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E34CDA" w14:textId="7610787C" w:rsidR="008B52CA" w:rsidRPr="00D60C6F" w:rsidRDefault="003E2498" w:rsidP="00C3309B">
      <w:pPr>
        <w:bidi/>
        <w:spacing w:before="120" w:line="240" w:lineRule="auto"/>
        <w:rPr>
          <w:rFonts w:asciiTheme="minorBidi" w:eastAsia="Calibri" w:hAnsiTheme="minorBidi"/>
          <w:sz w:val="32"/>
          <w:szCs w:val="32"/>
          <w:rtl/>
        </w:rPr>
      </w:pPr>
      <w:r w:rsidRPr="003E2498">
        <w:rPr>
          <w:rFonts w:asciiTheme="minorBidi" w:eastAsia="Calibri" w:hAnsiTheme="minorBidi" w:cs="Arial"/>
          <w:noProof/>
          <w:sz w:val="32"/>
          <w:szCs w:val="32"/>
          <w:rtl/>
        </w:rPr>
        <mc:AlternateContent>
          <mc:Choice Requires="wps">
            <w:drawing>
              <wp:anchor distT="0" distB="0" distL="114300" distR="114300" simplePos="0" relativeHeight="251822080" behindDoc="0" locked="0" layoutInCell="1" allowOverlap="1" wp14:anchorId="258D4CA5" wp14:editId="4F78A66A">
                <wp:simplePos x="0" y="0"/>
                <wp:positionH relativeFrom="margin">
                  <wp:posOffset>4110591</wp:posOffset>
                </wp:positionH>
                <wp:positionV relativeFrom="paragraph">
                  <wp:posOffset>-304372</wp:posOffset>
                </wp:positionV>
                <wp:extent cx="2333625" cy="891540"/>
                <wp:effectExtent l="0" t="0" r="0" b="3810"/>
                <wp:wrapNone/>
                <wp:docPr id="3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3625" cy="891540"/>
                        </a:xfrm>
                        <a:prstGeom prst="rect">
                          <a:avLst/>
                        </a:prstGeom>
                        <a:noFill/>
                        <a:ln w="6350">
                          <a:noFill/>
                        </a:ln>
                      </wps:spPr>
                      <wps:txbx>
                        <w:txbxContent>
                          <w:p w14:paraId="54E68F0F" w14:textId="77777777" w:rsidR="003E2498" w:rsidRPr="00A4735A" w:rsidRDefault="003E2498" w:rsidP="003E2498">
                            <w:pPr>
                              <w:spacing w:line="240" w:lineRule="auto"/>
                              <w:jc w:val="center"/>
                              <w:rPr>
                                <w:rFonts w:ascii="Sakkal Majalla" w:eastAsia="Calibri" w:hAnsi="Sakkal Majalla" w:cs="Sakkal Majalla"/>
                                <w:b/>
                                <w:bCs/>
                                <w:color w:val="756837"/>
                                <w:sz w:val="40"/>
                                <w:szCs w:val="40"/>
                                <w:rtl/>
                              </w:rPr>
                            </w:pPr>
                            <w:r w:rsidRPr="00A4735A">
                              <w:rPr>
                                <w:rFonts w:ascii="Sakkal Majalla" w:eastAsia="Calibri" w:hAnsi="Sakkal Majalla" w:cs="Sakkal Majalla"/>
                                <w:b/>
                                <w:bCs/>
                                <w:color w:val="756837"/>
                                <w:sz w:val="40"/>
                                <w:szCs w:val="40"/>
                                <w:rtl/>
                              </w:rPr>
                              <w:t>جمهورية</w:t>
                            </w:r>
                            <w:r w:rsidRPr="00A4735A">
                              <w:rPr>
                                <w:rFonts w:ascii="Sakkal Majalla" w:hAnsi="Sakkal Majalla" w:cs="Sakkal Majalla"/>
                                <w:b/>
                                <w:bCs/>
                                <w:rtl/>
                              </w:rPr>
                              <w:t xml:space="preserve"> </w:t>
                            </w:r>
                            <w:r w:rsidRPr="00A4735A">
                              <w:rPr>
                                <w:rFonts w:ascii="Sakkal Majalla" w:eastAsia="Calibri" w:hAnsi="Sakkal Majalla" w:cs="Sakkal Majalla"/>
                                <w:b/>
                                <w:bCs/>
                                <w:color w:val="756837"/>
                                <w:sz w:val="40"/>
                                <w:szCs w:val="40"/>
                                <w:rtl/>
                              </w:rPr>
                              <w:t>مصر العربية</w:t>
                            </w:r>
                          </w:p>
                          <w:p w14:paraId="2C0B0519" w14:textId="77777777" w:rsidR="003E2498" w:rsidRPr="00A4735A" w:rsidRDefault="003E2498" w:rsidP="003E2498">
                            <w:pPr>
                              <w:spacing w:line="240" w:lineRule="auto"/>
                              <w:jc w:val="center"/>
                              <w:rPr>
                                <w:rFonts w:ascii="Sakkal Majalla" w:hAnsi="Sakkal Majalla" w:cs="Sakkal Majalla"/>
                                <w:b/>
                                <w:bCs/>
                              </w:rPr>
                            </w:pPr>
                            <w:r w:rsidRPr="00A4735A">
                              <w:rPr>
                                <w:rFonts w:ascii="Sakkal Majalla" w:eastAsia="Calibri" w:hAnsi="Sakkal Majalla" w:cs="Sakkal Majalla"/>
                                <w:b/>
                                <w:bCs/>
                                <w:color w:val="756837"/>
                                <w:sz w:val="40"/>
                                <w:szCs w:val="40"/>
                                <w:rtl/>
                              </w:rPr>
                              <w:t>معهد التخطيط القومي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D4CA5" id="_x0000_t202" coordsize="21600,21600" o:spt="202" path="m,l,21600r21600,l21600,xe">
                <v:stroke joinstyle="miter"/>
                <v:path gradientshapeok="t" o:connecttype="rect"/>
              </v:shapetype>
              <v:shape id="Text Box 18" o:spid="_x0000_s1026" type="#_x0000_t202" style="position:absolute;left:0;text-align:left;margin-left:323.65pt;margin-top:-23.95pt;width:183.75pt;height:70.2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" filled="f" stroked="f" strokeweight=".5pt">
                <v:path arrowok="t"/>
                <v:textbox>
                  <w:txbxContent>
                    <w:p w14:paraId="54E68F0F" w14:textId="77777777" w:rsidR="003E2498" w:rsidRPr="00A4735A" w:rsidRDefault="003E2498" w:rsidP="003E2498">
                      <w:pPr>
                        <w:spacing w:line="240" w:lineRule="auto"/>
                        <w:jc w:val="center"/>
                        <w:rPr>
                          <w:rFonts w:ascii="Sakkal Majalla" w:eastAsia="Calibri" w:hAnsi="Sakkal Majalla" w:cs="Sakkal Majalla"/>
                          <w:b/>
                          <w:bCs/>
                          <w:color w:val="756837"/>
                          <w:sz w:val="40"/>
                          <w:szCs w:val="40"/>
                          <w:rtl/>
                        </w:rPr>
                      </w:pPr>
                      <w:r w:rsidRPr="00A4735A">
                        <w:rPr>
                          <w:rFonts w:ascii="Sakkal Majalla" w:eastAsia="Calibri" w:hAnsi="Sakkal Majalla" w:cs="Sakkal Majalla"/>
                          <w:b/>
                          <w:bCs/>
                          <w:color w:val="756837"/>
                          <w:sz w:val="40"/>
                          <w:szCs w:val="40"/>
                          <w:rtl/>
                        </w:rPr>
                        <w:t>جمهورية</w:t>
                      </w:r>
                      <w:r w:rsidRPr="00A4735A">
                        <w:rPr>
                          <w:rFonts w:ascii="Sakkal Majalla" w:hAnsi="Sakkal Majalla" w:cs="Sakkal Majalla"/>
                          <w:b/>
                          <w:bCs/>
                          <w:rtl/>
                        </w:rPr>
                        <w:t xml:space="preserve"> </w:t>
                      </w:r>
                      <w:r w:rsidRPr="00A4735A">
                        <w:rPr>
                          <w:rFonts w:ascii="Sakkal Majalla" w:eastAsia="Calibri" w:hAnsi="Sakkal Majalla" w:cs="Sakkal Majalla"/>
                          <w:b/>
                          <w:bCs/>
                          <w:color w:val="756837"/>
                          <w:sz w:val="40"/>
                          <w:szCs w:val="40"/>
                          <w:rtl/>
                        </w:rPr>
                        <w:t>مصر العربية</w:t>
                      </w:r>
                    </w:p>
                    <w:p w14:paraId="2C0B0519" w14:textId="77777777" w:rsidR="003E2498" w:rsidRPr="00A4735A" w:rsidRDefault="003E2498" w:rsidP="003E2498">
                      <w:pPr>
                        <w:spacing w:line="240" w:lineRule="auto"/>
                        <w:jc w:val="center"/>
                        <w:rPr>
                          <w:rFonts w:ascii="Sakkal Majalla" w:hAnsi="Sakkal Majalla" w:cs="Sakkal Majalla"/>
                          <w:b/>
                          <w:bCs/>
                        </w:rPr>
                      </w:pPr>
                      <w:r w:rsidRPr="00A4735A">
                        <w:rPr>
                          <w:rFonts w:ascii="Sakkal Majalla" w:eastAsia="Calibri" w:hAnsi="Sakkal Majalla" w:cs="Sakkal Majalla"/>
                          <w:b/>
                          <w:bCs/>
                          <w:color w:val="756837"/>
                          <w:sz w:val="40"/>
                          <w:szCs w:val="40"/>
                          <w:rtl/>
                        </w:rPr>
                        <w:t>معهد التخطيط القومي</w:t>
                      </w:r>
                    </w:p>
                  </w:txbxContent>
                </v:textbox>
                <w10:wrap anchorx="margin"/>
              </v:shape>
            </w:pict>
          </mc:Fallback>
        </mc:AlternateContent>
      </w:r>
      <w:r w:rsidR="002F2FDE" w:rsidRPr="00D60C6F">
        <w:rPr>
          <w:rFonts w:ascii="Simplified Arabic" w:eastAsia="Times New Roman" w:hAnsi="Simplified Arabic" w:cs="Simplified Arabic"/>
          <w:noProof/>
          <w:sz w:val="28"/>
          <w:szCs w:val="28"/>
        </w:rPr>
        <w:drawing>
          <wp:anchor distT="0" distB="0" distL="114300" distR="114300" simplePos="0" relativeHeight="251811840" behindDoc="1" locked="0" layoutInCell="1" allowOverlap="1" wp14:anchorId="18993825" wp14:editId="49CFC522">
            <wp:simplePos x="0" y="0"/>
            <wp:positionH relativeFrom="page">
              <wp:posOffset>0</wp:posOffset>
            </wp:positionH>
            <wp:positionV relativeFrom="page">
              <wp:posOffset>-1</wp:posOffset>
            </wp:positionV>
            <wp:extent cx="7651750" cy="9986211"/>
            <wp:effectExtent l="0" t="0" r="6350" b="0"/>
            <wp:wrapNone/>
            <wp:docPr id="34" name="Picture 8"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8" descr="A screen shot of a computer&#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1770" cy="99992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448281" w14:textId="1B7EEAF1" w:rsidR="00E42528" w:rsidRPr="00D60C6F" w:rsidRDefault="008B52CA" w:rsidP="00E42528">
      <w:pPr>
        <w:bidi/>
        <w:spacing w:before="120" w:line="240" w:lineRule="auto"/>
        <w:rPr>
          <w:rFonts w:asciiTheme="minorBidi" w:eastAsia="Calibri" w:hAnsiTheme="minorBidi"/>
          <w:sz w:val="32"/>
          <w:szCs w:val="32"/>
          <w:rtl/>
        </w:rPr>
      </w:pPr>
      <w:r w:rsidRPr="00D60C6F">
        <w:rPr>
          <w:rFonts w:asciiTheme="minorBidi" w:eastAsia="Calibri" w:hAnsiTheme="minorBidi"/>
          <w:sz w:val="32"/>
          <w:szCs w:val="32"/>
          <w:rtl/>
        </w:rPr>
        <w:tab/>
      </w:r>
    </w:p>
    <w:p w14:paraId="594F7092" w14:textId="5D8830BD" w:rsidR="00E42528" w:rsidRPr="00D60C6F" w:rsidRDefault="00E42528" w:rsidP="00E42528">
      <w:pPr>
        <w:bidi/>
        <w:spacing w:before="120" w:line="240" w:lineRule="auto"/>
        <w:ind w:firstLine="720"/>
        <w:rPr>
          <w:rFonts w:asciiTheme="minorBidi" w:eastAsia="Calibri" w:hAnsiTheme="minorBidi"/>
          <w:b/>
          <w:bCs/>
          <w:sz w:val="32"/>
          <w:szCs w:val="32"/>
          <w:rtl/>
        </w:rPr>
      </w:pPr>
    </w:p>
    <w:p w14:paraId="489352F3" w14:textId="56065052" w:rsidR="008B52CA" w:rsidRPr="00D60C6F" w:rsidRDefault="008B52CA" w:rsidP="0043293B">
      <w:pPr>
        <w:tabs>
          <w:tab w:val="left" w:pos="1348"/>
        </w:tabs>
        <w:bidi/>
        <w:spacing w:before="120" w:line="240" w:lineRule="auto"/>
        <w:rPr>
          <w:rFonts w:asciiTheme="minorBidi" w:eastAsia="Calibri" w:hAnsiTheme="minorBidi"/>
          <w:sz w:val="32"/>
          <w:szCs w:val="32"/>
          <w:rtl/>
        </w:rPr>
      </w:pPr>
    </w:p>
    <w:p w14:paraId="2005B599" w14:textId="4ED0441B" w:rsidR="00B902D2" w:rsidRPr="00D60C6F" w:rsidRDefault="00B902D2" w:rsidP="0043293B">
      <w:pPr>
        <w:tabs>
          <w:tab w:val="left" w:pos="1348"/>
        </w:tabs>
        <w:bidi/>
        <w:spacing w:before="120" w:line="240" w:lineRule="auto"/>
        <w:rPr>
          <w:rFonts w:asciiTheme="minorBidi" w:eastAsia="Calibri" w:hAnsiTheme="minorBidi"/>
          <w:sz w:val="32"/>
          <w:szCs w:val="32"/>
          <w:rtl/>
        </w:rPr>
      </w:pPr>
    </w:p>
    <w:p w14:paraId="4FC40591" w14:textId="402AFCD3" w:rsidR="00B902D2" w:rsidRPr="00D60C6F" w:rsidRDefault="00B902D2" w:rsidP="0043293B">
      <w:pPr>
        <w:tabs>
          <w:tab w:val="left" w:pos="1348"/>
        </w:tabs>
        <w:bidi/>
        <w:spacing w:before="120" w:line="240" w:lineRule="auto"/>
        <w:rPr>
          <w:rFonts w:asciiTheme="minorBidi" w:eastAsia="Calibri" w:hAnsiTheme="minorBidi"/>
          <w:sz w:val="32"/>
          <w:szCs w:val="32"/>
          <w:rtl/>
        </w:rPr>
      </w:pPr>
    </w:p>
    <w:p w14:paraId="451C115F" w14:textId="4E6DE6D6" w:rsidR="00B902D2" w:rsidRDefault="00B902D2" w:rsidP="0043293B">
      <w:pPr>
        <w:tabs>
          <w:tab w:val="left" w:pos="1348"/>
        </w:tabs>
        <w:bidi/>
        <w:spacing w:before="120" w:line="240" w:lineRule="auto"/>
        <w:rPr>
          <w:rFonts w:asciiTheme="minorBidi" w:eastAsia="Calibri" w:hAnsiTheme="minorBidi"/>
          <w:sz w:val="32"/>
          <w:szCs w:val="32"/>
        </w:rPr>
      </w:pPr>
    </w:p>
    <w:p w14:paraId="7EC2949F" w14:textId="14C8915E" w:rsidR="002F2FDE" w:rsidRPr="00D60C6F" w:rsidRDefault="002F2FDE" w:rsidP="002F2FDE">
      <w:pPr>
        <w:tabs>
          <w:tab w:val="left" w:pos="1348"/>
        </w:tabs>
        <w:bidi/>
        <w:spacing w:before="120" w:line="240" w:lineRule="auto"/>
        <w:rPr>
          <w:rFonts w:asciiTheme="minorBidi" w:eastAsia="Calibri" w:hAnsiTheme="minorBidi"/>
          <w:sz w:val="32"/>
          <w:szCs w:val="32"/>
          <w:rtl/>
        </w:rPr>
      </w:pPr>
    </w:p>
    <w:p w14:paraId="4DA37115" w14:textId="15FCE4EA" w:rsidR="00B902D2" w:rsidRPr="00D60C6F" w:rsidRDefault="003E2498" w:rsidP="0043293B">
      <w:pPr>
        <w:tabs>
          <w:tab w:val="left" w:pos="1348"/>
        </w:tabs>
        <w:bidi/>
        <w:spacing w:before="120" w:line="240" w:lineRule="auto"/>
        <w:rPr>
          <w:rFonts w:asciiTheme="minorBidi" w:eastAsia="Calibri" w:hAnsiTheme="minorBidi"/>
          <w:sz w:val="32"/>
          <w:szCs w:val="32"/>
          <w:rtl/>
        </w:rPr>
      </w:pPr>
      <w:r w:rsidRPr="003E2498">
        <w:rPr>
          <w:rFonts w:asciiTheme="minorBidi" w:eastAsia="Calibri" w:hAnsiTheme="minorBidi" w:cs="Arial"/>
          <w:noProof/>
          <w:sz w:val="32"/>
          <w:szCs w:val="32"/>
          <w:rtl/>
        </w:rPr>
        <mc:AlternateContent>
          <mc:Choice Requires="wps">
            <w:drawing>
              <wp:anchor distT="0" distB="0" distL="114300" distR="114300" simplePos="0" relativeHeight="251825152" behindDoc="0" locked="0" layoutInCell="1" allowOverlap="1" wp14:anchorId="3E94DFCF" wp14:editId="780A6C3E">
                <wp:simplePos x="0" y="0"/>
                <wp:positionH relativeFrom="margin">
                  <wp:posOffset>305465</wp:posOffset>
                </wp:positionH>
                <wp:positionV relativeFrom="margin">
                  <wp:posOffset>7757322</wp:posOffset>
                </wp:positionV>
                <wp:extent cx="5734050" cy="466725"/>
                <wp:effectExtent l="0" t="0" r="0" b="9525"/>
                <wp:wrapNone/>
                <wp:docPr id="3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05E3595" w14:textId="77777777" w:rsidR="003E2498" w:rsidRDefault="003E2498" w:rsidP="003E2498">
                            <w:pPr>
                              <w:bidi/>
                              <w:spacing w:after="0"/>
                              <w:jc w:val="center"/>
                              <w:rPr>
                                <w:rFonts w:ascii="Sakkal Majalla" w:eastAsia="Calibri" w:hAnsi="Sakkal Majalla" w:cs="Sakkal Majalla"/>
                                <w:b/>
                                <w:bCs/>
                                <w:color w:val="756837"/>
                                <w:sz w:val="48"/>
                                <w:szCs w:val="48"/>
                              </w:rPr>
                            </w:pPr>
                            <w:r w:rsidRPr="00A4735A">
                              <w:rPr>
                                <w:rFonts w:ascii="Sakkal Majalla" w:eastAsia="Calibri" w:hAnsi="Sakkal Majalla" w:cs="Sakkal Majalla"/>
                                <w:b/>
                                <w:bCs/>
                                <w:color w:val="756837"/>
                                <w:sz w:val="48"/>
                                <w:szCs w:val="48"/>
                                <w:rtl/>
                              </w:rPr>
                              <w:t>رقم (</w:t>
                            </w:r>
                            <w:proofErr w:type="gramStart"/>
                            <w:r>
                              <w:rPr>
                                <w:rFonts w:ascii="Sakkal Majalla" w:eastAsia="Calibri" w:hAnsi="Sakkal Majalla" w:cs="Sakkal Majalla" w:hint="cs"/>
                                <w:b/>
                                <w:bCs/>
                                <w:color w:val="756837"/>
                                <w:sz w:val="48"/>
                                <w:szCs w:val="48"/>
                                <w:rtl/>
                              </w:rPr>
                              <w:t>371</w:t>
                            </w:r>
                            <w:r w:rsidRPr="00A4735A">
                              <w:rPr>
                                <w:rFonts w:ascii="Sakkal Majalla" w:eastAsia="Calibri" w:hAnsi="Sakkal Majalla" w:cs="Sakkal Majalla"/>
                                <w:b/>
                                <w:bCs/>
                                <w:color w:val="756837"/>
                                <w:sz w:val="48"/>
                                <w:szCs w:val="48"/>
                                <w:rtl/>
                              </w:rPr>
                              <w:t xml:space="preserve"> )</w:t>
                            </w:r>
                            <w:proofErr w:type="gramEnd"/>
                            <w:r w:rsidRPr="00A4735A">
                              <w:rPr>
                                <w:rFonts w:ascii="Sakkal Majalla" w:eastAsia="Calibri" w:hAnsi="Sakkal Majalla" w:cs="Sakkal Majalla"/>
                                <w:b/>
                                <w:bCs/>
                                <w:color w:val="756837"/>
                                <w:sz w:val="48"/>
                                <w:szCs w:val="48"/>
                                <w:rtl/>
                              </w:rPr>
                              <w:t xml:space="preserve"> –</w:t>
                            </w:r>
                            <w:r>
                              <w:rPr>
                                <w:rFonts w:ascii="Sakkal Majalla" w:eastAsia="Calibri" w:hAnsi="Sakkal Majalla" w:cs="Sakkal Majalla" w:hint="cs"/>
                                <w:b/>
                                <w:bCs/>
                                <w:color w:val="756837"/>
                                <w:sz w:val="48"/>
                                <w:szCs w:val="48"/>
                                <w:rtl/>
                              </w:rPr>
                              <w:t xml:space="preserve">  </w:t>
                            </w:r>
                            <w:r w:rsidRPr="00A4735A">
                              <w:rPr>
                                <w:rFonts w:ascii="Sakkal Majalla" w:eastAsia="Calibri" w:hAnsi="Sakkal Majalla" w:cs="Sakkal Majalla"/>
                                <w:b/>
                                <w:bCs/>
                                <w:color w:val="756837"/>
                                <w:sz w:val="48"/>
                                <w:szCs w:val="48"/>
                                <w:rtl/>
                              </w:rPr>
                              <w:t>2026</w:t>
                            </w:r>
                          </w:p>
                          <w:p w14:paraId="293A59B1" w14:textId="77777777" w:rsidR="003E2498" w:rsidRPr="00A4735A" w:rsidRDefault="003E2498" w:rsidP="003E2498">
                            <w:pPr>
                              <w:spacing w:after="0"/>
                              <w:jc w:val="center"/>
                              <w:rPr>
                                <w:rFonts w:ascii="Sakkal Majalla" w:hAnsi="Sakkal Majalla" w:cs="Sakkal Majalla"/>
                                <w:b/>
                                <w:bCs/>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94DFCF" id="Text Box 24" o:spid="_x0000_s1027" type="#_x0000_t202" style="position:absolute;left:0;text-align:left;margin-left:24.05pt;margin-top:610.8pt;width:451.5pt;height:36.7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5uyuQIAAMI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" filled="f" stroked="f" strokeweight=".5pt">
                <v:textbox>
                  <w:txbxContent>
                    <w:p w14:paraId="305E3595" w14:textId="77777777" w:rsidR="003E2498" w:rsidRDefault="003E2498" w:rsidP="003E2498">
                      <w:pPr>
                        <w:bidi/>
                        <w:spacing w:after="0"/>
                        <w:jc w:val="center"/>
                        <w:rPr>
                          <w:rFonts w:ascii="Sakkal Majalla" w:eastAsia="Calibri" w:hAnsi="Sakkal Majalla" w:cs="Sakkal Majalla"/>
                          <w:b/>
                          <w:bCs/>
                          <w:color w:val="756837"/>
                          <w:sz w:val="48"/>
                          <w:szCs w:val="48"/>
                        </w:rPr>
                      </w:pPr>
                      <w:r w:rsidRPr="00A4735A">
                        <w:rPr>
                          <w:rFonts w:ascii="Sakkal Majalla" w:eastAsia="Calibri" w:hAnsi="Sakkal Majalla" w:cs="Sakkal Majalla"/>
                          <w:b/>
                          <w:bCs/>
                          <w:color w:val="756837"/>
                          <w:sz w:val="48"/>
                          <w:szCs w:val="48"/>
                          <w:rtl/>
                        </w:rPr>
                        <w:t>رقم (</w:t>
                      </w:r>
                      <w:proofErr w:type="gramStart"/>
                      <w:r>
                        <w:rPr>
                          <w:rFonts w:ascii="Sakkal Majalla" w:eastAsia="Calibri" w:hAnsi="Sakkal Majalla" w:cs="Sakkal Majalla" w:hint="cs"/>
                          <w:b/>
                          <w:bCs/>
                          <w:color w:val="756837"/>
                          <w:sz w:val="48"/>
                          <w:szCs w:val="48"/>
                          <w:rtl/>
                        </w:rPr>
                        <w:t>371</w:t>
                      </w:r>
                      <w:r w:rsidRPr="00A4735A">
                        <w:rPr>
                          <w:rFonts w:ascii="Sakkal Majalla" w:eastAsia="Calibri" w:hAnsi="Sakkal Majalla" w:cs="Sakkal Majalla"/>
                          <w:b/>
                          <w:bCs/>
                          <w:color w:val="756837"/>
                          <w:sz w:val="48"/>
                          <w:szCs w:val="48"/>
                          <w:rtl/>
                        </w:rPr>
                        <w:t xml:space="preserve"> )</w:t>
                      </w:r>
                      <w:proofErr w:type="gramEnd"/>
                      <w:r w:rsidRPr="00A4735A">
                        <w:rPr>
                          <w:rFonts w:ascii="Sakkal Majalla" w:eastAsia="Calibri" w:hAnsi="Sakkal Majalla" w:cs="Sakkal Majalla"/>
                          <w:b/>
                          <w:bCs/>
                          <w:color w:val="756837"/>
                          <w:sz w:val="48"/>
                          <w:szCs w:val="48"/>
                          <w:rtl/>
                        </w:rPr>
                        <w:t xml:space="preserve"> –</w:t>
                      </w:r>
                      <w:r>
                        <w:rPr>
                          <w:rFonts w:ascii="Sakkal Majalla" w:eastAsia="Calibri" w:hAnsi="Sakkal Majalla" w:cs="Sakkal Majalla" w:hint="cs"/>
                          <w:b/>
                          <w:bCs/>
                          <w:color w:val="756837"/>
                          <w:sz w:val="48"/>
                          <w:szCs w:val="48"/>
                          <w:rtl/>
                        </w:rPr>
                        <w:t xml:space="preserve">  </w:t>
                      </w:r>
                      <w:r w:rsidRPr="00A4735A">
                        <w:rPr>
                          <w:rFonts w:ascii="Sakkal Majalla" w:eastAsia="Calibri" w:hAnsi="Sakkal Majalla" w:cs="Sakkal Majalla"/>
                          <w:b/>
                          <w:bCs/>
                          <w:color w:val="756837"/>
                          <w:sz w:val="48"/>
                          <w:szCs w:val="48"/>
                          <w:rtl/>
                        </w:rPr>
                        <w:t>2026</w:t>
                      </w:r>
                    </w:p>
                    <w:p w14:paraId="293A59B1" w14:textId="77777777" w:rsidR="003E2498" w:rsidRPr="00A4735A" w:rsidRDefault="003E2498" w:rsidP="003E2498">
                      <w:pPr>
                        <w:spacing w:after="0"/>
                        <w:jc w:val="center"/>
                        <w:rPr>
                          <w:rFonts w:ascii="Sakkal Majalla" w:hAnsi="Sakkal Majalla" w:cs="Sakkal Majalla"/>
                          <w:b/>
                          <w:bCs/>
                          <w:sz w:val="36"/>
                          <w:szCs w:val="36"/>
                        </w:rPr>
                      </w:pPr>
                    </w:p>
                  </w:txbxContent>
                </v:textbox>
                <w10:wrap anchorx="margin" anchory="margin"/>
              </v:shape>
            </w:pict>
          </mc:Fallback>
        </mc:AlternateContent>
      </w:r>
      <w:r w:rsidRPr="003E2498">
        <w:rPr>
          <w:rFonts w:asciiTheme="minorBidi" w:eastAsia="Calibri" w:hAnsiTheme="minorBidi" w:cs="Arial"/>
          <w:noProof/>
          <w:sz w:val="32"/>
          <w:szCs w:val="32"/>
          <w:rtl/>
        </w:rPr>
        <mc:AlternateContent>
          <mc:Choice Requires="wps">
            <w:drawing>
              <wp:anchor distT="0" distB="0" distL="114300" distR="114300" simplePos="0" relativeHeight="251824128" behindDoc="0" locked="0" layoutInCell="1" allowOverlap="1" wp14:anchorId="68843299" wp14:editId="44B5C19F">
                <wp:simplePos x="0" y="0"/>
                <wp:positionH relativeFrom="margin">
                  <wp:posOffset>5715</wp:posOffset>
                </wp:positionH>
                <wp:positionV relativeFrom="paragraph">
                  <wp:posOffset>1933309</wp:posOffset>
                </wp:positionV>
                <wp:extent cx="6315075" cy="1228725"/>
                <wp:effectExtent l="0" t="0" r="0" b="9525"/>
                <wp:wrapNone/>
                <wp:docPr id="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621F79" w14:textId="77777777" w:rsidR="003E2498" w:rsidRPr="00D52B90" w:rsidRDefault="003E2498" w:rsidP="003E2498">
                            <w:pPr>
                              <w:bidi/>
                              <w:spacing w:after="0" w:line="240" w:lineRule="auto"/>
                              <w:jc w:val="center"/>
                              <w:rPr>
                                <w:rFonts w:ascii="Hacen Liner XL" w:hAnsi="Hacen Liner XL" w:cs="Hacen Liner XL"/>
                                <w:b/>
                                <w:bCs/>
                                <w:sz w:val="52"/>
                                <w:szCs w:val="52"/>
                                <w:lang w:val="en-GB"/>
                              </w:rPr>
                            </w:pPr>
                            <w:r w:rsidRPr="00D52B90">
                              <w:rPr>
                                <w:rFonts w:ascii="Sakkal Majalla" w:hAnsi="Sakkal Majalla" w:cs="Sakkal Majalla"/>
                                <w:b/>
                                <w:bCs/>
                                <w:color w:val="756837"/>
                                <w:sz w:val="52"/>
                                <w:szCs w:val="52"/>
                                <w:rtl/>
                              </w:rPr>
                              <w:t xml:space="preserve">مقاييس الاستدامة البيئية والاجتماعية </w:t>
                            </w:r>
                            <w:proofErr w:type="spellStart"/>
                            <w:r w:rsidRPr="00D52B90">
                              <w:rPr>
                                <w:rFonts w:ascii="Sakkal Majalla" w:hAnsi="Sakkal Majalla" w:cs="Sakkal Majalla"/>
                                <w:b/>
                                <w:bCs/>
                                <w:color w:val="756837"/>
                                <w:sz w:val="52"/>
                                <w:szCs w:val="52"/>
                                <w:rtl/>
                              </w:rPr>
                              <w:t>والح</w:t>
                            </w:r>
                            <w:r>
                              <w:rPr>
                                <w:rFonts w:ascii="Sakkal Majalla" w:hAnsi="Sakkal Majalla" w:cs="Sakkal Majalla"/>
                                <w:b/>
                                <w:bCs/>
                                <w:color w:val="756837"/>
                                <w:sz w:val="52"/>
                                <w:szCs w:val="52"/>
                                <w:rtl/>
                              </w:rPr>
                              <w:t>وكمة</w:t>
                            </w:r>
                            <w:proofErr w:type="spellEnd"/>
                            <w:r>
                              <w:rPr>
                                <w:rFonts w:ascii="Sakkal Majalla" w:hAnsi="Sakkal Majalla" w:cs="Sakkal Majalla"/>
                                <w:b/>
                                <w:bCs/>
                                <w:color w:val="756837"/>
                                <w:sz w:val="52"/>
                                <w:szCs w:val="52"/>
                                <w:rtl/>
                              </w:rPr>
                              <w:t xml:space="preserve"> </w:t>
                            </w:r>
                            <w:r>
                              <w:rPr>
                                <w:rFonts w:ascii="Sakkal Majalla" w:hAnsi="Sakkal Majalla" w:cs="Sakkal Majalla" w:hint="cs"/>
                                <w:b/>
                                <w:bCs/>
                                <w:color w:val="756837"/>
                                <w:sz w:val="52"/>
                                <w:szCs w:val="52"/>
                                <w:rtl/>
                              </w:rPr>
                              <w:t>(</w:t>
                            </w:r>
                            <w:r>
                              <w:rPr>
                                <w:rFonts w:ascii="Sakkal Majalla" w:hAnsi="Sakkal Majalla" w:cs="Sakkal Majalla"/>
                                <w:b/>
                                <w:bCs/>
                                <w:color w:val="756837"/>
                                <w:sz w:val="52"/>
                                <w:szCs w:val="52"/>
                              </w:rPr>
                              <w:t>ESG</w:t>
                            </w:r>
                            <w:r>
                              <w:rPr>
                                <w:rFonts w:ascii="Sakkal Majalla" w:hAnsi="Sakkal Majalla" w:cs="Sakkal Majalla" w:hint="cs"/>
                                <w:b/>
                                <w:bCs/>
                                <w:color w:val="756837"/>
                                <w:sz w:val="52"/>
                                <w:szCs w:val="52"/>
                                <w:rtl/>
                              </w:rPr>
                              <w:t xml:space="preserve">) </w:t>
                            </w:r>
                            <w:r w:rsidRPr="00D52B90">
                              <w:rPr>
                                <w:rFonts w:ascii="Sakkal Majalla" w:hAnsi="Sakkal Majalla" w:cs="Sakkal Majalla"/>
                                <w:b/>
                                <w:bCs/>
                                <w:color w:val="756837"/>
                                <w:sz w:val="52"/>
                                <w:szCs w:val="52"/>
                                <w:rtl/>
                              </w:rPr>
                              <w:t xml:space="preserve">ودورها في تعزيز التنمية </w:t>
                            </w:r>
                            <w:proofErr w:type="gramStart"/>
                            <w:r w:rsidRPr="00D52B90">
                              <w:rPr>
                                <w:rFonts w:ascii="Sakkal Majalla" w:hAnsi="Sakkal Majalla" w:cs="Sakkal Majalla"/>
                                <w:b/>
                                <w:bCs/>
                                <w:color w:val="756837"/>
                                <w:sz w:val="52"/>
                                <w:szCs w:val="52"/>
                                <w:rtl/>
                              </w:rPr>
                              <w:t>المستدامة :</w:t>
                            </w:r>
                            <w:proofErr w:type="gramEnd"/>
                            <w:r w:rsidRPr="00D52B90">
                              <w:rPr>
                                <w:rFonts w:ascii="Sakkal Majalla" w:hAnsi="Sakkal Majalla" w:cs="Sakkal Majalla"/>
                                <w:b/>
                                <w:bCs/>
                                <w:color w:val="756837"/>
                                <w:sz w:val="52"/>
                                <w:szCs w:val="52"/>
                                <w:rtl/>
                              </w:rPr>
                              <w:t xml:space="preserve"> دراسة مقارنة بين مصر ودول </w:t>
                            </w:r>
                            <w:proofErr w:type="spellStart"/>
                            <w:r w:rsidRPr="00D52B90">
                              <w:rPr>
                                <w:rFonts w:ascii="Sakkal Majalla" w:hAnsi="Sakkal Majalla" w:cs="Sakkal Majalla"/>
                                <w:b/>
                                <w:bCs/>
                                <w:color w:val="756837"/>
                                <w:sz w:val="52"/>
                                <w:szCs w:val="52"/>
                                <w:rtl/>
                              </w:rPr>
                              <w:t>البريكس</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843299" id="Text Box 21" o:spid="_x0000_s1028" type="#_x0000_t202" style="position:absolute;left:0;text-align:left;margin-left:.45pt;margin-top:152.25pt;width:497.25pt;height:96.7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" filled="f" stroked="f" strokeweight=".5pt">
                <v:textbox>
                  <w:txbxContent>
                    <w:p w14:paraId="55621F79" w14:textId="77777777" w:rsidR="003E2498" w:rsidRPr="00D52B90" w:rsidRDefault="003E2498" w:rsidP="003E2498">
                      <w:pPr>
                        <w:bidi/>
                        <w:spacing w:after="0" w:line="240" w:lineRule="auto"/>
                        <w:jc w:val="center"/>
                        <w:rPr>
                          <w:rFonts w:ascii="Hacen Liner XL" w:hAnsi="Hacen Liner XL" w:cs="Hacen Liner XL"/>
                          <w:b/>
                          <w:bCs/>
                          <w:sz w:val="52"/>
                          <w:szCs w:val="52"/>
                          <w:lang w:val="en-GB"/>
                        </w:rPr>
                      </w:pPr>
                      <w:r w:rsidRPr="00D52B90">
                        <w:rPr>
                          <w:rFonts w:ascii="Sakkal Majalla" w:hAnsi="Sakkal Majalla" w:cs="Sakkal Majalla"/>
                          <w:b/>
                          <w:bCs/>
                          <w:color w:val="756837"/>
                          <w:sz w:val="52"/>
                          <w:szCs w:val="52"/>
                          <w:rtl/>
                        </w:rPr>
                        <w:t xml:space="preserve">مقاييس الاستدامة البيئية والاجتماعية </w:t>
                      </w:r>
                      <w:proofErr w:type="spellStart"/>
                      <w:r w:rsidRPr="00D52B90">
                        <w:rPr>
                          <w:rFonts w:ascii="Sakkal Majalla" w:hAnsi="Sakkal Majalla" w:cs="Sakkal Majalla"/>
                          <w:b/>
                          <w:bCs/>
                          <w:color w:val="756837"/>
                          <w:sz w:val="52"/>
                          <w:szCs w:val="52"/>
                          <w:rtl/>
                        </w:rPr>
                        <w:t>والح</w:t>
                      </w:r>
                      <w:r>
                        <w:rPr>
                          <w:rFonts w:ascii="Sakkal Majalla" w:hAnsi="Sakkal Majalla" w:cs="Sakkal Majalla"/>
                          <w:b/>
                          <w:bCs/>
                          <w:color w:val="756837"/>
                          <w:sz w:val="52"/>
                          <w:szCs w:val="52"/>
                          <w:rtl/>
                        </w:rPr>
                        <w:t>وكمة</w:t>
                      </w:r>
                      <w:proofErr w:type="spellEnd"/>
                      <w:r>
                        <w:rPr>
                          <w:rFonts w:ascii="Sakkal Majalla" w:hAnsi="Sakkal Majalla" w:cs="Sakkal Majalla"/>
                          <w:b/>
                          <w:bCs/>
                          <w:color w:val="756837"/>
                          <w:sz w:val="52"/>
                          <w:szCs w:val="52"/>
                          <w:rtl/>
                        </w:rPr>
                        <w:t xml:space="preserve"> </w:t>
                      </w:r>
                      <w:r>
                        <w:rPr>
                          <w:rFonts w:ascii="Sakkal Majalla" w:hAnsi="Sakkal Majalla" w:cs="Sakkal Majalla" w:hint="cs"/>
                          <w:b/>
                          <w:bCs/>
                          <w:color w:val="756837"/>
                          <w:sz w:val="52"/>
                          <w:szCs w:val="52"/>
                          <w:rtl/>
                        </w:rPr>
                        <w:t>(</w:t>
                      </w:r>
                      <w:r>
                        <w:rPr>
                          <w:rFonts w:ascii="Sakkal Majalla" w:hAnsi="Sakkal Majalla" w:cs="Sakkal Majalla"/>
                          <w:b/>
                          <w:bCs/>
                          <w:color w:val="756837"/>
                          <w:sz w:val="52"/>
                          <w:szCs w:val="52"/>
                        </w:rPr>
                        <w:t>ESG</w:t>
                      </w:r>
                      <w:r>
                        <w:rPr>
                          <w:rFonts w:ascii="Sakkal Majalla" w:hAnsi="Sakkal Majalla" w:cs="Sakkal Majalla" w:hint="cs"/>
                          <w:b/>
                          <w:bCs/>
                          <w:color w:val="756837"/>
                          <w:sz w:val="52"/>
                          <w:szCs w:val="52"/>
                          <w:rtl/>
                        </w:rPr>
                        <w:t xml:space="preserve">) </w:t>
                      </w:r>
                      <w:r w:rsidRPr="00D52B90">
                        <w:rPr>
                          <w:rFonts w:ascii="Sakkal Majalla" w:hAnsi="Sakkal Majalla" w:cs="Sakkal Majalla"/>
                          <w:b/>
                          <w:bCs/>
                          <w:color w:val="756837"/>
                          <w:sz w:val="52"/>
                          <w:szCs w:val="52"/>
                          <w:rtl/>
                        </w:rPr>
                        <w:t xml:space="preserve">ودورها في تعزيز التنمية </w:t>
                      </w:r>
                      <w:proofErr w:type="gramStart"/>
                      <w:r w:rsidRPr="00D52B90">
                        <w:rPr>
                          <w:rFonts w:ascii="Sakkal Majalla" w:hAnsi="Sakkal Majalla" w:cs="Sakkal Majalla"/>
                          <w:b/>
                          <w:bCs/>
                          <w:color w:val="756837"/>
                          <w:sz w:val="52"/>
                          <w:szCs w:val="52"/>
                          <w:rtl/>
                        </w:rPr>
                        <w:t>المستدامة :</w:t>
                      </w:r>
                      <w:proofErr w:type="gramEnd"/>
                      <w:r w:rsidRPr="00D52B90">
                        <w:rPr>
                          <w:rFonts w:ascii="Sakkal Majalla" w:hAnsi="Sakkal Majalla" w:cs="Sakkal Majalla"/>
                          <w:b/>
                          <w:bCs/>
                          <w:color w:val="756837"/>
                          <w:sz w:val="52"/>
                          <w:szCs w:val="52"/>
                          <w:rtl/>
                        </w:rPr>
                        <w:t xml:space="preserve"> دراسة مقارنة بين مصر ودول </w:t>
                      </w:r>
                      <w:proofErr w:type="spellStart"/>
                      <w:r w:rsidRPr="00D52B90">
                        <w:rPr>
                          <w:rFonts w:ascii="Sakkal Majalla" w:hAnsi="Sakkal Majalla" w:cs="Sakkal Majalla"/>
                          <w:b/>
                          <w:bCs/>
                          <w:color w:val="756837"/>
                          <w:sz w:val="52"/>
                          <w:szCs w:val="52"/>
                          <w:rtl/>
                        </w:rPr>
                        <w:t>البريكس</w:t>
                      </w:r>
                      <w:proofErr w:type="spellEnd"/>
                    </w:p>
                  </w:txbxContent>
                </v:textbox>
                <w10:wrap anchorx="margin"/>
              </v:shape>
            </w:pict>
          </mc:Fallback>
        </mc:AlternateContent>
      </w:r>
      <w:r w:rsidRPr="003E2498">
        <w:rPr>
          <w:rFonts w:asciiTheme="minorBidi" w:eastAsia="Calibri" w:hAnsiTheme="minorBidi" w:cs="Arial"/>
          <w:noProof/>
          <w:sz w:val="32"/>
          <w:szCs w:val="32"/>
          <w:rtl/>
        </w:rPr>
        <mc:AlternateContent>
          <mc:Choice Requires="wps">
            <w:drawing>
              <wp:anchor distT="0" distB="0" distL="114300" distR="114300" simplePos="0" relativeHeight="251823104" behindDoc="0" locked="0" layoutInCell="1" allowOverlap="1" wp14:anchorId="0C3FC260" wp14:editId="4DAAC051">
                <wp:simplePos x="0" y="0"/>
                <wp:positionH relativeFrom="margin">
                  <wp:posOffset>241167</wp:posOffset>
                </wp:positionH>
                <wp:positionV relativeFrom="paragraph">
                  <wp:posOffset>252346</wp:posOffset>
                </wp:positionV>
                <wp:extent cx="5734050" cy="714375"/>
                <wp:effectExtent l="0" t="0" r="0" b="9525"/>
                <wp:wrapNone/>
                <wp:docPr id="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CF50F8" w14:textId="77777777" w:rsidR="003E2498" w:rsidRPr="00F923B2" w:rsidRDefault="003E2498" w:rsidP="003E2498">
                            <w:pPr>
                              <w:bidi/>
                              <w:spacing w:after="0"/>
                              <w:jc w:val="center"/>
                              <w:rPr>
                                <w:rFonts w:ascii="Sakkal Majalla" w:hAnsi="Sakkal Majalla" w:cs="Sakkal Majalla"/>
                                <w:b/>
                                <w:bCs/>
                                <w:sz w:val="44"/>
                                <w:szCs w:val="44"/>
                              </w:rPr>
                            </w:pPr>
                            <w:r w:rsidRPr="00F923B2">
                              <w:rPr>
                                <w:rFonts w:ascii="Sakkal Majalla" w:eastAsia="Calibri" w:hAnsi="Sakkal Majalla" w:cs="Sakkal Majalla"/>
                                <w:b/>
                                <w:bCs/>
                                <w:color w:val="756837"/>
                                <w:sz w:val="56"/>
                                <w:szCs w:val="56"/>
                                <w:rtl/>
                              </w:rPr>
                              <w:t>سلسلة قضايا التخطيط والتنمية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3FC260" id="Text Box 19" o:spid="_x0000_s1029" type="#_x0000_t202" style="position:absolute;left:0;text-align:left;margin-left:19pt;margin-top:19.85pt;width:451.5pt;height:56.2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" filled="f" stroked="f" strokeweight=".5pt">
                <v:textbox>
                  <w:txbxContent>
                    <w:p w14:paraId="3DCF50F8" w14:textId="77777777" w:rsidR="003E2498" w:rsidRPr="00F923B2" w:rsidRDefault="003E2498" w:rsidP="003E2498">
                      <w:pPr>
                        <w:bidi/>
                        <w:spacing w:after="0"/>
                        <w:jc w:val="center"/>
                        <w:rPr>
                          <w:rFonts w:ascii="Sakkal Majalla" w:hAnsi="Sakkal Majalla" w:cs="Sakkal Majalla"/>
                          <w:b/>
                          <w:bCs/>
                          <w:sz w:val="44"/>
                          <w:szCs w:val="44"/>
                        </w:rPr>
                      </w:pPr>
                      <w:r w:rsidRPr="00F923B2">
                        <w:rPr>
                          <w:rFonts w:ascii="Sakkal Majalla" w:eastAsia="Calibri" w:hAnsi="Sakkal Majalla" w:cs="Sakkal Majalla"/>
                          <w:b/>
                          <w:bCs/>
                          <w:color w:val="756837"/>
                          <w:sz w:val="56"/>
                          <w:szCs w:val="56"/>
                          <w:rtl/>
                        </w:rPr>
                        <w:t>سلسلة قضايا التخطيط والتنمية</w:t>
                      </w:r>
                    </w:p>
                  </w:txbxContent>
                </v:textbox>
                <w10:wrap anchorx="margin"/>
              </v:shape>
            </w:pict>
          </mc:Fallback>
        </mc:AlternateContent>
      </w:r>
    </w:p>
    <w:p w14:paraId="6419ADA3" w14:textId="0A73C9B3" w:rsidR="00015A3B" w:rsidRPr="00D60C6F" w:rsidRDefault="00015A3B" w:rsidP="002F2FDE">
      <w:pPr>
        <w:bidi/>
        <w:rPr>
          <w:rFonts w:asciiTheme="minorBidi" w:eastAsia="Calibri" w:hAnsiTheme="minorBidi"/>
          <w:sz w:val="32"/>
          <w:szCs w:val="32"/>
          <w:rtl/>
        </w:rPr>
        <w:sectPr w:rsidR="00015A3B" w:rsidRPr="00D60C6F" w:rsidSect="002F2FDE">
          <w:headerReference w:type="even" r:id="rId9"/>
          <w:headerReference w:type="default" r:id="rId10"/>
          <w:footerReference w:type="even" r:id="rId11"/>
          <w:footerReference w:type="default" r:id="rId12"/>
          <w:footnotePr>
            <w:numRestart w:val="eachPage"/>
          </w:footnotePr>
          <w:pgSz w:w="12240" w:h="15840" w:code="1"/>
          <w:pgMar w:top="1440" w:right="1440" w:bottom="1440" w:left="1440" w:header="708" w:footer="708" w:gutter="0"/>
          <w:pgNumType w:fmt="arabicAlpha" w:start="1"/>
          <w:cols w:space="708"/>
          <w:titlePg/>
          <w:docGrid w:linePitch="360"/>
        </w:sectPr>
      </w:pPr>
    </w:p>
    <w:tbl>
      <w:tblPr>
        <w:tblpPr w:leftFromText="180" w:rightFromText="180" w:horzAnchor="margin" w:tblpY="655"/>
        <w:bidiVisual/>
        <w:tblW w:w="4997" w:type="pct"/>
        <w:tblLook w:val="04A0" w:firstRow="1" w:lastRow="0" w:firstColumn="1" w:lastColumn="0" w:noHBand="0" w:noVBand="1"/>
      </w:tblPr>
      <w:tblGrid>
        <w:gridCol w:w="4382"/>
        <w:gridCol w:w="4639"/>
      </w:tblGrid>
      <w:tr w:rsidR="00015A3B" w:rsidRPr="00D60C6F" w14:paraId="0F4D7904" w14:textId="77777777" w:rsidTr="00254AD9">
        <w:trPr>
          <w:trHeight w:val="3825"/>
        </w:trPr>
        <w:tc>
          <w:tcPr>
            <w:tcW w:w="5000" w:type="pct"/>
            <w:gridSpan w:val="2"/>
            <w:vAlign w:val="center"/>
          </w:tcPr>
          <w:p w14:paraId="0C6FA285" w14:textId="56864696" w:rsidR="00015A3B" w:rsidRPr="00D60C6F" w:rsidRDefault="00913F48" w:rsidP="00254AD9">
            <w:pPr>
              <w:spacing w:before="120" w:line="240" w:lineRule="auto"/>
              <w:ind w:right="123"/>
              <w:jc w:val="right"/>
              <w:rPr>
                <w:rFonts w:ascii="Sakkal Majalla" w:eastAsia="Calibri" w:hAnsi="Sakkal Majalla" w:cs="Sakkal Majalla"/>
                <w:sz w:val="40"/>
                <w:szCs w:val="40"/>
                <w:rtl/>
              </w:rPr>
            </w:pPr>
            <w:r w:rsidRPr="00D60C6F">
              <w:rPr>
                <w:noProof/>
              </w:rPr>
              <w:lastRenderedPageBreak/>
              <mc:AlternateContent>
                <mc:Choice Requires="wps">
                  <w:drawing>
                    <wp:anchor distT="0" distB="0" distL="114300" distR="114300" simplePos="0" relativeHeight="251814912" behindDoc="0" locked="0" layoutInCell="1" allowOverlap="1" wp14:anchorId="67A76AB1" wp14:editId="0E176F23">
                      <wp:simplePos x="0" y="0"/>
                      <wp:positionH relativeFrom="column">
                        <wp:posOffset>-69215</wp:posOffset>
                      </wp:positionH>
                      <wp:positionV relativeFrom="paragraph">
                        <wp:posOffset>211455</wp:posOffset>
                      </wp:positionV>
                      <wp:extent cx="2787015" cy="1820545"/>
                      <wp:effectExtent l="0" t="0" r="70485" b="65405"/>
                      <wp:wrapNone/>
                      <wp:docPr id="49960889"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flipH="1">
                                <a:off x="0" y="0"/>
                                <a:ext cx="2787015" cy="1820545"/>
                              </a:xfrm>
                              <a:prstGeom prst="rect">
                                <a:avLst/>
                              </a:prstGeom>
                              <a:solidFill>
                                <a:srgbClr val="FFFFFF"/>
                              </a:solidFill>
                              <a:ln w="19050">
                                <a:solidFill>
                                  <a:srgbClr val="7F7F7F"/>
                                </a:solidFill>
                                <a:miter lim="800000"/>
                                <a:headEnd/>
                                <a:tailEnd/>
                              </a:ln>
                              <a:effectLst>
                                <a:outerShdw dist="38100" dir="2700000" sx="100500" sy="100500" algn="tl" rotWithShape="0">
                                  <a:srgbClr val="000000">
                                    <a:alpha val="39999"/>
                                  </a:srgbClr>
                                </a:outerShdw>
                              </a:effectLst>
                            </wps:spPr>
                            <wps:txbx>
                              <w:txbxContent>
                                <w:p w14:paraId="4BC5A0FD" w14:textId="77777777" w:rsidR="002F2FDE" w:rsidRPr="00913F48" w:rsidRDefault="002F2FDE" w:rsidP="00505F2B">
                                  <w:pPr>
                                    <w:pStyle w:val="a"/>
                                    <w:ind w:hanging="14"/>
                                    <w:rPr>
                                      <w:rFonts w:ascii="Sakkal Majalla" w:hAnsi="Sakkal Majalla" w:cs="Sakkal Majalla"/>
                                      <w:sz w:val="36"/>
                                      <w:szCs w:val="36"/>
                                      <w:rtl/>
                                    </w:rPr>
                                  </w:pPr>
                                  <w:r w:rsidRPr="00913F48">
                                    <w:rPr>
                                      <w:rFonts w:ascii="Sakkal Majalla" w:hAnsi="Sakkal Majalla" w:cs="Sakkal Majalla"/>
                                      <w:sz w:val="36"/>
                                      <w:szCs w:val="36"/>
                                      <w:rtl/>
                                    </w:rPr>
                                    <w:t>سلسلة قضايا التخطيط والتنمية</w:t>
                                  </w:r>
                                </w:p>
                                <w:p w14:paraId="77BDF129" w14:textId="79884186" w:rsidR="002F2FDE" w:rsidRPr="00913F48" w:rsidRDefault="002F2FDE" w:rsidP="00505F2B">
                                  <w:pPr>
                                    <w:pStyle w:val="a"/>
                                    <w:ind w:hanging="14"/>
                                    <w:rPr>
                                      <w:rFonts w:ascii="Sakkal Majalla" w:hAnsi="Sakkal Majalla" w:cs="Sakkal Majalla"/>
                                      <w:sz w:val="36"/>
                                      <w:szCs w:val="36"/>
                                      <w:rtl/>
                                    </w:rPr>
                                  </w:pPr>
                                  <w:proofErr w:type="gramStart"/>
                                  <w:r w:rsidRPr="00913F48">
                                    <w:rPr>
                                      <w:rFonts w:ascii="Sakkal Majalla" w:hAnsi="Sakkal Majalla" w:cs="Sakkal Majalla"/>
                                      <w:sz w:val="36"/>
                                      <w:szCs w:val="36"/>
                                      <w:rtl/>
                                    </w:rPr>
                                    <w:t>رقم  (</w:t>
                                  </w:r>
                                  <w:proofErr w:type="gramEnd"/>
                                  <w:r w:rsidRPr="00913F48">
                                    <w:rPr>
                                      <w:rFonts w:ascii="Sakkal Majalla" w:hAnsi="Sakkal Majalla" w:cs="Sakkal Majalla" w:hint="cs"/>
                                      <w:sz w:val="36"/>
                                      <w:szCs w:val="36"/>
                                      <w:rtl/>
                                    </w:rPr>
                                    <w:t>371</w:t>
                                  </w:r>
                                  <w:r w:rsidRPr="00913F48">
                                    <w:rPr>
                                      <w:rFonts w:ascii="Sakkal Majalla" w:hAnsi="Sakkal Majalla" w:cs="Sakkal Majalla"/>
                                      <w:sz w:val="36"/>
                                      <w:szCs w:val="36"/>
                                      <w:rtl/>
                                    </w:rPr>
                                    <w:t xml:space="preserve">)   </w:t>
                                  </w:r>
                                </w:p>
                                <w:p w14:paraId="4CD99746" w14:textId="77777777" w:rsidR="002F2FDE" w:rsidRPr="00913F48" w:rsidRDefault="002F2FDE" w:rsidP="00505F2B">
                                  <w:pPr>
                                    <w:pStyle w:val="a"/>
                                    <w:ind w:hanging="14"/>
                                    <w:rPr>
                                      <w:rFonts w:ascii="Sakkal Majalla" w:hAnsi="Sakkal Majalla" w:cs="Sakkal Majalla"/>
                                      <w:sz w:val="36"/>
                                      <w:szCs w:val="36"/>
                                    </w:rPr>
                                  </w:pPr>
                                  <w:r w:rsidRPr="00913F48">
                                    <w:rPr>
                                      <w:rFonts w:ascii="Sakkal Majalla" w:hAnsi="Sakkal Majalla" w:cs="Sakkal Majalla"/>
                                      <w:sz w:val="36"/>
                                      <w:szCs w:val="36"/>
                                      <w:rtl/>
                                    </w:rPr>
                                    <w:t>(سلسلة علمية محكمة)</w:t>
                                  </w: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7A76AB1" id="Rectangle 13" o:spid="_x0000_s1030" style="position:absolute;left:0;text-align:left;margin-left:-5.45pt;margin-top:16.65pt;width:219.45pt;height:143.35pt;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" strokecolor="#7f7f7f" strokeweight="1.5pt">
                      <v:shadow on="t" type="perspective" color="black" opacity="26213f" origin="-.5,-.5" offset=".74836mm,.74836mm" matrix="65864f,,,65864f"/>
                      <v:path arrowok="t"/>
                      <o:lock v:ext="edit" aspectratio="t"/>
                      <v:textbox inset="21.6pt,21.6pt,21.6pt,21.6pt">
                        <w:txbxContent>
                          <w:p w14:paraId="4BC5A0FD" w14:textId="77777777" w:rsidR="002F2FDE" w:rsidRPr="00913F48" w:rsidRDefault="002F2FDE" w:rsidP="00505F2B">
                            <w:pPr>
                              <w:pStyle w:val="a"/>
                              <w:ind w:hanging="14"/>
                              <w:rPr>
                                <w:rFonts w:ascii="Sakkal Majalla" w:hAnsi="Sakkal Majalla" w:cs="Sakkal Majalla"/>
                                <w:sz w:val="36"/>
                                <w:szCs w:val="36"/>
                                <w:rtl/>
                              </w:rPr>
                            </w:pPr>
                            <w:r w:rsidRPr="00913F48">
                              <w:rPr>
                                <w:rFonts w:ascii="Sakkal Majalla" w:hAnsi="Sakkal Majalla" w:cs="Sakkal Majalla"/>
                                <w:sz w:val="36"/>
                                <w:szCs w:val="36"/>
                                <w:rtl/>
                              </w:rPr>
                              <w:t>سلسلة قضايا التخطيط والتنمية</w:t>
                            </w:r>
                          </w:p>
                          <w:p w14:paraId="77BDF129" w14:textId="79884186" w:rsidR="002F2FDE" w:rsidRPr="00913F48" w:rsidRDefault="002F2FDE" w:rsidP="00505F2B">
                            <w:pPr>
                              <w:pStyle w:val="a"/>
                              <w:ind w:hanging="14"/>
                              <w:rPr>
                                <w:rFonts w:ascii="Sakkal Majalla" w:hAnsi="Sakkal Majalla" w:cs="Sakkal Majalla"/>
                                <w:sz w:val="36"/>
                                <w:szCs w:val="36"/>
                                <w:rtl/>
                              </w:rPr>
                            </w:pPr>
                            <w:proofErr w:type="gramStart"/>
                            <w:r w:rsidRPr="00913F48">
                              <w:rPr>
                                <w:rFonts w:ascii="Sakkal Majalla" w:hAnsi="Sakkal Majalla" w:cs="Sakkal Majalla"/>
                                <w:sz w:val="36"/>
                                <w:szCs w:val="36"/>
                                <w:rtl/>
                              </w:rPr>
                              <w:t>رقم  (</w:t>
                            </w:r>
                            <w:proofErr w:type="gramEnd"/>
                            <w:r w:rsidRPr="00913F48">
                              <w:rPr>
                                <w:rFonts w:ascii="Sakkal Majalla" w:hAnsi="Sakkal Majalla" w:cs="Sakkal Majalla" w:hint="cs"/>
                                <w:sz w:val="36"/>
                                <w:szCs w:val="36"/>
                                <w:rtl/>
                              </w:rPr>
                              <w:t>371</w:t>
                            </w:r>
                            <w:r w:rsidRPr="00913F48">
                              <w:rPr>
                                <w:rFonts w:ascii="Sakkal Majalla" w:hAnsi="Sakkal Majalla" w:cs="Sakkal Majalla"/>
                                <w:sz w:val="36"/>
                                <w:szCs w:val="36"/>
                                <w:rtl/>
                              </w:rPr>
                              <w:t xml:space="preserve">)   </w:t>
                            </w:r>
                          </w:p>
                          <w:p w14:paraId="4CD99746" w14:textId="77777777" w:rsidR="002F2FDE" w:rsidRPr="00913F48" w:rsidRDefault="002F2FDE" w:rsidP="00505F2B">
                            <w:pPr>
                              <w:pStyle w:val="a"/>
                              <w:ind w:hanging="14"/>
                              <w:rPr>
                                <w:rFonts w:ascii="Sakkal Majalla" w:hAnsi="Sakkal Majalla" w:cs="Sakkal Majalla"/>
                                <w:sz w:val="36"/>
                                <w:szCs w:val="36"/>
                              </w:rPr>
                            </w:pPr>
                            <w:r w:rsidRPr="00913F48">
                              <w:rPr>
                                <w:rFonts w:ascii="Sakkal Majalla" w:hAnsi="Sakkal Majalla" w:cs="Sakkal Majalla"/>
                                <w:sz w:val="36"/>
                                <w:szCs w:val="36"/>
                                <w:rtl/>
                              </w:rPr>
                              <w:t>(سلسلة علمية محكمة)</w:t>
                            </w:r>
                          </w:p>
                        </w:txbxContent>
                      </v:textbox>
                    </v:rect>
                  </w:pict>
                </mc:Fallback>
              </mc:AlternateContent>
            </w:r>
            <w:r w:rsidR="00015A3B" w:rsidRPr="00D60C6F">
              <w:rPr>
                <w:rFonts w:ascii="Sakkal Majalla" w:eastAsia="Calibri" w:hAnsi="Sakkal Majalla" w:cs="Sakkal Majalla"/>
                <w:sz w:val="40"/>
                <w:szCs w:val="40"/>
                <w:rtl/>
              </w:rPr>
              <w:t>جمهورية</w:t>
            </w:r>
            <w:r w:rsidR="00015A3B" w:rsidRPr="00D60C6F">
              <w:rPr>
                <w:rFonts w:ascii="Sakkal Majalla" w:hAnsi="Sakkal Majalla" w:cs="Sakkal Majalla"/>
                <w:rtl/>
              </w:rPr>
              <w:t xml:space="preserve"> </w:t>
            </w:r>
            <w:r w:rsidR="00015A3B" w:rsidRPr="00D60C6F">
              <w:rPr>
                <w:rFonts w:ascii="Sakkal Majalla" w:eastAsia="Calibri" w:hAnsi="Sakkal Majalla" w:cs="Sakkal Majalla"/>
                <w:sz w:val="40"/>
                <w:szCs w:val="40"/>
                <w:rtl/>
              </w:rPr>
              <w:t>مصر العربية</w:t>
            </w:r>
          </w:p>
          <w:p w14:paraId="31BA7F64" w14:textId="07A16AAE" w:rsidR="00015A3B" w:rsidRPr="00D60C6F" w:rsidRDefault="00643A04" w:rsidP="00254AD9">
            <w:pPr>
              <w:bidi/>
              <w:spacing w:before="120" w:line="240" w:lineRule="auto"/>
              <w:rPr>
                <w:rFonts w:ascii="Sakkal Majalla" w:hAnsi="Sakkal Majalla" w:cs="Sakkal Majalla"/>
                <w:rtl/>
              </w:rPr>
            </w:pPr>
            <w:r w:rsidRPr="00D60C6F">
              <w:rPr>
                <w:noProof/>
              </w:rPr>
              <w:drawing>
                <wp:anchor distT="0" distB="0" distL="114300" distR="114300" simplePos="0" relativeHeight="251813888" behindDoc="0" locked="0" layoutInCell="1" allowOverlap="1" wp14:anchorId="548A3F74" wp14:editId="03F496EC">
                  <wp:simplePos x="0" y="0"/>
                  <wp:positionH relativeFrom="column">
                    <wp:posOffset>4469130</wp:posOffset>
                  </wp:positionH>
                  <wp:positionV relativeFrom="paragraph">
                    <wp:posOffset>452755</wp:posOffset>
                  </wp:positionV>
                  <wp:extent cx="715645" cy="896620"/>
                  <wp:effectExtent l="0" t="0" r="8255" b="0"/>
                  <wp:wrapNone/>
                  <wp:docPr id="142988893" name="صورة 14" descr="A logo with text and graphic&#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صورة 14" descr="A logo with text and graphic&#10;&#10;Description automatically generated with medium confidence"/>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5645" cy="896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5A3B" w:rsidRPr="00D60C6F">
              <w:rPr>
                <w:rFonts w:ascii="Sakkal Majalla" w:eastAsia="Calibri" w:hAnsi="Sakkal Majalla" w:cs="Sakkal Majalla"/>
                <w:sz w:val="40"/>
                <w:szCs w:val="40"/>
                <w:rtl/>
              </w:rPr>
              <w:t>معهد التخطيط القومي</w:t>
            </w:r>
          </w:p>
          <w:p w14:paraId="5AB5E636" w14:textId="5E82601D" w:rsidR="00015A3B" w:rsidRPr="00D60C6F" w:rsidRDefault="00015A3B" w:rsidP="00254AD9">
            <w:pPr>
              <w:spacing w:before="120" w:line="240" w:lineRule="auto"/>
              <w:ind w:firstLine="89"/>
              <w:jc w:val="right"/>
              <w:rPr>
                <w:rtl/>
              </w:rPr>
            </w:pPr>
          </w:p>
        </w:tc>
      </w:tr>
      <w:tr w:rsidR="00015A3B" w:rsidRPr="00D60C6F" w14:paraId="1C102F73" w14:textId="77777777" w:rsidTr="00254AD9">
        <w:trPr>
          <w:trHeight w:val="1130"/>
        </w:trPr>
        <w:tc>
          <w:tcPr>
            <w:tcW w:w="2429" w:type="pct"/>
            <w:vAlign w:val="center"/>
          </w:tcPr>
          <w:p w14:paraId="39CBE0BD" w14:textId="77777777" w:rsidR="00015A3B" w:rsidRPr="00D60C6F" w:rsidRDefault="00015A3B" w:rsidP="00254AD9">
            <w:pPr>
              <w:spacing w:before="120" w:line="240" w:lineRule="auto"/>
              <w:rPr>
                <w:noProof/>
              </w:rPr>
            </w:pPr>
          </w:p>
          <w:p w14:paraId="18555B9A" w14:textId="77777777" w:rsidR="007C5708" w:rsidRPr="00D60C6F" w:rsidRDefault="007C5708" w:rsidP="00254AD9">
            <w:pPr>
              <w:spacing w:before="120" w:line="240" w:lineRule="auto"/>
              <w:rPr>
                <w:noProof/>
              </w:rPr>
            </w:pPr>
          </w:p>
          <w:p w14:paraId="4B60D8D4" w14:textId="77777777" w:rsidR="007C5708" w:rsidRPr="00D60C6F" w:rsidRDefault="007C5708" w:rsidP="00254AD9">
            <w:pPr>
              <w:spacing w:before="120" w:line="240" w:lineRule="auto"/>
              <w:rPr>
                <w:noProof/>
              </w:rPr>
            </w:pPr>
          </w:p>
          <w:p w14:paraId="6FFF853D" w14:textId="77777777" w:rsidR="007C5708" w:rsidRPr="00D60C6F" w:rsidRDefault="007C5708" w:rsidP="00254AD9">
            <w:pPr>
              <w:spacing w:before="120" w:line="240" w:lineRule="auto"/>
              <w:rPr>
                <w:noProof/>
              </w:rPr>
            </w:pPr>
          </w:p>
          <w:p w14:paraId="07630FBF" w14:textId="77777777" w:rsidR="007C5708" w:rsidRPr="00D60C6F" w:rsidRDefault="007C5708" w:rsidP="00254AD9">
            <w:pPr>
              <w:spacing w:before="120" w:line="240" w:lineRule="auto"/>
              <w:rPr>
                <w:noProof/>
              </w:rPr>
            </w:pPr>
          </w:p>
          <w:p w14:paraId="3A4DAB6F" w14:textId="77777777" w:rsidR="007C5708" w:rsidRPr="00D60C6F" w:rsidRDefault="007C5708" w:rsidP="00254AD9">
            <w:pPr>
              <w:spacing w:before="120" w:line="240" w:lineRule="auto"/>
              <w:rPr>
                <w:noProof/>
              </w:rPr>
            </w:pPr>
          </w:p>
          <w:p w14:paraId="06A5405E" w14:textId="77777777" w:rsidR="007C5708" w:rsidRPr="00D60C6F" w:rsidRDefault="007C5708" w:rsidP="00254AD9">
            <w:pPr>
              <w:spacing w:before="120" w:line="240" w:lineRule="auto"/>
              <w:rPr>
                <w:noProof/>
              </w:rPr>
            </w:pPr>
          </w:p>
          <w:p w14:paraId="2A28484D" w14:textId="77777777" w:rsidR="007C5708" w:rsidRPr="00D60C6F" w:rsidRDefault="007C5708" w:rsidP="00254AD9">
            <w:pPr>
              <w:spacing w:before="120" w:line="240" w:lineRule="auto"/>
              <w:rPr>
                <w:noProof/>
              </w:rPr>
            </w:pPr>
          </w:p>
        </w:tc>
        <w:tc>
          <w:tcPr>
            <w:tcW w:w="2571" w:type="pct"/>
            <w:vAlign w:val="center"/>
          </w:tcPr>
          <w:p w14:paraId="666A6E23" w14:textId="00F52941" w:rsidR="00015A3B" w:rsidRPr="00D60C6F" w:rsidRDefault="00015A3B" w:rsidP="00517A24">
            <w:pPr>
              <w:spacing w:before="120" w:line="240" w:lineRule="auto"/>
              <w:rPr>
                <w:noProof/>
              </w:rPr>
            </w:pPr>
          </w:p>
        </w:tc>
      </w:tr>
      <w:tr w:rsidR="00015A3B" w:rsidRPr="00D60C6F" w14:paraId="2FB8A459" w14:textId="77777777" w:rsidTr="00254AD9">
        <w:trPr>
          <w:trHeight w:val="5254"/>
        </w:trPr>
        <w:tc>
          <w:tcPr>
            <w:tcW w:w="5000" w:type="pct"/>
            <w:gridSpan w:val="2"/>
            <w:vAlign w:val="center"/>
          </w:tcPr>
          <w:p w14:paraId="18D20E30" w14:textId="77777777" w:rsidR="00713B50" w:rsidRPr="00D60C6F" w:rsidRDefault="00713B50" w:rsidP="00713B50">
            <w:pPr>
              <w:bidi/>
              <w:spacing w:after="0" w:line="240" w:lineRule="auto"/>
              <w:jc w:val="center"/>
              <w:rPr>
                <w:rFonts w:ascii="Sakkal Majalla" w:eastAsia="Times New Roman" w:hAnsi="Sakkal Majalla" w:cs="Sakkal Majalla"/>
                <w:b/>
                <w:bCs/>
                <w:kern w:val="0"/>
                <w:sz w:val="40"/>
                <w:szCs w:val="40"/>
                <w:rtl/>
                <w14:ligatures w14:val="none"/>
              </w:rPr>
            </w:pPr>
            <w:r w:rsidRPr="00D60C6F">
              <w:rPr>
                <w:rFonts w:ascii="Sakkal Majalla" w:eastAsia="Times New Roman" w:hAnsi="Sakkal Majalla" w:cs="Sakkal Majalla"/>
                <w:b/>
                <w:bCs/>
                <w:kern w:val="0"/>
                <w:sz w:val="40"/>
                <w:szCs w:val="40"/>
                <w:rtl/>
                <w14:ligatures w14:val="none"/>
              </w:rPr>
              <w:t xml:space="preserve">مقاييس الاستدامة البيئية والاجتماعية </w:t>
            </w:r>
            <w:proofErr w:type="gramStart"/>
            <w:r w:rsidRPr="00D60C6F">
              <w:rPr>
                <w:rFonts w:ascii="Sakkal Majalla" w:eastAsia="Times New Roman" w:hAnsi="Sakkal Majalla" w:cs="Sakkal Majalla"/>
                <w:b/>
                <w:bCs/>
                <w:kern w:val="0"/>
                <w:sz w:val="40"/>
                <w:szCs w:val="40"/>
                <w:rtl/>
                <w14:ligatures w14:val="none"/>
              </w:rPr>
              <w:t xml:space="preserve">والحوكمة </w:t>
            </w:r>
            <w:r w:rsidRPr="00D60C6F">
              <w:rPr>
                <w:rFonts w:ascii="Sakkal Majalla" w:eastAsia="Times New Roman" w:hAnsi="Sakkal Majalla" w:cs="Sakkal Majalla"/>
                <w:b/>
                <w:bCs/>
                <w:kern w:val="0"/>
                <w:sz w:val="40"/>
                <w:szCs w:val="40"/>
                <w14:ligatures w14:val="none"/>
              </w:rPr>
              <w:t xml:space="preserve"> (</w:t>
            </w:r>
            <w:proofErr w:type="gramEnd"/>
            <w:r w:rsidRPr="00D60C6F">
              <w:rPr>
                <w:rFonts w:ascii="Sakkal Majalla" w:eastAsia="Times New Roman" w:hAnsi="Sakkal Majalla" w:cs="Sakkal Majalla"/>
                <w:b/>
                <w:bCs/>
                <w:kern w:val="0"/>
                <w:sz w:val="40"/>
                <w:szCs w:val="40"/>
                <w14:ligatures w14:val="none"/>
              </w:rPr>
              <w:t>ESG)</w:t>
            </w:r>
          </w:p>
          <w:p w14:paraId="75E0665D" w14:textId="4D76F7C4" w:rsidR="00015A3B" w:rsidRPr="00D60C6F" w:rsidRDefault="00713B50" w:rsidP="00713B50">
            <w:pPr>
              <w:bidi/>
              <w:spacing w:before="120" w:after="0" w:line="240" w:lineRule="auto"/>
              <w:jc w:val="center"/>
              <w:rPr>
                <w:rtl/>
              </w:rPr>
            </w:pPr>
            <w:r w:rsidRPr="00D60C6F">
              <w:rPr>
                <w:rFonts w:ascii="Sakkal Majalla" w:eastAsia="Times New Roman" w:hAnsi="Sakkal Majalla" w:cs="Sakkal Majalla"/>
                <w:b/>
                <w:bCs/>
                <w:kern w:val="0"/>
                <w:sz w:val="40"/>
                <w:szCs w:val="40"/>
                <w:rtl/>
                <w14:ligatures w14:val="none"/>
              </w:rPr>
              <w:t>ودورها في تعزيز التنمية المستدامة: دراسة مقارنة بين مصر ودول البريكس</w:t>
            </w:r>
          </w:p>
          <w:p w14:paraId="3CC3FD63" w14:textId="77777777" w:rsidR="00015A3B" w:rsidRPr="00D60C6F" w:rsidRDefault="00015A3B" w:rsidP="00254AD9">
            <w:pPr>
              <w:spacing w:before="120" w:after="0" w:line="240" w:lineRule="auto"/>
              <w:jc w:val="center"/>
              <w:rPr>
                <w:rtl/>
              </w:rPr>
            </w:pPr>
          </w:p>
          <w:p w14:paraId="45DCA5B1" w14:textId="77777777" w:rsidR="00015A3B" w:rsidRPr="00D60C6F" w:rsidRDefault="00015A3B" w:rsidP="00254AD9">
            <w:pPr>
              <w:spacing w:before="120" w:after="0" w:line="240" w:lineRule="auto"/>
              <w:jc w:val="center"/>
              <w:rPr>
                <w:rtl/>
              </w:rPr>
            </w:pPr>
          </w:p>
          <w:p w14:paraId="3CCD5244" w14:textId="77777777" w:rsidR="00015A3B" w:rsidRPr="00D60C6F" w:rsidRDefault="00015A3B" w:rsidP="00254AD9">
            <w:pPr>
              <w:spacing w:before="120" w:after="0" w:line="240" w:lineRule="auto"/>
              <w:jc w:val="center"/>
              <w:rPr>
                <w:rtl/>
              </w:rPr>
            </w:pPr>
          </w:p>
          <w:p w14:paraId="2BD9C1D0" w14:textId="77777777" w:rsidR="00015A3B" w:rsidRPr="00D60C6F" w:rsidRDefault="00015A3B" w:rsidP="00254AD9">
            <w:pPr>
              <w:spacing w:before="120" w:after="0" w:line="240" w:lineRule="auto"/>
              <w:jc w:val="center"/>
              <w:rPr>
                <w:rtl/>
              </w:rPr>
            </w:pPr>
          </w:p>
          <w:p w14:paraId="21CB27AC" w14:textId="06B67586" w:rsidR="00015A3B" w:rsidRPr="00D60C6F" w:rsidRDefault="00015A3B" w:rsidP="007C5708">
            <w:pPr>
              <w:spacing w:before="120" w:after="0" w:line="240" w:lineRule="auto"/>
              <w:jc w:val="center"/>
              <w:rPr>
                <w:rFonts w:ascii="Sakkal Majalla" w:hAnsi="Sakkal Majalla" w:cs="Sakkal Majalla"/>
                <w:b/>
                <w:bCs/>
                <w:sz w:val="36"/>
                <w:szCs w:val="36"/>
              </w:rPr>
            </w:pPr>
            <w:r w:rsidRPr="00D60C6F">
              <w:rPr>
                <w:rFonts w:ascii="Sakkal Majalla" w:hAnsi="Sakkal Majalla" w:cs="Sakkal Majalla"/>
                <w:b/>
                <w:bCs/>
                <w:sz w:val="36"/>
                <w:szCs w:val="36"/>
                <w:rtl/>
              </w:rPr>
              <w:t>2026</w:t>
            </w:r>
          </w:p>
          <w:p w14:paraId="335C7749" w14:textId="77777777" w:rsidR="007C5708" w:rsidRPr="00D60C6F" w:rsidRDefault="007C5708" w:rsidP="007C5708">
            <w:pPr>
              <w:bidi/>
              <w:spacing w:before="120" w:after="0" w:line="240" w:lineRule="auto"/>
              <w:jc w:val="center"/>
              <w:rPr>
                <w:rFonts w:ascii="Sakkal Majalla" w:eastAsia="Times New Roman" w:hAnsi="Sakkal Majalla" w:cs="Sakkal Majalla"/>
                <w:b/>
                <w:bCs/>
                <w:kern w:val="0"/>
                <w:sz w:val="22"/>
                <w:szCs w:val="22"/>
                <w:lang w:bidi="ar-EG"/>
                <w14:ligatures w14:val="none"/>
              </w:rPr>
            </w:pPr>
          </w:p>
          <w:p w14:paraId="36E4A0CB" w14:textId="77777777" w:rsidR="007C5708" w:rsidRPr="00D60C6F" w:rsidRDefault="007C5708" w:rsidP="007C5708">
            <w:pPr>
              <w:bidi/>
              <w:spacing w:before="120" w:after="0" w:line="240" w:lineRule="auto"/>
              <w:jc w:val="center"/>
              <w:rPr>
                <w:rFonts w:ascii="Sakkal Majalla" w:eastAsia="Times New Roman" w:hAnsi="Sakkal Majalla" w:cs="Sakkal Majalla"/>
                <w:b/>
                <w:bCs/>
                <w:kern w:val="0"/>
                <w:sz w:val="22"/>
                <w:szCs w:val="22"/>
                <w:lang w:bidi="ar-EG"/>
                <w14:ligatures w14:val="none"/>
              </w:rPr>
            </w:pPr>
          </w:p>
          <w:p w14:paraId="3E85D81F" w14:textId="7D590355" w:rsidR="007C5708" w:rsidRPr="00D60C6F" w:rsidRDefault="007C5708" w:rsidP="007C5708">
            <w:pPr>
              <w:bidi/>
              <w:spacing w:before="120"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rtl/>
                <w:lang w:bidi="ar-EG"/>
                <w14:ligatures w14:val="none"/>
              </w:rPr>
              <w:t>"لم يسبق نشر هذا البحث أو أي أجزاء منه، ويحظر إعادة نشره في أية جهة أخرى قبل أخذ موافقة المعهد كتابة"</w:t>
            </w:r>
          </w:p>
          <w:p w14:paraId="5BED0A7F" w14:textId="7BF965BB" w:rsidR="007C5708" w:rsidRPr="00D60C6F" w:rsidRDefault="007C5708" w:rsidP="007C5708">
            <w:pPr>
              <w:tabs>
                <w:tab w:val="center" w:pos="4153"/>
                <w:tab w:val="right" w:pos="8306"/>
              </w:tabs>
              <w:bidi/>
              <w:spacing w:before="120" w:after="0" w:line="240" w:lineRule="auto"/>
              <w:ind w:firstLine="366"/>
              <w:jc w:val="center"/>
              <w:rPr>
                <w:rFonts w:ascii="Sakkal Majalla" w:eastAsia="Times New Roman" w:hAnsi="Sakkal Majalla" w:cs="Sakkal Majalla"/>
                <w:kern w:val="0"/>
                <w:sz w:val="32"/>
                <w:szCs w:val="32"/>
                <w:lang w:bidi="ar-EG"/>
                <w14:ligatures w14:val="none"/>
              </w:rPr>
            </w:pPr>
            <w:r w:rsidRPr="00D60C6F">
              <w:rPr>
                <w:rFonts w:ascii="Sakkal Majalla" w:eastAsia="Times New Roman" w:hAnsi="Sakkal Majalla" w:cs="Sakkal Majalla"/>
                <w:b/>
                <w:bCs/>
                <w:kern w:val="0"/>
                <w:sz w:val="22"/>
                <w:szCs w:val="22"/>
                <w:rtl/>
                <w:lang w:bidi="ar-EG"/>
                <w14:ligatures w14:val="none"/>
              </w:rPr>
              <w:t>"الآراء في هذا البحث تمثل رأي الباحثين فقط"</w:t>
            </w:r>
          </w:p>
        </w:tc>
      </w:tr>
    </w:tbl>
    <w:p w14:paraId="29FC2DA7" w14:textId="51D00852" w:rsidR="00015A3B" w:rsidRPr="00D60C6F" w:rsidRDefault="00015A3B">
      <w:pPr>
        <w:rPr>
          <w:rFonts w:asciiTheme="minorBidi" w:eastAsia="Calibri" w:hAnsiTheme="minorBidi"/>
          <w:sz w:val="32"/>
          <w:szCs w:val="32"/>
          <w:rtl/>
        </w:rPr>
      </w:pPr>
    </w:p>
    <w:tbl>
      <w:tblPr>
        <w:tblW w:w="10546" w:type="dxa"/>
        <w:jc w:val="center"/>
        <w:tblLook w:val="04A0" w:firstRow="1" w:lastRow="0" w:firstColumn="1" w:lastColumn="0" w:noHBand="0" w:noVBand="1"/>
      </w:tblPr>
      <w:tblGrid>
        <w:gridCol w:w="5410"/>
        <w:gridCol w:w="5136"/>
      </w:tblGrid>
      <w:tr w:rsidR="005F50F1" w:rsidRPr="00D60C6F" w14:paraId="1FB2ECDF" w14:textId="77777777" w:rsidTr="001D670E">
        <w:trPr>
          <w:jc w:val="center"/>
        </w:trPr>
        <w:tc>
          <w:tcPr>
            <w:tcW w:w="5410" w:type="dxa"/>
          </w:tcPr>
          <w:p w14:paraId="2651C360" w14:textId="77777777" w:rsidR="001D670E" w:rsidRPr="00D60C6F" w:rsidRDefault="001D670E" w:rsidP="0043293B">
            <w:pPr>
              <w:spacing w:before="120" w:after="0" w:line="240" w:lineRule="auto"/>
              <w:jc w:val="center"/>
              <w:rPr>
                <w:rFonts w:ascii="Simplified Arabic" w:eastAsia="Times New Roman" w:hAnsi="Simplified Arabic" w:cs="Simplified Arabic"/>
                <w:b/>
                <w:bCs/>
                <w:kern w:val="0"/>
                <w:sz w:val="28"/>
                <w:szCs w:val="28"/>
                <w:u w:val="single"/>
                <w:lang w:bidi="ar-EG"/>
                <w14:ligatures w14:val="none"/>
              </w:rPr>
            </w:pPr>
            <w:r w:rsidRPr="00D60C6F">
              <w:rPr>
                <w:rFonts w:ascii="Simplified Arabic" w:eastAsia="Times New Roman" w:hAnsi="Simplified Arabic" w:cs="Simplified Arabic"/>
                <w:noProof/>
                <w:kern w:val="0"/>
                <w:sz w:val="28"/>
                <w:szCs w:val="28"/>
                <w14:ligatures w14:val="none"/>
              </w:rPr>
              <w:lastRenderedPageBreak/>
              <w:drawing>
                <wp:inline distT="0" distB="0" distL="0" distR="0" wp14:anchorId="4CAE40A1" wp14:editId="192E254E">
                  <wp:extent cx="1000125" cy="1276350"/>
                  <wp:effectExtent l="0" t="0" r="0" b="0"/>
                  <wp:docPr id="59" name="Picture 673" descr="C:\Users\M\Desktop\logo-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C:\Users\M\Desktop\logo-b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0125" cy="1276350"/>
                          </a:xfrm>
                          <a:prstGeom prst="rect">
                            <a:avLst/>
                          </a:prstGeom>
                          <a:noFill/>
                          <a:ln>
                            <a:noFill/>
                          </a:ln>
                        </pic:spPr>
                      </pic:pic>
                    </a:graphicData>
                  </a:graphic>
                </wp:inline>
              </w:drawing>
            </w:r>
          </w:p>
          <w:p w14:paraId="6BBB0BF0" w14:textId="77777777" w:rsidR="00DF0228" w:rsidRPr="00D60C6F" w:rsidRDefault="00DF0228" w:rsidP="00DF0228">
            <w:pPr>
              <w:jc w:val="right"/>
              <w:rPr>
                <w:rFonts w:ascii="Simplified Arabic" w:eastAsia="Times New Roman" w:hAnsi="Simplified Arabic" w:cs="Simplified Arabic"/>
                <w:sz w:val="28"/>
                <w:szCs w:val="28"/>
                <w:lang w:bidi="ar-EG"/>
              </w:rPr>
            </w:pPr>
          </w:p>
        </w:tc>
        <w:tc>
          <w:tcPr>
            <w:tcW w:w="5136" w:type="dxa"/>
            <w:vAlign w:val="center"/>
          </w:tcPr>
          <w:p w14:paraId="01C5E370" w14:textId="77777777" w:rsidR="001D670E" w:rsidRPr="00D60C6F" w:rsidRDefault="001D670E" w:rsidP="0043293B">
            <w:pPr>
              <w:spacing w:before="120" w:after="0" w:line="240" w:lineRule="auto"/>
              <w:jc w:val="center"/>
              <w:rPr>
                <w:rFonts w:ascii="Simplified Arabic" w:eastAsia="Times New Roman" w:hAnsi="Simplified Arabic" w:cs="Simplified Arabic"/>
                <w:b/>
                <w:bCs/>
                <w:kern w:val="0"/>
                <w:sz w:val="28"/>
                <w:szCs w:val="28"/>
                <w:u w:val="single"/>
                <w:lang w:bidi="ar-EG"/>
                <w14:ligatures w14:val="none"/>
              </w:rPr>
            </w:pPr>
            <w:r w:rsidRPr="00D60C6F">
              <w:rPr>
                <w:rFonts w:ascii="Arial" w:eastAsia="Century Gothic" w:hAnsi="Arial" w:cs="Arial"/>
                <w:b/>
                <w:bCs/>
                <w:noProof/>
                <w:kern w:val="0"/>
                <w:sz w:val="22"/>
                <w:szCs w:val="22"/>
                <w14:ligatures w14:val="none"/>
              </w:rPr>
              <w:drawing>
                <wp:inline distT="0" distB="0" distL="0" distR="0" wp14:anchorId="0D392244" wp14:editId="63E43B8E">
                  <wp:extent cx="466725" cy="695325"/>
                  <wp:effectExtent l="0" t="0" r="0" b="0"/>
                  <wp:docPr id="60" name="Picture 4" descr="800px-Coat_of_arms_of_Egypt_(Of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00px-Coat_of_arms_of_Egypt_(Officia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 cy="695325"/>
                          </a:xfrm>
                          <a:prstGeom prst="rect">
                            <a:avLst/>
                          </a:prstGeom>
                          <a:noFill/>
                          <a:ln>
                            <a:noFill/>
                          </a:ln>
                        </pic:spPr>
                      </pic:pic>
                    </a:graphicData>
                  </a:graphic>
                </wp:inline>
              </w:drawing>
            </w:r>
          </w:p>
        </w:tc>
      </w:tr>
      <w:tr w:rsidR="005F50F1" w:rsidRPr="00D60C6F" w14:paraId="14AAF2B0" w14:textId="77777777" w:rsidTr="001D670E">
        <w:trPr>
          <w:jc w:val="center"/>
        </w:trPr>
        <w:tc>
          <w:tcPr>
            <w:tcW w:w="5410" w:type="dxa"/>
            <w:vMerge w:val="restart"/>
          </w:tcPr>
          <w:p w14:paraId="2E35EECC" w14:textId="77777777" w:rsidR="001D670E" w:rsidRPr="00D60C6F" w:rsidRDefault="001D670E" w:rsidP="0043293B">
            <w:pPr>
              <w:spacing w:before="120" w:after="0" w:line="240" w:lineRule="auto"/>
              <w:rPr>
                <w:rFonts w:ascii="Simplified Arabic" w:eastAsia="Times New Roman" w:hAnsi="Simplified Arabic" w:cs="Simplified Arabic"/>
                <w:b/>
                <w:bCs/>
                <w:kern w:val="0"/>
                <w:sz w:val="28"/>
                <w:szCs w:val="28"/>
                <w:u w:val="single"/>
                <w:lang w:bidi="ar-EG"/>
                <w14:ligatures w14:val="none"/>
              </w:rPr>
            </w:pPr>
            <w:r w:rsidRPr="00D60C6F">
              <w:rPr>
                <w:rFonts w:ascii="Simplified Arabic" w:eastAsia="Times New Roman" w:hAnsi="Simplified Arabic" w:cs="Simplified Arabic"/>
                <w:noProof/>
                <w:kern w:val="0"/>
                <w:sz w:val="28"/>
                <w:szCs w:val="28"/>
                <w14:ligatures w14:val="none"/>
              </w:rPr>
              <mc:AlternateContent>
                <mc:Choice Requires="wps">
                  <w:drawing>
                    <wp:inline distT="0" distB="0" distL="0" distR="0" wp14:anchorId="45CDA0E9" wp14:editId="6CE470A5">
                      <wp:extent cx="2942019" cy="3209290"/>
                      <wp:effectExtent l="0" t="76517" r="86677" b="10478"/>
                      <wp:docPr id="5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5400000">
                                <a:off x="0" y="0"/>
                                <a:ext cx="2942019" cy="3209290"/>
                              </a:xfrm>
                              <a:prstGeom prst="bracketPair">
                                <a:avLst>
                                  <a:gd name="adj" fmla="val 10861"/>
                                </a:avLst>
                              </a:prstGeom>
                              <a:noFill/>
                              <a:ln w="12700">
                                <a:solidFill>
                                  <a:srgbClr val="4F81BD"/>
                                </a:solidFill>
                                <a:round/>
                                <a:headEnd/>
                                <a:tailEnd/>
                              </a:ln>
                              <a:effectLst>
                                <a:prstShdw prst="shdw13" dist="53882" dir="18900000">
                                  <a:srgbClr val="808080">
                                    <a:alpha val="50000"/>
                                  </a:srgbClr>
                                </a:prstShdw>
                              </a:effectLst>
                            </wps:spPr>
                            <wps:txbx>
                              <w:txbxContent>
                                <w:p w14:paraId="44BDBFA1" w14:textId="4E55AFF6" w:rsidR="002F2FDE" w:rsidRPr="006B2E36" w:rsidRDefault="002F2FDE" w:rsidP="003532C9">
                                  <w:pPr>
                                    <w:bidi/>
                                    <w:spacing w:after="0"/>
                                    <w:jc w:val="both"/>
                                    <w:rPr>
                                      <w:rFonts w:ascii="Sakkal Majalla" w:eastAsia="Century Gothic" w:hAnsi="Sakkal Majalla" w:cs="Sakkal Majalla"/>
                                      <w:b/>
                                      <w:bCs/>
                                      <w:color w:val="71685A"/>
                                      <w:sz w:val="22"/>
                                      <w:szCs w:val="22"/>
                                      <w:rtl/>
                                    </w:rPr>
                                  </w:pPr>
                                  <w:r w:rsidRPr="006B2E36">
                                    <w:rPr>
                                      <w:rFonts w:ascii="Sakkal Majalla" w:eastAsia="Century Gothic" w:hAnsi="Sakkal Majalla" w:cs="Sakkal Majalla" w:hint="cs"/>
                                      <w:b/>
                                      <w:bCs/>
                                      <w:color w:val="71685A"/>
                                      <w:rtl/>
                                    </w:rPr>
                                    <w:t>أبوالسعود، نفيسة وآخرون</w:t>
                                  </w:r>
                                </w:p>
                                <w:p w14:paraId="292B831F" w14:textId="4AE1DD58" w:rsidR="002F2FDE" w:rsidRPr="006B2E36" w:rsidRDefault="002F2FDE" w:rsidP="003532C9">
                                  <w:pPr>
                                    <w:bidi/>
                                    <w:spacing w:after="0" w:line="240" w:lineRule="auto"/>
                                    <w:jc w:val="both"/>
                                    <w:rPr>
                                      <w:rFonts w:ascii="Sakkal Majalla" w:eastAsia="Century Gothic" w:hAnsi="Sakkal Majalla" w:cs="Sakkal Majalla"/>
                                      <w:b/>
                                      <w:bCs/>
                                      <w:color w:val="71685A"/>
                                      <w:rtl/>
                                    </w:rPr>
                                  </w:pPr>
                                  <w:r w:rsidRPr="006B2E36">
                                    <w:rPr>
                                      <w:rFonts w:ascii="Sakkal Majalla" w:eastAsia="Century Gothic" w:hAnsi="Sakkal Majalla" w:cs="Sakkal Majalla" w:hint="cs"/>
                                      <w:b/>
                                      <w:bCs/>
                                      <w:color w:val="71685A"/>
                                      <w:rtl/>
                                    </w:rPr>
                                    <w:t xml:space="preserve">عنوان البحث: </w:t>
                                  </w:r>
                                  <w:r w:rsidRPr="006B2E36">
                                    <w:rPr>
                                      <w:rFonts w:ascii="Sakkal Majalla" w:eastAsia="Century Gothic" w:hAnsi="Sakkal Majalla" w:cs="Sakkal Majalla"/>
                                      <w:b/>
                                      <w:bCs/>
                                      <w:color w:val="71685A"/>
                                      <w:rtl/>
                                    </w:rPr>
                                    <w:t xml:space="preserve">مقاييس الاستدامة البيئية والاجتماعية </w:t>
                                  </w:r>
                                  <w:proofErr w:type="gramStart"/>
                                  <w:r w:rsidRPr="006B2E36">
                                    <w:rPr>
                                      <w:rFonts w:ascii="Sakkal Majalla" w:eastAsia="Century Gothic" w:hAnsi="Sakkal Majalla" w:cs="Sakkal Majalla"/>
                                      <w:b/>
                                      <w:bCs/>
                                      <w:color w:val="71685A"/>
                                      <w:rtl/>
                                    </w:rPr>
                                    <w:t xml:space="preserve">والحوكمة </w:t>
                                  </w:r>
                                  <w:r w:rsidRPr="006B2E36">
                                    <w:rPr>
                                      <w:rFonts w:ascii="Sakkal Majalla" w:eastAsia="Century Gothic" w:hAnsi="Sakkal Majalla" w:cs="Sakkal Majalla"/>
                                      <w:b/>
                                      <w:bCs/>
                                      <w:color w:val="71685A"/>
                                    </w:rPr>
                                    <w:t xml:space="preserve"> (</w:t>
                                  </w:r>
                                  <w:proofErr w:type="gramEnd"/>
                                  <w:r w:rsidRPr="006B2E36">
                                    <w:rPr>
                                      <w:rFonts w:ascii="Sakkal Majalla" w:eastAsia="Century Gothic" w:hAnsi="Sakkal Majalla" w:cs="Sakkal Majalla"/>
                                      <w:b/>
                                      <w:bCs/>
                                      <w:color w:val="71685A"/>
                                    </w:rPr>
                                    <w:t>ESG)</w:t>
                                  </w:r>
                                  <w:r w:rsidRPr="006B2E36">
                                    <w:rPr>
                                      <w:rFonts w:ascii="Sakkal Majalla" w:eastAsia="Century Gothic" w:hAnsi="Sakkal Majalla" w:cs="Sakkal Majalla"/>
                                      <w:b/>
                                      <w:bCs/>
                                      <w:color w:val="71685A"/>
                                      <w:rtl/>
                                    </w:rPr>
                                    <w:t>ودورها في تعزيز التنمية المستدامة:</w:t>
                                  </w:r>
                                  <w:r w:rsidRPr="006B2E36">
                                    <w:rPr>
                                      <w:rFonts w:ascii="Sakkal Majalla" w:eastAsia="Century Gothic" w:hAnsi="Sakkal Majalla" w:cs="Sakkal Majalla"/>
                                      <w:b/>
                                      <w:bCs/>
                                      <w:color w:val="71685A"/>
                                    </w:rPr>
                                    <w:t xml:space="preserve"> </w:t>
                                  </w:r>
                                  <w:r w:rsidRPr="006B2E36">
                                    <w:rPr>
                                      <w:rFonts w:ascii="Sakkal Majalla" w:eastAsia="Century Gothic" w:hAnsi="Sakkal Majalla" w:cs="Sakkal Majalla"/>
                                      <w:b/>
                                      <w:bCs/>
                                      <w:color w:val="71685A"/>
                                      <w:rtl/>
                                    </w:rPr>
                                    <w:t xml:space="preserve">دراسة مقارنة بين  مصر ودول البريكس </w:t>
                                  </w:r>
                                </w:p>
                                <w:p w14:paraId="055207CB" w14:textId="6BD765A7" w:rsidR="002F2FDE" w:rsidRPr="006B2E36" w:rsidRDefault="002F2FDE" w:rsidP="003532C9">
                                  <w:pPr>
                                    <w:bidi/>
                                    <w:spacing w:after="0" w:line="240" w:lineRule="auto"/>
                                    <w:jc w:val="both"/>
                                    <w:rPr>
                                      <w:rFonts w:ascii="Sakkal Majalla" w:eastAsia="Century Gothic" w:hAnsi="Sakkal Majalla" w:cs="Sakkal Majalla"/>
                                      <w:b/>
                                      <w:bCs/>
                                      <w:color w:val="71685A"/>
                                      <w:rtl/>
                                    </w:rPr>
                                  </w:pPr>
                                  <w:r w:rsidRPr="006B2E36">
                                    <w:rPr>
                                      <w:rFonts w:ascii="Sakkal Majalla" w:eastAsia="Century Gothic" w:hAnsi="Sakkal Majalla" w:cs="Sakkal Majalla"/>
                                      <w:b/>
                                      <w:bCs/>
                                      <w:color w:val="71685A"/>
                                      <w:rtl/>
                                    </w:rPr>
                                    <w:t>سلسلة قضايا التخطيط والتنمية</w:t>
                                  </w:r>
                                  <w:r w:rsidRPr="006B2E36">
                                    <w:rPr>
                                      <w:rFonts w:ascii="Sakkal Majalla" w:eastAsia="Century Gothic" w:hAnsi="Sakkal Majalla" w:cs="Sakkal Majalla" w:hint="cs"/>
                                      <w:b/>
                                      <w:bCs/>
                                      <w:color w:val="71685A"/>
                                      <w:rtl/>
                                    </w:rPr>
                                    <w:t>،</w:t>
                                  </w:r>
                                  <w:r w:rsidRPr="006B2E36">
                                    <w:rPr>
                                      <w:rFonts w:ascii="Sakkal Majalla" w:eastAsia="Century Gothic" w:hAnsi="Sakkal Majalla" w:cs="Sakkal Majalla"/>
                                      <w:b/>
                                      <w:bCs/>
                                      <w:color w:val="71685A"/>
                                      <w:rtl/>
                                    </w:rPr>
                                    <w:t xml:space="preserve"> القاهرة، معهد التخطيط القومي، 2026، 157 ص</w:t>
                                  </w:r>
                                  <w:r w:rsidRPr="006B2E36">
                                    <w:rPr>
                                      <w:rFonts w:ascii="Sakkal Majalla" w:eastAsia="Century Gothic" w:hAnsi="Sakkal Majalla" w:cs="Sakkal Majalla"/>
                                      <w:b/>
                                      <w:bCs/>
                                      <w:color w:val="71685A"/>
                                      <w:rtl/>
                                    </w:rPr>
                                    <w:tab/>
                                  </w:r>
                                </w:p>
                                <w:p w14:paraId="467A4062" w14:textId="67DC31B0" w:rsidR="002F2FDE" w:rsidRDefault="002F2FDE" w:rsidP="003532C9">
                                  <w:pPr>
                                    <w:bidi/>
                                    <w:spacing w:after="0" w:line="240" w:lineRule="auto"/>
                                    <w:jc w:val="both"/>
                                    <w:rPr>
                                      <w:rFonts w:ascii="Sakkal Majalla" w:eastAsia="Century Gothic" w:hAnsi="Sakkal Majalla" w:cs="Sakkal Majalla"/>
                                      <w:b/>
                                      <w:bCs/>
                                      <w:color w:val="71685A"/>
                                      <w:rtl/>
                                    </w:rPr>
                                  </w:pPr>
                                  <w:r w:rsidRPr="006B2E36">
                                    <w:rPr>
                                      <w:rFonts w:ascii="Sakkal Majalla" w:eastAsia="Century Gothic" w:hAnsi="Sakkal Majalla" w:cs="Sakkal Majalla"/>
                                      <w:b/>
                                      <w:bCs/>
                                      <w:color w:val="71685A"/>
                                      <w:rtl/>
                                    </w:rPr>
                                    <w:t xml:space="preserve">الكلمات الدالة: الاستدامة البيئية، الحوكمة، الاستدامة الاجتماعية، دول </w:t>
                                  </w:r>
                                  <w:proofErr w:type="spellStart"/>
                                  <w:r w:rsidRPr="006B2E36">
                                    <w:rPr>
                                      <w:rFonts w:ascii="Sakkal Majalla" w:eastAsia="Century Gothic" w:hAnsi="Sakkal Majalla" w:cs="Sakkal Majalla"/>
                                      <w:b/>
                                      <w:bCs/>
                                      <w:color w:val="71685A"/>
                                      <w:rtl/>
                                    </w:rPr>
                                    <w:t>البريكس</w:t>
                                  </w:r>
                                  <w:proofErr w:type="spellEnd"/>
                                  <w:r w:rsidRPr="006B2E36">
                                    <w:rPr>
                                      <w:rFonts w:ascii="Sakkal Majalla" w:eastAsia="Century Gothic" w:hAnsi="Sakkal Majalla" w:cs="Sakkal Majalla" w:hint="cs"/>
                                      <w:b/>
                                      <w:bCs/>
                                      <w:color w:val="71685A"/>
                                      <w:rtl/>
                                    </w:rPr>
                                    <w:t>.</w:t>
                                  </w:r>
                                </w:p>
                                <w:p w14:paraId="056B1611" w14:textId="77777777" w:rsidR="003532C9" w:rsidRPr="003532C9" w:rsidRDefault="003532C9" w:rsidP="003532C9">
                                  <w:pPr>
                                    <w:bidi/>
                                    <w:spacing w:after="0" w:line="240" w:lineRule="auto"/>
                                    <w:jc w:val="both"/>
                                    <w:rPr>
                                      <w:rFonts w:ascii="Sakkal Majalla" w:eastAsia="Century Gothic" w:hAnsi="Sakkal Majalla" w:cs="Sakkal Majalla"/>
                                      <w:b/>
                                      <w:bCs/>
                                      <w:color w:val="71685A"/>
                                      <w:sz w:val="22"/>
                                      <w:szCs w:val="22"/>
                                      <w:rtl/>
                                    </w:rPr>
                                  </w:pPr>
                                </w:p>
                                <w:p w14:paraId="27F816BE" w14:textId="45F1FD32" w:rsidR="002F2FDE" w:rsidRPr="003532C9" w:rsidRDefault="003532C9" w:rsidP="003532C9">
                                  <w:pPr>
                                    <w:pBdr>
                                      <w:bottom w:val="single" w:sz="12" w:space="1" w:color="auto"/>
                                    </w:pBdr>
                                    <w:bidi/>
                                    <w:spacing w:after="0" w:line="276" w:lineRule="auto"/>
                                    <w:jc w:val="center"/>
                                    <w:rPr>
                                      <w:rFonts w:ascii="Sakkal Majalla" w:eastAsia="Century Gothic" w:hAnsi="Sakkal Majalla" w:cs="Sakkal Majalla"/>
                                      <w:b/>
                                      <w:bCs/>
                                      <w:color w:val="71685A"/>
                                      <w:kern w:val="0"/>
                                      <w:sz w:val="26"/>
                                      <w:szCs w:val="26"/>
                                      <w:rtl/>
                                      <w:lang w:bidi="ar-EG"/>
                                      <w14:ligatures w14:val="none"/>
                                    </w:rPr>
                                  </w:pPr>
                                  <w:r>
                                    <w:rPr>
                                      <w:rFonts w:ascii="Sakkal Majalla" w:eastAsia="Century Gothic" w:hAnsi="Sakkal Majalla" w:cs="Sakkal Majalla"/>
                                      <w:b/>
                                      <w:bCs/>
                                      <w:color w:val="71685A"/>
                                      <w:kern w:val="0"/>
                                      <w:sz w:val="26"/>
                                      <w:szCs w:val="26"/>
                                      <w:rtl/>
                                      <w14:ligatures w14:val="none"/>
                                    </w:rPr>
                                    <w:t>رقم الإيداع:</w:t>
                                  </w:r>
                                  <w:r>
                                    <w:rPr>
                                      <w:rFonts w:ascii="Sakkal Majalla" w:eastAsia="Century Gothic" w:hAnsi="Sakkal Majalla" w:cs="Sakkal Majalla" w:hint="cs"/>
                                      <w:b/>
                                      <w:bCs/>
                                      <w:color w:val="71685A"/>
                                      <w:kern w:val="0"/>
                                      <w:sz w:val="26"/>
                                      <w:szCs w:val="26"/>
                                      <w:rtl/>
                                      <w14:ligatures w14:val="none"/>
                                    </w:rPr>
                                    <w:t xml:space="preserve"> 10032/ 2026</w:t>
                                  </w:r>
                                </w:p>
                                <w:p w14:paraId="0915581A" w14:textId="3B4C5942" w:rsidR="002F2FDE" w:rsidRPr="003532C9" w:rsidRDefault="002F2FDE" w:rsidP="00713B50">
                                  <w:pPr>
                                    <w:spacing w:after="0" w:line="240" w:lineRule="auto"/>
                                    <w:jc w:val="center"/>
                                    <w:rPr>
                                      <w:rFonts w:ascii="Sakkal Majalla" w:eastAsia="Century Gothic" w:hAnsi="Sakkal Majalla" w:cs="Sakkal Majalla"/>
                                      <w:sz w:val="26"/>
                                      <w:szCs w:val="26"/>
                                    </w:rPr>
                                  </w:pPr>
                                  <w:r w:rsidRPr="003532C9">
                                    <w:rPr>
                                      <w:rFonts w:ascii="Sakkal Majalla" w:eastAsia="Century Gothic" w:hAnsi="Sakkal Majalla" w:cs="Sakkal Majalla"/>
                                      <w:b/>
                                      <w:bCs/>
                                      <w:color w:val="71685A"/>
                                      <w:sz w:val="26"/>
                                      <w:szCs w:val="26"/>
                                    </w:rPr>
                                    <w:t>ISBN:</w:t>
                                  </w:r>
                                  <w:r w:rsidR="003532C9">
                                    <w:rPr>
                                      <w:rFonts w:ascii="Sakkal Majalla" w:eastAsia="Century Gothic" w:hAnsi="Sakkal Majalla" w:cs="Sakkal Majalla"/>
                                      <w:b/>
                                      <w:bCs/>
                                      <w:color w:val="71685A"/>
                                      <w:sz w:val="26"/>
                                      <w:szCs w:val="26"/>
                                    </w:rPr>
                                    <w:t xml:space="preserve"> </w:t>
                                  </w:r>
                                  <w:r w:rsidR="003532C9" w:rsidRPr="004E2908">
                                    <w:rPr>
                                      <w:rFonts w:ascii="Sakkal Majalla" w:eastAsia="Century Gothic" w:hAnsi="Sakkal Majalla" w:cs="Sakkal Majalla"/>
                                      <w:b/>
                                      <w:bCs/>
                                      <w:color w:val="71685A"/>
                                      <w:sz w:val="26"/>
                                      <w:szCs w:val="26"/>
                                    </w:rPr>
                                    <w:t>978-977-8848</w:t>
                                  </w:r>
                                  <w:r w:rsidR="003532C9">
                                    <w:rPr>
                                      <w:rFonts w:ascii="Sakkal Majalla" w:eastAsia="Century Gothic" w:hAnsi="Sakkal Majalla" w:cs="Sakkal Majalla"/>
                                      <w:b/>
                                      <w:bCs/>
                                      <w:color w:val="71685A"/>
                                      <w:sz w:val="26"/>
                                      <w:szCs w:val="26"/>
                                    </w:rPr>
                                    <w:t>-34-2</w:t>
                                  </w:r>
                                </w:p>
                              </w:txbxContent>
                            </wps:txbx>
                            <wps:bodyPr rot="0" vert="horz" wrap="square" lIns="228600" tIns="228600" rIns="91440" bIns="228600" anchor="ctr" anchorCtr="0" upright="1">
                              <a:noAutofit/>
                            </wps:bodyPr>
                          </wps:wsp>
                        </a:graphicData>
                      </a:graphic>
                    </wp:inline>
                  </w:drawing>
                </mc:Choice>
                <mc:Fallback>
                  <w:pict>
                    <v:shapetype w14:anchorId="45CDA0E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31" type="#_x0000_t185" style="width:231.65pt;height:252.7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" adj="2346" strokecolor="#4f81bd" strokeweight="1pt">
                      <v:shadow on="t" type="double" opacity=".5" color2="shadow add(102)" offset="3pt,-3pt" offset2="6pt,-6pt"/>
                      <o:lock v:ext="edit" aspectratio="t"/>
                      <v:textbox inset="18pt,18pt,,18pt">
                        <w:txbxContent>
                          <w:p w14:paraId="44BDBFA1" w14:textId="4E55AFF6" w:rsidR="002F2FDE" w:rsidRPr="006B2E36" w:rsidRDefault="002F2FDE" w:rsidP="003532C9">
                            <w:pPr>
                              <w:bidi/>
                              <w:spacing w:after="0"/>
                              <w:jc w:val="both"/>
                              <w:rPr>
                                <w:rFonts w:ascii="Sakkal Majalla" w:eastAsia="Century Gothic" w:hAnsi="Sakkal Majalla" w:cs="Sakkal Majalla"/>
                                <w:b/>
                                <w:bCs/>
                                <w:color w:val="71685A"/>
                                <w:sz w:val="22"/>
                                <w:szCs w:val="22"/>
                                <w:rtl/>
                              </w:rPr>
                            </w:pPr>
                            <w:r w:rsidRPr="006B2E36">
                              <w:rPr>
                                <w:rFonts w:ascii="Sakkal Majalla" w:eastAsia="Century Gothic" w:hAnsi="Sakkal Majalla" w:cs="Sakkal Majalla" w:hint="cs"/>
                                <w:b/>
                                <w:bCs/>
                                <w:color w:val="71685A"/>
                                <w:rtl/>
                              </w:rPr>
                              <w:t>أبوالسعود، نفيسة وآخرون</w:t>
                            </w:r>
                          </w:p>
                          <w:p w14:paraId="292B831F" w14:textId="4AE1DD58" w:rsidR="002F2FDE" w:rsidRPr="006B2E36" w:rsidRDefault="002F2FDE" w:rsidP="003532C9">
                            <w:pPr>
                              <w:bidi/>
                              <w:spacing w:after="0" w:line="240" w:lineRule="auto"/>
                              <w:jc w:val="both"/>
                              <w:rPr>
                                <w:rFonts w:ascii="Sakkal Majalla" w:eastAsia="Century Gothic" w:hAnsi="Sakkal Majalla" w:cs="Sakkal Majalla"/>
                                <w:b/>
                                <w:bCs/>
                                <w:color w:val="71685A"/>
                                <w:rtl/>
                              </w:rPr>
                            </w:pPr>
                            <w:r w:rsidRPr="006B2E36">
                              <w:rPr>
                                <w:rFonts w:ascii="Sakkal Majalla" w:eastAsia="Century Gothic" w:hAnsi="Sakkal Majalla" w:cs="Sakkal Majalla" w:hint="cs"/>
                                <w:b/>
                                <w:bCs/>
                                <w:color w:val="71685A"/>
                                <w:rtl/>
                              </w:rPr>
                              <w:t xml:space="preserve">عنوان البحث: </w:t>
                            </w:r>
                            <w:r w:rsidRPr="006B2E36">
                              <w:rPr>
                                <w:rFonts w:ascii="Sakkal Majalla" w:eastAsia="Century Gothic" w:hAnsi="Sakkal Majalla" w:cs="Sakkal Majalla"/>
                                <w:b/>
                                <w:bCs/>
                                <w:color w:val="71685A"/>
                                <w:rtl/>
                              </w:rPr>
                              <w:t xml:space="preserve">مقاييس الاستدامة البيئية والاجتماعية </w:t>
                            </w:r>
                            <w:proofErr w:type="gramStart"/>
                            <w:r w:rsidRPr="006B2E36">
                              <w:rPr>
                                <w:rFonts w:ascii="Sakkal Majalla" w:eastAsia="Century Gothic" w:hAnsi="Sakkal Majalla" w:cs="Sakkal Majalla"/>
                                <w:b/>
                                <w:bCs/>
                                <w:color w:val="71685A"/>
                                <w:rtl/>
                              </w:rPr>
                              <w:t xml:space="preserve">والحوكمة </w:t>
                            </w:r>
                            <w:r w:rsidRPr="006B2E36">
                              <w:rPr>
                                <w:rFonts w:ascii="Sakkal Majalla" w:eastAsia="Century Gothic" w:hAnsi="Sakkal Majalla" w:cs="Sakkal Majalla"/>
                                <w:b/>
                                <w:bCs/>
                                <w:color w:val="71685A"/>
                              </w:rPr>
                              <w:t xml:space="preserve"> (</w:t>
                            </w:r>
                            <w:proofErr w:type="gramEnd"/>
                            <w:r w:rsidRPr="006B2E36">
                              <w:rPr>
                                <w:rFonts w:ascii="Sakkal Majalla" w:eastAsia="Century Gothic" w:hAnsi="Sakkal Majalla" w:cs="Sakkal Majalla"/>
                                <w:b/>
                                <w:bCs/>
                                <w:color w:val="71685A"/>
                              </w:rPr>
                              <w:t>ESG)</w:t>
                            </w:r>
                            <w:r w:rsidRPr="006B2E36">
                              <w:rPr>
                                <w:rFonts w:ascii="Sakkal Majalla" w:eastAsia="Century Gothic" w:hAnsi="Sakkal Majalla" w:cs="Sakkal Majalla"/>
                                <w:b/>
                                <w:bCs/>
                                <w:color w:val="71685A"/>
                                <w:rtl/>
                              </w:rPr>
                              <w:t>ودورها في تعزيز التنمية المستدامة:</w:t>
                            </w:r>
                            <w:r w:rsidRPr="006B2E36">
                              <w:rPr>
                                <w:rFonts w:ascii="Sakkal Majalla" w:eastAsia="Century Gothic" w:hAnsi="Sakkal Majalla" w:cs="Sakkal Majalla"/>
                                <w:b/>
                                <w:bCs/>
                                <w:color w:val="71685A"/>
                              </w:rPr>
                              <w:t xml:space="preserve"> </w:t>
                            </w:r>
                            <w:r w:rsidRPr="006B2E36">
                              <w:rPr>
                                <w:rFonts w:ascii="Sakkal Majalla" w:eastAsia="Century Gothic" w:hAnsi="Sakkal Majalla" w:cs="Sakkal Majalla"/>
                                <w:b/>
                                <w:bCs/>
                                <w:color w:val="71685A"/>
                                <w:rtl/>
                              </w:rPr>
                              <w:t xml:space="preserve">دراسة مقارنة بين  مصر ودول البريكس </w:t>
                            </w:r>
                          </w:p>
                          <w:p w14:paraId="055207CB" w14:textId="6BD765A7" w:rsidR="002F2FDE" w:rsidRPr="006B2E36" w:rsidRDefault="002F2FDE" w:rsidP="003532C9">
                            <w:pPr>
                              <w:bidi/>
                              <w:spacing w:after="0" w:line="240" w:lineRule="auto"/>
                              <w:jc w:val="both"/>
                              <w:rPr>
                                <w:rFonts w:ascii="Sakkal Majalla" w:eastAsia="Century Gothic" w:hAnsi="Sakkal Majalla" w:cs="Sakkal Majalla"/>
                                <w:b/>
                                <w:bCs/>
                                <w:color w:val="71685A"/>
                                <w:rtl/>
                              </w:rPr>
                            </w:pPr>
                            <w:r w:rsidRPr="006B2E36">
                              <w:rPr>
                                <w:rFonts w:ascii="Sakkal Majalla" w:eastAsia="Century Gothic" w:hAnsi="Sakkal Majalla" w:cs="Sakkal Majalla"/>
                                <w:b/>
                                <w:bCs/>
                                <w:color w:val="71685A"/>
                                <w:rtl/>
                              </w:rPr>
                              <w:t>سلسلة قضايا التخطيط والتنمية</w:t>
                            </w:r>
                            <w:r w:rsidRPr="006B2E36">
                              <w:rPr>
                                <w:rFonts w:ascii="Sakkal Majalla" w:eastAsia="Century Gothic" w:hAnsi="Sakkal Majalla" w:cs="Sakkal Majalla" w:hint="cs"/>
                                <w:b/>
                                <w:bCs/>
                                <w:color w:val="71685A"/>
                                <w:rtl/>
                              </w:rPr>
                              <w:t>،</w:t>
                            </w:r>
                            <w:r w:rsidRPr="006B2E36">
                              <w:rPr>
                                <w:rFonts w:ascii="Sakkal Majalla" w:eastAsia="Century Gothic" w:hAnsi="Sakkal Majalla" w:cs="Sakkal Majalla"/>
                                <w:b/>
                                <w:bCs/>
                                <w:color w:val="71685A"/>
                                <w:rtl/>
                              </w:rPr>
                              <w:t xml:space="preserve"> القاهرة، معهد التخطيط القومي، 2026، 157 ص</w:t>
                            </w:r>
                            <w:r w:rsidRPr="006B2E36">
                              <w:rPr>
                                <w:rFonts w:ascii="Sakkal Majalla" w:eastAsia="Century Gothic" w:hAnsi="Sakkal Majalla" w:cs="Sakkal Majalla"/>
                                <w:b/>
                                <w:bCs/>
                                <w:color w:val="71685A"/>
                                <w:rtl/>
                              </w:rPr>
                              <w:tab/>
                            </w:r>
                          </w:p>
                          <w:p w14:paraId="467A4062" w14:textId="67DC31B0" w:rsidR="002F2FDE" w:rsidRDefault="002F2FDE" w:rsidP="003532C9">
                            <w:pPr>
                              <w:bidi/>
                              <w:spacing w:after="0" w:line="240" w:lineRule="auto"/>
                              <w:jc w:val="both"/>
                              <w:rPr>
                                <w:rFonts w:ascii="Sakkal Majalla" w:eastAsia="Century Gothic" w:hAnsi="Sakkal Majalla" w:cs="Sakkal Majalla"/>
                                <w:b/>
                                <w:bCs/>
                                <w:color w:val="71685A"/>
                                <w:rtl/>
                              </w:rPr>
                            </w:pPr>
                            <w:r w:rsidRPr="006B2E36">
                              <w:rPr>
                                <w:rFonts w:ascii="Sakkal Majalla" w:eastAsia="Century Gothic" w:hAnsi="Sakkal Majalla" w:cs="Sakkal Majalla"/>
                                <w:b/>
                                <w:bCs/>
                                <w:color w:val="71685A"/>
                                <w:rtl/>
                              </w:rPr>
                              <w:t xml:space="preserve">الكلمات الدالة: الاستدامة البيئية، الحوكمة، الاستدامة الاجتماعية، دول </w:t>
                            </w:r>
                            <w:proofErr w:type="spellStart"/>
                            <w:r w:rsidRPr="006B2E36">
                              <w:rPr>
                                <w:rFonts w:ascii="Sakkal Majalla" w:eastAsia="Century Gothic" w:hAnsi="Sakkal Majalla" w:cs="Sakkal Majalla"/>
                                <w:b/>
                                <w:bCs/>
                                <w:color w:val="71685A"/>
                                <w:rtl/>
                              </w:rPr>
                              <w:t>البريكس</w:t>
                            </w:r>
                            <w:proofErr w:type="spellEnd"/>
                            <w:r w:rsidRPr="006B2E36">
                              <w:rPr>
                                <w:rFonts w:ascii="Sakkal Majalla" w:eastAsia="Century Gothic" w:hAnsi="Sakkal Majalla" w:cs="Sakkal Majalla" w:hint="cs"/>
                                <w:b/>
                                <w:bCs/>
                                <w:color w:val="71685A"/>
                                <w:rtl/>
                              </w:rPr>
                              <w:t>.</w:t>
                            </w:r>
                          </w:p>
                          <w:p w14:paraId="056B1611" w14:textId="77777777" w:rsidR="003532C9" w:rsidRPr="003532C9" w:rsidRDefault="003532C9" w:rsidP="003532C9">
                            <w:pPr>
                              <w:bidi/>
                              <w:spacing w:after="0" w:line="240" w:lineRule="auto"/>
                              <w:jc w:val="both"/>
                              <w:rPr>
                                <w:rFonts w:ascii="Sakkal Majalla" w:eastAsia="Century Gothic" w:hAnsi="Sakkal Majalla" w:cs="Sakkal Majalla"/>
                                <w:b/>
                                <w:bCs/>
                                <w:color w:val="71685A"/>
                                <w:sz w:val="22"/>
                                <w:szCs w:val="22"/>
                                <w:rtl/>
                              </w:rPr>
                            </w:pPr>
                          </w:p>
                          <w:p w14:paraId="27F816BE" w14:textId="45F1FD32" w:rsidR="002F2FDE" w:rsidRPr="003532C9" w:rsidRDefault="003532C9" w:rsidP="003532C9">
                            <w:pPr>
                              <w:pBdr>
                                <w:bottom w:val="single" w:sz="12" w:space="1" w:color="auto"/>
                              </w:pBdr>
                              <w:bidi/>
                              <w:spacing w:after="0" w:line="276" w:lineRule="auto"/>
                              <w:jc w:val="center"/>
                              <w:rPr>
                                <w:rFonts w:ascii="Sakkal Majalla" w:eastAsia="Century Gothic" w:hAnsi="Sakkal Majalla" w:cs="Sakkal Majalla"/>
                                <w:b/>
                                <w:bCs/>
                                <w:color w:val="71685A"/>
                                <w:kern w:val="0"/>
                                <w:sz w:val="26"/>
                                <w:szCs w:val="26"/>
                                <w:rtl/>
                                <w:lang w:bidi="ar-EG"/>
                                <w14:ligatures w14:val="none"/>
                              </w:rPr>
                            </w:pPr>
                            <w:r>
                              <w:rPr>
                                <w:rFonts w:ascii="Sakkal Majalla" w:eastAsia="Century Gothic" w:hAnsi="Sakkal Majalla" w:cs="Sakkal Majalla"/>
                                <w:b/>
                                <w:bCs/>
                                <w:color w:val="71685A"/>
                                <w:kern w:val="0"/>
                                <w:sz w:val="26"/>
                                <w:szCs w:val="26"/>
                                <w:rtl/>
                                <w14:ligatures w14:val="none"/>
                              </w:rPr>
                              <w:t>رقم الإيداع:</w:t>
                            </w:r>
                            <w:r>
                              <w:rPr>
                                <w:rFonts w:ascii="Sakkal Majalla" w:eastAsia="Century Gothic" w:hAnsi="Sakkal Majalla" w:cs="Sakkal Majalla" w:hint="cs"/>
                                <w:b/>
                                <w:bCs/>
                                <w:color w:val="71685A"/>
                                <w:kern w:val="0"/>
                                <w:sz w:val="26"/>
                                <w:szCs w:val="26"/>
                                <w:rtl/>
                                <w14:ligatures w14:val="none"/>
                              </w:rPr>
                              <w:t xml:space="preserve"> 10032/ 2026</w:t>
                            </w:r>
                          </w:p>
                          <w:p w14:paraId="0915581A" w14:textId="3B4C5942" w:rsidR="002F2FDE" w:rsidRPr="003532C9" w:rsidRDefault="002F2FDE" w:rsidP="00713B50">
                            <w:pPr>
                              <w:spacing w:after="0" w:line="240" w:lineRule="auto"/>
                              <w:jc w:val="center"/>
                              <w:rPr>
                                <w:rFonts w:ascii="Sakkal Majalla" w:eastAsia="Century Gothic" w:hAnsi="Sakkal Majalla" w:cs="Sakkal Majalla"/>
                                <w:sz w:val="26"/>
                                <w:szCs w:val="26"/>
                              </w:rPr>
                            </w:pPr>
                            <w:r w:rsidRPr="003532C9">
                              <w:rPr>
                                <w:rFonts w:ascii="Sakkal Majalla" w:eastAsia="Century Gothic" w:hAnsi="Sakkal Majalla" w:cs="Sakkal Majalla"/>
                                <w:b/>
                                <w:bCs/>
                                <w:color w:val="71685A"/>
                                <w:sz w:val="26"/>
                                <w:szCs w:val="26"/>
                              </w:rPr>
                              <w:t>ISBN:</w:t>
                            </w:r>
                            <w:r w:rsidR="003532C9">
                              <w:rPr>
                                <w:rFonts w:ascii="Sakkal Majalla" w:eastAsia="Century Gothic" w:hAnsi="Sakkal Majalla" w:cs="Sakkal Majalla"/>
                                <w:b/>
                                <w:bCs/>
                                <w:color w:val="71685A"/>
                                <w:sz w:val="26"/>
                                <w:szCs w:val="26"/>
                              </w:rPr>
                              <w:t xml:space="preserve"> </w:t>
                            </w:r>
                            <w:r w:rsidR="003532C9" w:rsidRPr="004E2908">
                              <w:rPr>
                                <w:rFonts w:ascii="Sakkal Majalla" w:eastAsia="Century Gothic" w:hAnsi="Sakkal Majalla" w:cs="Sakkal Majalla"/>
                                <w:b/>
                                <w:bCs/>
                                <w:color w:val="71685A"/>
                                <w:sz w:val="26"/>
                                <w:szCs w:val="26"/>
                              </w:rPr>
                              <w:t>978-977-8848</w:t>
                            </w:r>
                            <w:r w:rsidR="003532C9">
                              <w:rPr>
                                <w:rFonts w:ascii="Sakkal Majalla" w:eastAsia="Century Gothic" w:hAnsi="Sakkal Majalla" w:cs="Sakkal Majalla"/>
                                <w:b/>
                                <w:bCs/>
                                <w:color w:val="71685A"/>
                                <w:sz w:val="26"/>
                                <w:szCs w:val="26"/>
                              </w:rPr>
                              <w:t>-34-2</w:t>
                            </w:r>
                          </w:p>
                        </w:txbxContent>
                      </v:textbox>
                      <w10:anchorlock/>
                    </v:shape>
                  </w:pict>
                </mc:Fallback>
              </mc:AlternateContent>
            </w:r>
          </w:p>
        </w:tc>
        <w:tc>
          <w:tcPr>
            <w:tcW w:w="5136" w:type="dxa"/>
            <w:vAlign w:val="center"/>
          </w:tcPr>
          <w:p w14:paraId="6616D309" w14:textId="77777777" w:rsidR="001D670E" w:rsidRPr="00D60C6F" w:rsidRDefault="001D670E" w:rsidP="0043293B">
            <w:pPr>
              <w:spacing w:before="120" w:after="0" w:line="240" w:lineRule="auto"/>
              <w:jc w:val="center"/>
              <w:rPr>
                <w:rFonts w:ascii="Simplified Arabic" w:eastAsia="Times New Roman" w:hAnsi="Simplified Arabic" w:cs="Simplified Arabic"/>
                <w:b/>
                <w:bCs/>
                <w:kern w:val="0"/>
                <w:sz w:val="28"/>
                <w:szCs w:val="28"/>
                <w:u w:val="single"/>
                <w:lang w:bidi="ar-EG"/>
                <w14:ligatures w14:val="none"/>
              </w:rPr>
            </w:pPr>
            <w:r w:rsidRPr="00D60C6F">
              <w:rPr>
                <w:rFonts w:ascii="Simplified Arabic" w:eastAsia="Times New Roman" w:hAnsi="Simplified Arabic" w:cs="Simplified Arabic"/>
                <w:noProof/>
                <w:kern w:val="0"/>
                <w:sz w:val="28"/>
                <w:szCs w:val="28"/>
                <w14:ligatures w14:val="none"/>
              </w:rPr>
              <mc:AlternateContent>
                <mc:Choice Requires="wps">
                  <w:drawing>
                    <wp:inline distT="0" distB="0" distL="0" distR="0" wp14:anchorId="0EB16B68" wp14:editId="079BA534">
                      <wp:extent cx="2217420" cy="1542090"/>
                      <wp:effectExtent l="19050" t="19050" r="11430" b="20320"/>
                      <wp:docPr id="5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17420" cy="1542090"/>
                              </a:xfrm>
                              <a:prstGeom prst="bracketPair">
                                <a:avLst>
                                  <a:gd name="adj" fmla="val 8051"/>
                                </a:avLst>
                              </a:prstGeom>
                              <a:noFill/>
                              <a:ln w="38100">
                                <a:solidFill>
                                  <a:srgbClr val="9BBB59"/>
                                </a:solidFill>
                                <a:round/>
                                <a:headEnd/>
                                <a:tailEnd/>
                              </a:ln>
                            </wps:spPr>
                            <wps:txbx>
                              <w:txbxContent>
                                <w:p w14:paraId="7278DFCB" w14:textId="77777777" w:rsidR="002F2FDE" w:rsidRPr="009423EF" w:rsidRDefault="002F2FDE" w:rsidP="009423EF">
                                  <w:pPr>
                                    <w:bidi/>
                                    <w:spacing w:after="0" w:line="276" w:lineRule="auto"/>
                                    <w:jc w:val="center"/>
                                    <w:rPr>
                                      <w:rFonts w:ascii="Sakkal Majalla" w:hAnsi="Sakkal Majalla" w:cs="Sakkal Majalla"/>
                                      <w:b/>
                                      <w:bCs/>
                                      <w:sz w:val="26"/>
                                      <w:szCs w:val="26"/>
                                      <w:rtl/>
                                    </w:rPr>
                                  </w:pPr>
                                  <w:r w:rsidRPr="009423EF">
                                    <w:rPr>
                                      <w:rFonts w:ascii="Sakkal Majalla" w:hAnsi="Sakkal Majalla" w:cs="Sakkal Majalla"/>
                                      <w:b/>
                                      <w:bCs/>
                                      <w:sz w:val="26"/>
                                      <w:szCs w:val="26"/>
                                      <w:rtl/>
                                    </w:rPr>
                                    <w:t>رئيس المعهد</w:t>
                                  </w:r>
                                </w:p>
                                <w:p w14:paraId="222E5480" w14:textId="7F283082" w:rsidR="002F2FDE" w:rsidRPr="00737162" w:rsidRDefault="002F2FDE" w:rsidP="009423EF">
                                  <w:pPr>
                                    <w:bidi/>
                                    <w:spacing w:after="0" w:line="276" w:lineRule="auto"/>
                                    <w:jc w:val="center"/>
                                    <w:rPr>
                                      <w:rFonts w:ascii="Sakkal Majalla" w:hAnsi="Sakkal Majalla" w:cs="Sakkal Majalla"/>
                                      <w:b/>
                                      <w:bCs/>
                                      <w:rtl/>
                                    </w:rPr>
                                  </w:pPr>
                                  <w:proofErr w:type="gramStart"/>
                                  <w:r w:rsidRPr="009423EF">
                                    <w:rPr>
                                      <w:rFonts w:ascii="Sakkal Majalla" w:hAnsi="Sakkal Majalla" w:cs="Sakkal Majalla"/>
                                      <w:b/>
                                      <w:bCs/>
                                      <w:sz w:val="26"/>
                                      <w:szCs w:val="26"/>
                                      <w:rtl/>
                                    </w:rPr>
                                    <w:t>أ.د .</w:t>
                                  </w:r>
                                  <w:proofErr w:type="gramEnd"/>
                                  <w:r w:rsidRPr="009423EF">
                                    <w:rPr>
                                      <w:rFonts w:ascii="Sakkal Majalla" w:hAnsi="Sakkal Majalla" w:cs="Sakkal Majalla"/>
                                      <w:b/>
                                      <w:bCs/>
                                      <w:sz w:val="26"/>
                                      <w:szCs w:val="26"/>
                                      <w:rtl/>
                                    </w:rPr>
                                    <w:t xml:space="preserve"> أشرف </w:t>
                                  </w:r>
                                  <w:r w:rsidRPr="009423EF">
                                    <w:rPr>
                                      <w:rFonts w:ascii="Sakkal Majalla" w:hAnsi="Sakkal Majalla" w:cs="Sakkal Majalla" w:hint="cs"/>
                                      <w:b/>
                                      <w:bCs/>
                                      <w:sz w:val="26"/>
                                      <w:szCs w:val="26"/>
                                      <w:rtl/>
                                    </w:rPr>
                                    <w:t>العربي</w:t>
                                  </w:r>
                                </w:p>
                                <w:p w14:paraId="666C7FC0" w14:textId="77777777" w:rsidR="002F2FDE" w:rsidRPr="00737162" w:rsidRDefault="002F2FDE" w:rsidP="00737162">
                                  <w:pPr>
                                    <w:spacing w:after="0" w:line="276" w:lineRule="auto"/>
                                    <w:jc w:val="center"/>
                                    <w:rPr>
                                      <w:rFonts w:ascii="Sakkal Majalla" w:hAnsi="Sakkal Majalla" w:cs="Sakkal Majalla"/>
                                      <w:b/>
                                      <w:bCs/>
                                      <w:sz w:val="8"/>
                                      <w:szCs w:val="8"/>
                                      <w:rtl/>
                                    </w:rPr>
                                  </w:pPr>
                                </w:p>
                                <w:p w14:paraId="6B6DCD00" w14:textId="77777777" w:rsidR="002F2FDE" w:rsidRPr="009423EF" w:rsidRDefault="002F2FDE" w:rsidP="00737162">
                                  <w:pPr>
                                    <w:spacing w:after="0" w:line="276" w:lineRule="auto"/>
                                    <w:jc w:val="center"/>
                                    <w:rPr>
                                      <w:rFonts w:ascii="Sakkal Majalla" w:hAnsi="Sakkal Majalla" w:cs="Sakkal Majalla"/>
                                      <w:b/>
                                      <w:bCs/>
                                      <w:sz w:val="26"/>
                                      <w:szCs w:val="26"/>
                                      <w:rtl/>
                                    </w:rPr>
                                  </w:pPr>
                                  <w:r w:rsidRPr="009423EF">
                                    <w:rPr>
                                      <w:rFonts w:ascii="Sakkal Majalla" w:hAnsi="Sakkal Majalla" w:cs="Sakkal Majalla"/>
                                      <w:b/>
                                      <w:bCs/>
                                      <w:sz w:val="26"/>
                                      <w:szCs w:val="26"/>
                                      <w:rtl/>
                                    </w:rPr>
                                    <w:t>نائب رئيس المعهد</w:t>
                                  </w:r>
                                </w:p>
                                <w:p w14:paraId="6E5E7A8C" w14:textId="77777777" w:rsidR="002F2FDE" w:rsidRPr="009423EF" w:rsidRDefault="002F2FDE" w:rsidP="001D670E">
                                  <w:pPr>
                                    <w:spacing w:after="0" w:line="240" w:lineRule="exact"/>
                                    <w:jc w:val="center"/>
                                    <w:rPr>
                                      <w:rFonts w:ascii="Sakkal Majalla" w:hAnsi="Sakkal Majalla" w:cs="Sakkal Majalla"/>
                                      <w:b/>
                                      <w:bCs/>
                                      <w:sz w:val="26"/>
                                      <w:szCs w:val="26"/>
                                    </w:rPr>
                                  </w:pPr>
                                  <w:r w:rsidRPr="009423EF">
                                    <w:rPr>
                                      <w:rFonts w:ascii="Sakkal Majalla" w:hAnsi="Sakkal Majalla" w:cs="Sakkal Majalla"/>
                                      <w:b/>
                                      <w:bCs/>
                                      <w:sz w:val="26"/>
                                      <w:szCs w:val="26"/>
                                      <w:rtl/>
                                    </w:rPr>
                                    <w:t>لشئون البحوث والدراسات العليا</w:t>
                                  </w:r>
                                </w:p>
                                <w:p w14:paraId="39904F4F" w14:textId="77777777" w:rsidR="002F2FDE" w:rsidRPr="00D17FAB" w:rsidRDefault="002F2FDE" w:rsidP="001D670E">
                                  <w:pPr>
                                    <w:spacing w:after="0" w:line="276" w:lineRule="auto"/>
                                    <w:jc w:val="center"/>
                                    <w:rPr>
                                      <w:rFonts w:ascii="Sakkal Majalla" w:hAnsi="Sakkal Majalla" w:cs="Sakkal Majalla"/>
                                      <w:b/>
                                      <w:bCs/>
                                      <w:szCs w:val="22"/>
                                    </w:rPr>
                                  </w:pPr>
                                  <w:proofErr w:type="gramStart"/>
                                  <w:r w:rsidRPr="009423EF">
                                    <w:rPr>
                                      <w:rFonts w:ascii="Sakkal Majalla" w:hAnsi="Sakkal Majalla" w:cs="Sakkal Majalla"/>
                                      <w:b/>
                                      <w:bCs/>
                                      <w:sz w:val="26"/>
                                      <w:szCs w:val="26"/>
                                      <w:rtl/>
                                    </w:rPr>
                                    <w:t>أ.د .</w:t>
                                  </w:r>
                                  <w:proofErr w:type="gramEnd"/>
                                  <w:r w:rsidRPr="009423EF">
                                    <w:rPr>
                                      <w:rFonts w:ascii="Sakkal Majalla" w:hAnsi="Sakkal Majalla" w:cs="Sakkal Majalla"/>
                                      <w:b/>
                                      <w:bCs/>
                                      <w:sz w:val="26"/>
                                      <w:szCs w:val="26"/>
                                      <w:rtl/>
                                    </w:rPr>
                                    <w:t xml:space="preserve"> خالد عطية</w:t>
                                  </w:r>
                                </w:p>
                                <w:p w14:paraId="703F6CAD" w14:textId="77777777" w:rsidR="002F2FDE" w:rsidRPr="00D52FFF" w:rsidRDefault="002F2FDE" w:rsidP="001D670E">
                                  <w:pPr>
                                    <w:spacing w:after="0"/>
                                    <w:jc w:val="center"/>
                                    <w:rPr>
                                      <w:rFonts w:ascii="Arial" w:eastAsia="Century Gothic" w:hAnsi="Arial" w:cs="Arial"/>
                                      <w:b/>
                                      <w:bCs/>
                                      <w:color w:val="71685A"/>
                                      <w:sz w:val="22"/>
                                      <w:szCs w:val="22"/>
                                    </w:rPr>
                                  </w:pPr>
                                </w:p>
                              </w:txbxContent>
                            </wps:txbx>
                            <wps:bodyPr rot="0" vert="horz" wrap="square" lIns="45720" tIns="45720" rIns="45720" bIns="45720" anchor="t" anchorCtr="0" upright="1">
                              <a:noAutofit/>
                            </wps:bodyPr>
                          </wps:wsp>
                        </a:graphicData>
                      </a:graphic>
                    </wp:inline>
                  </w:drawing>
                </mc:Choice>
                <mc:Fallback>
                  <w:pict>
                    <v:shape w14:anchorId="0EB16B68" id="_x0000_s1032" type="#_x0000_t185" style="width:174.6pt;height:1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" adj="1739" strokecolor="#9bbb59" strokeweight="3pt">
                      <o:lock v:ext="edit" aspectratio="t"/>
                      <v:textbox inset="3.6pt,,3.6pt">
                        <w:txbxContent>
                          <w:p w14:paraId="7278DFCB" w14:textId="77777777" w:rsidR="002F2FDE" w:rsidRPr="009423EF" w:rsidRDefault="002F2FDE" w:rsidP="009423EF">
                            <w:pPr>
                              <w:bidi/>
                              <w:spacing w:after="0" w:line="276" w:lineRule="auto"/>
                              <w:jc w:val="center"/>
                              <w:rPr>
                                <w:rFonts w:ascii="Sakkal Majalla" w:hAnsi="Sakkal Majalla" w:cs="Sakkal Majalla"/>
                                <w:b/>
                                <w:bCs/>
                                <w:sz w:val="26"/>
                                <w:szCs w:val="26"/>
                                <w:rtl/>
                              </w:rPr>
                            </w:pPr>
                            <w:r w:rsidRPr="009423EF">
                              <w:rPr>
                                <w:rFonts w:ascii="Sakkal Majalla" w:hAnsi="Sakkal Majalla" w:cs="Sakkal Majalla"/>
                                <w:b/>
                                <w:bCs/>
                                <w:sz w:val="26"/>
                                <w:szCs w:val="26"/>
                                <w:rtl/>
                              </w:rPr>
                              <w:t>رئيس المعهد</w:t>
                            </w:r>
                          </w:p>
                          <w:p w14:paraId="222E5480" w14:textId="7F283082" w:rsidR="002F2FDE" w:rsidRPr="00737162" w:rsidRDefault="002F2FDE" w:rsidP="009423EF">
                            <w:pPr>
                              <w:bidi/>
                              <w:spacing w:after="0" w:line="276" w:lineRule="auto"/>
                              <w:jc w:val="center"/>
                              <w:rPr>
                                <w:rFonts w:ascii="Sakkal Majalla" w:hAnsi="Sakkal Majalla" w:cs="Sakkal Majalla"/>
                                <w:b/>
                                <w:bCs/>
                                <w:rtl/>
                              </w:rPr>
                            </w:pPr>
                            <w:proofErr w:type="gramStart"/>
                            <w:r w:rsidRPr="009423EF">
                              <w:rPr>
                                <w:rFonts w:ascii="Sakkal Majalla" w:hAnsi="Sakkal Majalla" w:cs="Sakkal Majalla"/>
                                <w:b/>
                                <w:bCs/>
                                <w:sz w:val="26"/>
                                <w:szCs w:val="26"/>
                                <w:rtl/>
                              </w:rPr>
                              <w:t>أ.د .</w:t>
                            </w:r>
                            <w:proofErr w:type="gramEnd"/>
                            <w:r w:rsidRPr="009423EF">
                              <w:rPr>
                                <w:rFonts w:ascii="Sakkal Majalla" w:hAnsi="Sakkal Majalla" w:cs="Sakkal Majalla"/>
                                <w:b/>
                                <w:bCs/>
                                <w:sz w:val="26"/>
                                <w:szCs w:val="26"/>
                                <w:rtl/>
                              </w:rPr>
                              <w:t xml:space="preserve"> أشرف </w:t>
                            </w:r>
                            <w:r w:rsidRPr="009423EF">
                              <w:rPr>
                                <w:rFonts w:ascii="Sakkal Majalla" w:hAnsi="Sakkal Majalla" w:cs="Sakkal Majalla" w:hint="cs"/>
                                <w:b/>
                                <w:bCs/>
                                <w:sz w:val="26"/>
                                <w:szCs w:val="26"/>
                                <w:rtl/>
                              </w:rPr>
                              <w:t>العربي</w:t>
                            </w:r>
                          </w:p>
                          <w:p w14:paraId="666C7FC0" w14:textId="77777777" w:rsidR="002F2FDE" w:rsidRPr="00737162" w:rsidRDefault="002F2FDE" w:rsidP="00737162">
                            <w:pPr>
                              <w:spacing w:after="0" w:line="276" w:lineRule="auto"/>
                              <w:jc w:val="center"/>
                              <w:rPr>
                                <w:rFonts w:ascii="Sakkal Majalla" w:hAnsi="Sakkal Majalla" w:cs="Sakkal Majalla"/>
                                <w:b/>
                                <w:bCs/>
                                <w:sz w:val="8"/>
                                <w:szCs w:val="8"/>
                                <w:rtl/>
                              </w:rPr>
                            </w:pPr>
                          </w:p>
                          <w:p w14:paraId="6B6DCD00" w14:textId="77777777" w:rsidR="002F2FDE" w:rsidRPr="009423EF" w:rsidRDefault="002F2FDE" w:rsidP="00737162">
                            <w:pPr>
                              <w:spacing w:after="0" w:line="276" w:lineRule="auto"/>
                              <w:jc w:val="center"/>
                              <w:rPr>
                                <w:rFonts w:ascii="Sakkal Majalla" w:hAnsi="Sakkal Majalla" w:cs="Sakkal Majalla"/>
                                <w:b/>
                                <w:bCs/>
                                <w:sz w:val="26"/>
                                <w:szCs w:val="26"/>
                                <w:rtl/>
                              </w:rPr>
                            </w:pPr>
                            <w:r w:rsidRPr="009423EF">
                              <w:rPr>
                                <w:rFonts w:ascii="Sakkal Majalla" w:hAnsi="Sakkal Majalla" w:cs="Sakkal Majalla"/>
                                <w:b/>
                                <w:bCs/>
                                <w:sz w:val="26"/>
                                <w:szCs w:val="26"/>
                                <w:rtl/>
                              </w:rPr>
                              <w:t>نائب رئيس المعهد</w:t>
                            </w:r>
                          </w:p>
                          <w:p w14:paraId="6E5E7A8C" w14:textId="77777777" w:rsidR="002F2FDE" w:rsidRPr="009423EF" w:rsidRDefault="002F2FDE" w:rsidP="001D670E">
                            <w:pPr>
                              <w:spacing w:after="0" w:line="240" w:lineRule="exact"/>
                              <w:jc w:val="center"/>
                              <w:rPr>
                                <w:rFonts w:ascii="Sakkal Majalla" w:hAnsi="Sakkal Majalla" w:cs="Sakkal Majalla"/>
                                <w:b/>
                                <w:bCs/>
                                <w:sz w:val="26"/>
                                <w:szCs w:val="26"/>
                              </w:rPr>
                            </w:pPr>
                            <w:r w:rsidRPr="009423EF">
                              <w:rPr>
                                <w:rFonts w:ascii="Sakkal Majalla" w:hAnsi="Sakkal Majalla" w:cs="Sakkal Majalla"/>
                                <w:b/>
                                <w:bCs/>
                                <w:sz w:val="26"/>
                                <w:szCs w:val="26"/>
                                <w:rtl/>
                              </w:rPr>
                              <w:t>لشئون البحوث والدراسات العليا</w:t>
                            </w:r>
                          </w:p>
                          <w:p w14:paraId="39904F4F" w14:textId="77777777" w:rsidR="002F2FDE" w:rsidRPr="00D17FAB" w:rsidRDefault="002F2FDE" w:rsidP="001D670E">
                            <w:pPr>
                              <w:spacing w:after="0" w:line="276" w:lineRule="auto"/>
                              <w:jc w:val="center"/>
                              <w:rPr>
                                <w:rFonts w:ascii="Sakkal Majalla" w:hAnsi="Sakkal Majalla" w:cs="Sakkal Majalla"/>
                                <w:b/>
                                <w:bCs/>
                                <w:szCs w:val="22"/>
                              </w:rPr>
                            </w:pPr>
                            <w:proofErr w:type="gramStart"/>
                            <w:r w:rsidRPr="009423EF">
                              <w:rPr>
                                <w:rFonts w:ascii="Sakkal Majalla" w:hAnsi="Sakkal Majalla" w:cs="Sakkal Majalla"/>
                                <w:b/>
                                <w:bCs/>
                                <w:sz w:val="26"/>
                                <w:szCs w:val="26"/>
                                <w:rtl/>
                              </w:rPr>
                              <w:t>أ.د .</w:t>
                            </w:r>
                            <w:proofErr w:type="gramEnd"/>
                            <w:r w:rsidRPr="009423EF">
                              <w:rPr>
                                <w:rFonts w:ascii="Sakkal Majalla" w:hAnsi="Sakkal Majalla" w:cs="Sakkal Majalla"/>
                                <w:b/>
                                <w:bCs/>
                                <w:sz w:val="26"/>
                                <w:szCs w:val="26"/>
                                <w:rtl/>
                              </w:rPr>
                              <w:t xml:space="preserve"> خالد عطية</w:t>
                            </w:r>
                          </w:p>
                          <w:p w14:paraId="703F6CAD" w14:textId="77777777" w:rsidR="002F2FDE" w:rsidRPr="00D52FFF" w:rsidRDefault="002F2FDE" w:rsidP="001D670E">
                            <w:pPr>
                              <w:spacing w:after="0"/>
                              <w:jc w:val="center"/>
                              <w:rPr>
                                <w:rFonts w:ascii="Arial" w:eastAsia="Century Gothic" w:hAnsi="Arial" w:cs="Arial"/>
                                <w:b/>
                                <w:bCs/>
                                <w:color w:val="71685A"/>
                                <w:sz w:val="22"/>
                                <w:szCs w:val="22"/>
                              </w:rPr>
                            </w:pPr>
                          </w:p>
                        </w:txbxContent>
                      </v:textbox>
                      <w10:anchorlock/>
                    </v:shape>
                  </w:pict>
                </mc:Fallback>
              </mc:AlternateContent>
            </w:r>
          </w:p>
        </w:tc>
      </w:tr>
      <w:tr w:rsidR="005F50F1" w:rsidRPr="00D60C6F" w14:paraId="06C420BC" w14:textId="77777777" w:rsidTr="001D670E">
        <w:trPr>
          <w:jc w:val="center"/>
        </w:trPr>
        <w:tc>
          <w:tcPr>
            <w:tcW w:w="5410" w:type="dxa"/>
            <w:vMerge/>
          </w:tcPr>
          <w:p w14:paraId="7D2D0B6C" w14:textId="77777777" w:rsidR="001D670E" w:rsidRPr="00D60C6F" w:rsidRDefault="001D670E" w:rsidP="0043293B">
            <w:pPr>
              <w:spacing w:before="120" w:after="0" w:line="240" w:lineRule="auto"/>
              <w:rPr>
                <w:rFonts w:ascii="Simplified Arabic" w:eastAsia="Times New Roman" w:hAnsi="Simplified Arabic" w:cs="Simplified Arabic"/>
                <w:b/>
                <w:bCs/>
                <w:kern w:val="0"/>
                <w:sz w:val="28"/>
                <w:szCs w:val="28"/>
                <w:u w:val="single"/>
                <w:lang w:bidi="ar-EG"/>
                <w14:ligatures w14:val="none"/>
              </w:rPr>
            </w:pPr>
          </w:p>
        </w:tc>
        <w:tc>
          <w:tcPr>
            <w:tcW w:w="5136" w:type="dxa"/>
            <w:vAlign w:val="center"/>
          </w:tcPr>
          <w:p w14:paraId="441C24FF" w14:textId="77777777" w:rsidR="001D670E" w:rsidRPr="00D60C6F" w:rsidRDefault="001D670E" w:rsidP="0043293B">
            <w:pPr>
              <w:spacing w:before="120" w:after="0" w:line="240" w:lineRule="auto"/>
              <w:jc w:val="center"/>
              <w:rPr>
                <w:rFonts w:ascii="Simplified Arabic" w:eastAsia="Times New Roman" w:hAnsi="Simplified Arabic" w:cs="Simplified Arabic"/>
                <w:b/>
                <w:bCs/>
                <w:kern w:val="0"/>
                <w:sz w:val="28"/>
                <w:szCs w:val="28"/>
                <w:u w:val="single"/>
                <w:lang w:bidi="ar-EG"/>
                <w14:ligatures w14:val="none"/>
              </w:rPr>
            </w:pPr>
            <w:r w:rsidRPr="00D60C6F">
              <w:rPr>
                <w:rFonts w:ascii="Simplified Arabic" w:eastAsia="Times New Roman" w:hAnsi="Simplified Arabic" w:cs="Simplified Arabic"/>
                <w:noProof/>
                <w:kern w:val="0"/>
                <w:sz w:val="28"/>
                <w:szCs w:val="28"/>
                <w14:ligatures w14:val="none"/>
              </w:rPr>
              <mc:AlternateContent>
                <mc:Choice Requires="wps">
                  <w:drawing>
                    <wp:inline distT="0" distB="0" distL="0" distR="0" wp14:anchorId="009F07BD" wp14:editId="6FF89F38">
                      <wp:extent cx="1604645" cy="2360295"/>
                      <wp:effectExtent l="3175" t="0" r="0" b="0"/>
                      <wp:docPr id="53" name="Double Brac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6200000">
                                <a:off x="0" y="0"/>
                                <a:ext cx="1604645" cy="2360295"/>
                              </a:xfrm>
                              <a:prstGeom prst="bracePair">
                                <a:avLst>
                                  <a:gd name="adj" fmla="val 8333"/>
                                </a:avLst>
                              </a:prstGeom>
                              <a:solidFill>
                                <a:srgbClr val="FFFFFF"/>
                              </a:solidFill>
                              <a:ln w="15875">
                                <a:solidFill>
                                  <a:srgbClr val="82ACD0"/>
                                </a:solidFill>
                                <a:round/>
                                <a:headEnd/>
                                <a:tailEnd/>
                              </a:ln>
                            </wps:spPr>
                            <wps:txbx>
                              <w:txbxContent>
                                <w:p w14:paraId="479B0CE3" w14:textId="77777777" w:rsidR="002F2FDE" w:rsidRPr="00737162" w:rsidRDefault="002F2FDE" w:rsidP="00C820C8">
                                  <w:pPr>
                                    <w:spacing w:after="0" w:line="240" w:lineRule="auto"/>
                                    <w:jc w:val="center"/>
                                    <w:rPr>
                                      <w:rFonts w:ascii="Sakkal Majalla" w:hAnsi="Sakkal Majalla" w:cs="Sakkal Majalla"/>
                                      <w:color w:val="000000" w:themeColor="text1"/>
                                    </w:rPr>
                                  </w:pPr>
                                  <w:r w:rsidRPr="00737162">
                                    <w:rPr>
                                      <w:rFonts w:ascii="Sakkal Majalla" w:hAnsi="Sakkal Majalla" w:cs="Sakkal Majalla"/>
                                      <w:color w:val="000000" w:themeColor="text1"/>
                                      <w:rtl/>
                                    </w:rPr>
                                    <w:t>الآراء الواردة في هذا البحث لا تعبر بالضرورة عن توجه المعهد بل تعبر عن رأي المؤلف وتوجهه في المقام الأول</w:t>
                                  </w:r>
                                </w:p>
                                <w:p w14:paraId="224A3609" w14:textId="77777777" w:rsidR="002F2FDE" w:rsidRPr="00980B6C" w:rsidRDefault="002F2FDE" w:rsidP="001D670E">
                                  <w:pPr>
                                    <w:spacing w:after="0"/>
                                    <w:jc w:val="center"/>
                                    <w:rPr>
                                      <w:rFonts w:cs="Times New Roman"/>
                                      <w:b/>
                                      <w:bCs/>
                                      <w:rtl/>
                                    </w:rPr>
                                  </w:pPr>
                                </w:p>
                                <w:p w14:paraId="1407BB62" w14:textId="77777777" w:rsidR="002F2FDE" w:rsidRPr="00980B6C" w:rsidRDefault="002F2FDE" w:rsidP="001D670E">
                                  <w:pPr>
                                    <w:spacing w:after="0"/>
                                    <w:jc w:val="center"/>
                                    <w:rPr>
                                      <w:rFonts w:cs="Times New Roman"/>
                                      <w:b/>
                                      <w:bCs/>
                                      <w:rtl/>
                                    </w:rPr>
                                  </w:pPr>
                                </w:p>
                                <w:p w14:paraId="07AC565A" w14:textId="77777777" w:rsidR="002F2FDE" w:rsidRPr="00980B6C" w:rsidRDefault="002F2FDE" w:rsidP="001D670E">
                                  <w:pPr>
                                    <w:spacing w:after="0"/>
                                    <w:jc w:val="center"/>
                                    <w:rPr>
                                      <w:rFonts w:cs="Times New Roman"/>
                                      <w:b/>
                                      <w:bCs/>
                                    </w:rPr>
                                  </w:pPr>
                                </w:p>
                                <w:p w14:paraId="79797390" w14:textId="77777777" w:rsidR="002F2FDE" w:rsidRPr="00980B6C" w:rsidRDefault="002F2FDE" w:rsidP="001D670E">
                                  <w:pPr>
                                    <w:spacing w:after="0"/>
                                    <w:jc w:val="center"/>
                                    <w:rPr>
                                      <w:rFonts w:cs="Times New Roman"/>
                                      <w:b/>
                                      <w:bCs/>
                                    </w:rPr>
                                  </w:pPr>
                                </w:p>
                              </w:txbxContent>
                            </wps:txbx>
                            <wps:bodyPr rot="0" vert="horz" wrap="square" lIns="274320" tIns="45720" rIns="274320" bIns="45720" anchor="t" anchorCtr="0" upright="1">
                              <a:noAutofit/>
                            </wps:bodyPr>
                          </wps:wsp>
                        </a:graphicData>
                      </a:graphic>
                    </wp:inline>
                  </w:drawing>
                </mc:Choice>
                <mc:Fallback>
                  <w:pict>
                    <v:shapetype w14:anchorId="009F07BD"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53" o:spid="_x0000_s1033" type="#_x0000_t186" style="width:126.35pt;height:185.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" filled="t" strokecolor="#82acd0" strokeweight="1.25pt">
                      <o:lock v:ext="edit" aspectratio="t"/>
                      <v:textbox inset="21.6pt,,21.6pt">
                        <w:txbxContent>
                          <w:p w14:paraId="479B0CE3" w14:textId="77777777" w:rsidR="002F2FDE" w:rsidRPr="00737162" w:rsidRDefault="002F2FDE" w:rsidP="00C820C8">
                            <w:pPr>
                              <w:spacing w:after="0" w:line="240" w:lineRule="auto"/>
                              <w:jc w:val="center"/>
                              <w:rPr>
                                <w:rFonts w:ascii="Sakkal Majalla" w:hAnsi="Sakkal Majalla" w:cs="Sakkal Majalla"/>
                                <w:color w:val="000000" w:themeColor="text1"/>
                              </w:rPr>
                            </w:pPr>
                            <w:r w:rsidRPr="00737162">
                              <w:rPr>
                                <w:rFonts w:ascii="Sakkal Majalla" w:hAnsi="Sakkal Majalla" w:cs="Sakkal Majalla"/>
                                <w:color w:val="000000" w:themeColor="text1"/>
                                <w:rtl/>
                              </w:rPr>
                              <w:t>الآراء الواردة في هذا البحث لا تعبر بالضرورة عن توجه المعهد بل تعبر عن رأي المؤلف وتوجهه في المقام الأول</w:t>
                            </w:r>
                          </w:p>
                          <w:p w14:paraId="224A3609" w14:textId="77777777" w:rsidR="002F2FDE" w:rsidRPr="00980B6C" w:rsidRDefault="002F2FDE" w:rsidP="001D670E">
                            <w:pPr>
                              <w:spacing w:after="0"/>
                              <w:jc w:val="center"/>
                              <w:rPr>
                                <w:rFonts w:cs="Times New Roman"/>
                                <w:b/>
                                <w:bCs/>
                                <w:rtl/>
                              </w:rPr>
                            </w:pPr>
                          </w:p>
                          <w:p w14:paraId="1407BB62" w14:textId="77777777" w:rsidR="002F2FDE" w:rsidRPr="00980B6C" w:rsidRDefault="002F2FDE" w:rsidP="001D670E">
                            <w:pPr>
                              <w:spacing w:after="0"/>
                              <w:jc w:val="center"/>
                              <w:rPr>
                                <w:rFonts w:cs="Times New Roman"/>
                                <w:b/>
                                <w:bCs/>
                                <w:rtl/>
                              </w:rPr>
                            </w:pPr>
                          </w:p>
                          <w:p w14:paraId="07AC565A" w14:textId="77777777" w:rsidR="002F2FDE" w:rsidRPr="00980B6C" w:rsidRDefault="002F2FDE" w:rsidP="001D670E">
                            <w:pPr>
                              <w:spacing w:after="0"/>
                              <w:jc w:val="center"/>
                              <w:rPr>
                                <w:rFonts w:cs="Times New Roman"/>
                                <w:b/>
                                <w:bCs/>
                              </w:rPr>
                            </w:pPr>
                          </w:p>
                          <w:p w14:paraId="79797390" w14:textId="77777777" w:rsidR="002F2FDE" w:rsidRPr="00980B6C" w:rsidRDefault="002F2FDE" w:rsidP="001D670E">
                            <w:pPr>
                              <w:spacing w:after="0"/>
                              <w:jc w:val="center"/>
                              <w:rPr>
                                <w:rFonts w:cs="Times New Roman"/>
                                <w:b/>
                                <w:bCs/>
                              </w:rPr>
                            </w:pPr>
                          </w:p>
                        </w:txbxContent>
                      </v:textbox>
                      <w10:anchorlock/>
                    </v:shape>
                  </w:pict>
                </mc:Fallback>
              </mc:AlternateContent>
            </w:r>
          </w:p>
        </w:tc>
      </w:tr>
      <w:tr w:rsidR="001D670E" w:rsidRPr="00D60C6F" w14:paraId="01F91BDB" w14:textId="77777777" w:rsidTr="001D670E">
        <w:trPr>
          <w:jc w:val="center"/>
        </w:trPr>
        <w:tc>
          <w:tcPr>
            <w:tcW w:w="5410" w:type="dxa"/>
          </w:tcPr>
          <w:p w14:paraId="2D287476" w14:textId="77777777" w:rsidR="001D670E" w:rsidRPr="00D60C6F" w:rsidRDefault="001D670E" w:rsidP="0043293B">
            <w:pPr>
              <w:spacing w:before="120" w:after="0" w:line="240" w:lineRule="auto"/>
              <w:rPr>
                <w:rFonts w:ascii="Simplified Arabic" w:eastAsia="Times New Roman" w:hAnsi="Simplified Arabic" w:cs="Simplified Arabic"/>
                <w:b/>
                <w:bCs/>
                <w:kern w:val="0"/>
                <w:sz w:val="28"/>
                <w:szCs w:val="28"/>
                <w:u w:val="single"/>
                <w:lang w:bidi="ar-EG"/>
                <w14:ligatures w14:val="none"/>
              </w:rPr>
            </w:pPr>
            <w:r w:rsidRPr="00D60C6F">
              <w:rPr>
                <w:rFonts w:ascii="Simplified Arabic" w:eastAsia="Times New Roman" w:hAnsi="Simplified Arabic" w:cs="Simplified Arabic"/>
                <w:noProof/>
                <w:kern w:val="0"/>
                <w:sz w:val="28"/>
                <w:szCs w:val="28"/>
                <w14:ligatures w14:val="none"/>
              </w:rPr>
              <mc:AlternateContent>
                <mc:Choice Requires="wps">
                  <w:drawing>
                    <wp:inline distT="0" distB="0" distL="0" distR="0" wp14:anchorId="30012513" wp14:editId="52EF3C3D">
                      <wp:extent cx="2943225" cy="1367790"/>
                      <wp:effectExtent l="171450" t="171450" r="66675" b="60960"/>
                      <wp:docPr id="54" name="Rounded Rectangle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43225" cy="1367790"/>
                              </a:xfrm>
                              <a:prstGeom prst="roundRect">
                                <a:avLst>
                                  <a:gd name="adj" fmla="val 10859"/>
                                </a:avLst>
                              </a:prstGeom>
                              <a:solidFill>
                                <a:srgbClr val="FFFFFF"/>
                              </a:solidFill>
                              <a:effectLst>
                                <a:glow rad="50800">
                                  <a:sysClr val="window" lastClr="FFFFFF"/>
                                </a:glow>
                                <a:outerShdw blurRad="101600" dist="53882" dir="13500000" sx="90000" sy="90000" algn="tl" rotWithShape="0">
                                  <a:srgbClr val="4F81BD"/>
                                </a:outerShdw>
                              </a:effectLst>
                            </wps:spPr>
                            <wps:txbx>
                              <w:txbxContent>
                                <w:p w14:paraId="6F2451B2" w14:textId="77777777" w:rsidR="002F2FDE" w:rsidRPr="00F82AE2" w:rsidRDefault="002F2FDE" w:rsidP="00D17FAB">
                                  <w:pPr>
                                    <w:bidi/>
                                    <w:spacing w:after="0"/>
                                    <w:jc w:val="both"/>
                                    <w:rPr>
                                      <w:rFonts w:ascii="Sakkal Majalla" w:hAnsi="Sakkal Majalla" w:cs="Sakkal Majalla"/>
                                      <w:b/>
                                      <w:bCs/>
                                      <w:sz w:val="22"/>
                                      <w:szCs w:val="22"/>
                                    </w:rPr>
                                  </w:pPr>
                                  <w:r w:rsidRPr="00F82AE2">
                                    <w:rPr>
                                      <w:rFonts w:ascii="Sakkal Majalla" w:hAnsi="Sakkal Majalla" w:cs="Sakkal Majalla"/>
                                      <w:b/>
                                      <w:bCs/>
                                      <w:sz w:val="22"/>
                                      <w:szCs w:val="22"/>
                                      <w:rtl/>
                                    </w:rPr>
                                    <w:t>حقوق الطبع والنشر محفوظة لمعهد التخطيط القومي، يحظر إعادة النشر أو النسخ أو الاقتباس بأية صورة إلا بإذن كتابي من معهد التخطيط القومي أو بالإشارة إلى المصدر</w:t>
                                  </w:r>
                                </w:p>
                                <w:p w14:paraId="5F5F10CC" w14:textId="77777777" w:rsidR="002F2FDE" w:rsidRPr="00D17FAB" w:rsidRDefault="002F2FDE" w:rsidP="00D17FAB">
                                  <w:pPr>
                                    <w:bidi/>
                                    <w:jc w:val="both"/>
                                    <w:rPr>
                                      <w:rFonts w:ascii="Sakkal Majalla" w:hAnsi="Sakkal Majalla" w:cs="Sakkal Majalla"/>
                                      <w:i/>
                                      <w:iCs/>
                                      <w:color w:val="808080"/>
                                      <w:sz w:val="28"/>
                                      <w:szCs w:val="28"/>
                                    </w:rPr>
                                  </w:pPr>
                                </w:p>
                              </w:txbxContent>
                            </wps:txbx>
                            <wps:bodyPr rot="0" vert="horz" wrap="square" lIns="91440" tIns="45720" rIns="457200" bIns="228600" anchor="t" anchorCtr="0" upright="1">
                              <a:noAutofit/>
                            </wps:bodyPr>
                          </wps:wsp>
                        </a:graphicData>
                      </a:graphic>
                    </wp:inline>
                  </w:drawing>
                </mc:Choice>
                <mc:Fallback>
                  <w:pict>
                    <v:roundrect w14:anchorId="30012513" id="Rounded Rectangle 54" o:spid="_x0000_s1034" style="width:231.75pt;height:107.7pt;visibility:visible;mso-wrap-style:square;mso-left-percent:-10001;mso-top-percent:-10001;mso-position-horizontal:absolute;mso-position-horizontal-relative:char;mso-position-vertical:absolute;mso-position-vertical-relative:line;mso-left-percent:-10001;mso-top-percent:-10001;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" stroked="f">
                      <v:shadow on="t" type="perspective" color="#4f81bd" origin="-.5,-.5" offset="-3pt,-3pt" matrix="58982f,,,58982f"/>
                      <o:lock v:ext="edit" aspectratio="t"/>
                      <v:textbox inset=",,36pt,18pt">
                        <w:txbxContent>
                          <w:p w14:paraId="6F2451B2" w14:textId="77777777" w:rsidR="002F2FDE" w:rsidRPr="00F82AE2" w:rsidRDefault="002F2FDE" w:rsidP="00D17FAB">
                            <w:pPr>
                              <w:bidi/>
                              <w:spacing w:after="0"/>
                              <w:jc w:val="both"/>
                              <w:rPr>
                                <w:rFonts w:ascii="Sakkal Majalla" w:hAnsi="Sakkal Majalla" w:cs="Sakkal Majalla"/>
                                <w:b/>
                                <w:bCs/>
                                <w:sz w:val="22"/>
                                <w:szCs w:val="22"/>
                              </w:rPr>
                            </w:pPr>
                            <w:r w:rsidRPr="00F82AE2">
                              <w:rPr>
                                <w:rFonts w:ascii="Sakkal Majalla" w:hAnsi="Sakkal Majalla" w:cs="Sakkal Majalla"/>
                                <w:b/>
                                <w:bCs/>
                                <w:sz w:val="22"/>
                                <w:szCs w:val="22"/>
                                <w:rtl/>
                              </w:rPr>
                              <w:t>حقوق الطبع والنشر محفوظة لمعهد التخطيط القومي، يحظر إعادة النشر أو النسخ أو الاقتباس بأية صورة إلا بإذن كتابي من معهد التخطيط القومي أو بالإشارة إلى المصدر</w:t>
                            </w:r>
                          </w:p>
                          <w:p w14:paraId="5F5F10CC" w14:textId="77777777" w:rsidR="002F2FDE" w:rsidRPr="00D17FAB" w:rsidRDefault="002F2FDE" w:rsidP="00D17FAB">
                            <w:pPr>
                              <w:bidi/>
                              <w:jc w:val="both"/>
                              <w:rPr>
                                <w:rFonts w:ascii="Sakkal Majalla" w:hAnsi="Sakkal Majalla" w:cs="Sakkal Majalla"/>
                                <w:i/>
                                <w:iCs/>
                                <w:color w:val="808080"/>
                                <w:sz w:val="28"/>
                                <w:szCs w:val="28"/>
                              </w:rPr>
                            </w:pPr>
                          </w:p>
                        </w:txbxContent>
                      </v:textbox>
                      <w10:anchorlock/>
                    </v:roundrect>
                  </w:pict>
                </mc:Fallback>
              </mc:AlternateContent>
            </w:r>
          </w:p>
          <w:p w14:paraId="04089422" w14:textId="77777777" w:rsidR="001D670E" w:rsidRPr="00D60C6F" w:rsidRDefault="001D670E" w:rsidP="0043293B">
            <w:pPr>
              <w:spacing w:before="120" w:after="0" w:line="240" w:lineRule="auto"/>
              <w:rPr>
                <w:rFonts w:ascii="Simplified Arabic" w:eastAsia="Times New Roman" w:hAnsi="Simplified Arabic" w:cs="Simplified Arabic"/>
                <w:b/>
                <w:bCs/>
                <w:kern w:val="0"/>
                <w:sz w:val="28"/>
                <w:szCs w:val="28"/>
                <w:u w:val="single"/>
                <w:lang w:bidi="ar-EG"/>
                <w14:ligatures w14:val="none"/>
              </w:rPr>
            </w:pPr>
            <w:r w:rsidRPr="00D60C6F">
              <w:rPr>
                <w:rFonts w:ascii="Simplified Arabic" w:eastAsia="Times New Roman" w:hAnsi="Simplified Arabic" w:cs="Simplified Arabic"/>
                <w:noProof/>
                <w:kern w:val="0"/>
                <w:sz w:val="28"/>
                <w:szCs w:val="28"/>
                <w14:ligatures w14:val="none"/>
              </w:rPr>
              <mc:AlternateContent>
                <mc:Choice Requires="wps">
                  <w:drawing>
                    <wp:inline distT="0" distB="0" distL="0" distR="0" wp14:anchorId="6909FB7C" wp14:editId="61CF4653">
                      <wp:extent cx="2943225" cy="761918"/>
                      <wp:effectExtent l="171450" t="171450" r="66675" b="57785"/>
                      <wp:docPr id="55" name="Rounded 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43225" cy="761918"/>
                              </a:xfrm>
                              <a:prstGeom prst="roundRect">
                                <a:avLst>
                                  <a:gd name="adj" fmla="val 10859"/>
                                </a:avLst>
                              </a:prstGeom>
                              <a:solidFill>
                                <a:srgbClr val="FFFFFF"/>
                              </a:solidFill>
                              <a:effectLst>
                                <a:glow rad="50800">
                                  <a:sysClr val="window" lastClr="FFFFFF"/>
                                </a:glow>
                                <a:outerShdw blurRad="101600" dist="53882" dir="13500000" sx="90000" sy="90000" algn="tl" rotWithShape="0">
                                  <a:srgbClr val="4F81BD"/>
                                </a:outerShdw>
                              </a:effectLst>
                            </wps:spPr>
                            <wps:txbx>
                              <w:txbxContent>
                                <w:p w14:paraId="70F87526" w14:textId="28252702" w:rsidR="002F2FDE" w:rsidRPr="00F82AE2" w:rsidRDefault="002F2FDE" w:rsidP="00F82AE2">
                                  <w:pPr>
                                    <w:bidi/>
                                    <w:spacing w:after="0"/>
                                    <w:jc w:val="both"/>
                                    <w:rPr>
                                      <w:rFonts w:ascii="Sakkal Majalla" w:hAnsi="Sakkal Majalla" w:cs="Sakkal Majalla"/>
                                      <w:b/>
                                      <w:bCs/>
                                      <w:sz w:val="22"/>
                                      <w:szCs w:val="22"/>
                                    </w:rPr>
                                  </w:pPr>
                                  <w:r w:rsidRPr="00F82AE2">
                                    <w:rPr>
                                      <w:rFonts w:ascii="Sakkal Majalla" w:hAnsi="Sakkal Majalla" w:cs="Sakkal Majalla"/>
                                      <w:b/>
                                      <w:bCs/>
                                      <w:sz w:val="22"/>
                                      <w:szCs w:val="22"/>
                                      <w:rtl/>
                                    </w:rPr>
                                    <w:t>الطباعة والتنفيذ: معهد التخطيط القومي الطبعة الأولى:</w:t>
                                  </w:r>
                                  <w:r w:rsidRPr="00F82AE2">
                                    <w:rPr>
                                      <w:rFonts w:ascii="Sakkal Majalla" w:hAnsi="Sakkal Majalla" w:cs="Sakkal Majalla" w:hint="cs"/>
                                      <w:b/>
                                      <w:bCs/>
                                      <w:sz w:val="22"/>
                                      <w:szCs w:val="22"/>
                                      <w:rtl/>
                                    </w:rPr>
                                    <w:t>2026</w:t>
                                  </w:r>
                                  <w:r w:rsidRPr="00F82AE2">
                                    <w:rPr>
                                      <w:rFonts w:ascii="Sakkal Majalla" w:hAnsi="Sakkal Majalla" w:cs="Sakkal Majalla"/>
                                      <w:b/>
                                      <w:bCs/>
                                      <w:sz w:val="22"/>
                                      <w:szCs w:val="22"/>
                                      <w:rtl/>
                                    </w:rPr>
                                    <w:t xml:space="preserve"> </w:t>
                                  </w:r>
                                </w:p>
                              </w:txbxContent>
                            </wps:txbx>
                            <wps:bodyPr rot="0" vert="horz" wrap="square" lIns="91440" tIns="45720" rIns="457200" bIns="228600" anchor="t" anchorCtr="0" upright="1">
                              <a:noAutofit/>
                            </wps:bodyPr>
                          </wps:wsp>
                        </a:graphicData>
                      </a:graphic>
                    </wp:inline>
                  </w:drawing>
                </mc:Choice>
                <mc:Fallback>
                  <w:pict>
                    <v:roundrect w14:anchorId="6909FB7C" id="Rounded Rectangle 55" o:spid="_x0000_s1035" style="width:231.75pt;height:60pt;visibility:visible;mso-wrap-style:square;mso-left-percent:-10001;mso-top-percent:-10001;mso-position-horizontal:absolute;mso-position-horizontal-relative:char;mso-position-vertical:absolute;mso-position-vertical-relative:line;mso-left-percent:-10001;mso-top-percent:-10001;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" stroked="f">
                      <v:shadow on="t" type="perspective" color="#4f81bd" origin="-.5,-.5" offset="-3pt,-3pt" matrix="58982f,,,58982f"/>
                      <o:lock v:ext="edit" aspectratio="t"/>
                      <v:textbox inset=",,36pt,18pt">
                        <w:txbxContent>
                          <w:p w14:paraId="70F87526" w14:textId="28252702" w:rsidR="002F2FDE" w:rsidRPr="00F82AE2" w:rsidRDefault="002F2FDE" w:rsidP="00F82AE2">
                            <w:pPr>
                              <w:bidi/>
                              <w:spacing w:after="0"/>
                              <w:jc w:val="both"/>
                              <w:rPr>
                                <w:rFonts w:ascii="Sakkal Majalla" w:hAnsi="Sakkal Majalla" w:cs="Sakkal Majalla"/>
                                <w:b/>
                                <w:bCs/>
                                <w:sz w:val="22"/>
                                <w:szCs w:val="22"/>
                              </w:rPr>
                            </w:pPr>
                            <w:r w:rsidRPr="00F82AE2">
                              <w:rPr>
                                <w:rFonts w:ascii="Sakkal Majalla" w:hAnsi="Sakkal Majalla" w:cs="Sakkal Majalla"/>
                                <w:b/>
                                <w:bCs/>
                                <w:sz w:val="22"/>
                                <w:szCs w:val="22"/>
                                <w:rtl/>
                              </w:rPr>
                              <w:t>الطباعة والتنفيذ: معهد التخطيط القومي الطبعة الأولى:</w:t>
                            </w:r>
                            <w:r w:rsidRPr="00F82AE2">
                              <w:rPr>
                                <w:rFonts w:ascii="Sakkal Majalla" w:hAnsi="Sakkal Majalla" w:cs="Sakkal Majalla" w:hint="cs"/>
                                <w:b/>
                                <w:bCs/>
                                <w:sz w:val="22"/>
                                <w:szCs w:val="22"/>
                                <w:rtl/>
                              </w:rPr>
                              <w:t>2026</w:t>
                            </w:r>
                            <w:r w:rsidRPr="00F82AE2">
                              <w:rPr>
                                <w:rFonts w:ascii="Sakkal Majalla" w:hAnsi="Sakkal Majalla" w:cs="Sakkal Majalla"/>
                                <w:b/>
                                <w:bCs/>
                                <w:sz w:val="22"/>
                                <w:szCs w:val="22"/>
                                <w:rtl/>
                              </w:rPr>
                              <w:t xml:space="preserve"> </w:t>
                            </w:r>
                          </w:p>
                        </w:txbxContent>
                      </v:textbox>
                      <w10:anchorlock/>
                    </v:roundrect>
                  </w:pict>
                </mc:Fallback>
              </mc:AlternateContent>
            </w:r>
          </w:p>
        </w:tc>
        <w:tc>
          <w:tcPr>
            <w:tcW w:w="5136" w:type="dxa"/>
          </w:tcPr>
          <w:p w14:paraId="582797D8" w14:textId="77777777" w:rsidR="001D670E" w:rsidRPr="00D60C6F" w:rsidRDefault="001D670E" w:rsidP="0043293B">
            <w:pPr>
              <w:spacing w:before="120" w:after="0" w:line="240" w:lineRule="auto"/>
              <w:rPr>
                <w:rFonts w:ascii="Simplified Arabic" w:eastAsia="Times New Roman" w:hAnsi="Simplified Arabic" w:cs="Simplified Arabic"/>
                <w:b/>
                <w:bCs/>
                <w:kern w:val="0"/>
                <w:sz w:val="28"/>
                <w:szCs w:val="28"/>
                <w:u w:val="single"/>
                <w:lang w:bidi="ar-EG"/>
                <w14:ligatures w14:val="none"/>
              </w:rPr>
            </w:pPr>
            <w:r w:rsidRPr="00D60C6F">
              <w:rPr>
                <w:rFonts w:ascii="Simplified Arabic" w:eastAsia="Times New Roman" w:hAnsi="Simplified Arabic" w:cs="Simplified Arabic"/>
                <w:noProof/>
                <w:kern w:val="0"/>
                <w:sz w:val="28"/>
                <w:szCs w:val="28"/>
                <w14:ligatures w14:val="none"/>
              </w:rPr>
              <mc:AlternateContent>
                <mc:Choice Requires="wpg">
                  <w:drawing>
                    <wp:inline distT="0" distB="0" distL="0" distR="0" wp14:anchorId="40DB680B" wp14:editId="3C335087">
                      <wp:extent cx="3114675" cy="2867025"/>
                      <wp:effectExtent l="0" t="0" r="9525" b="28575"/>
                      <wp:docPr id="56"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675" cy="2867025"/>
                                <a:chOff x="0" y="-2"/>
                                <a:chExt cx="3636645" cy="3293057"/>
                              </a:xfrm>
                            </wpg:grpSpPr>
                            <wps:wsp>
                              <wps:cNvPr id="57" name="Double Brace 88"/>
                              <wps:cNvSpPr>
                                <a:spLocks noChangeArrowheads="1"/>
                              </wps:cNvSpPr>
                              <wps:spPr bwMode="auto">
                                <a:xfrm rot="16200000">
                                  <a:off x="121749" y="-121750"/>
                                  <a:ext cx="3293057" cy="3536553"/>
                                </a:xfrm>
                                <a:prstGeom prst="bracePair">
                                  <a:avLst>
                                    <a:gd name="adj" fmla="val 8333"/>
                                  </a:avLst>
                                </a:prstGeom>
                                <a:solidFill>
                                  <a:srgbClr val="FFFFFF"/>
                                </a:solidFill>
                                <a:ln w="15875">
                                  <a:solidFill>
                                    <a:srgbClr val="82ACD0"/>
                                  </a:solidFill>
                                  <a:round/>
                                  <a:headEnd/>
                                  <a:tailEnd/>
                                </a:ln>
                                <a:effectLst/>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14:paraId="1FB393C6" w14:textId="77777777" w:rsidR="002F2FDE" w:rsidRPr="00863829" w:rsidRDefault="002F2FDE" w:rsidP="001D670E">
                                    <w:pPr>
                                      <w:pStyle w:val="ListParagraph"/>
                                      <w:spacing w:after="0" w:line="276" w:lineRule="auto"/>
                                      <w:rPr>
                                        <w:rFonts w:ascii="Cambria" w:hAnsi="Cambria"/>
                                        <w:color w:val="B3CC82"/>
                                      </w:rPr>
                                    </w:pPr>
                                  </w:p>
                                </w:txbxContent>
                              </wps:txbx>
                              <wps:bodyPr rot="0" vert="horz" wrap="square" lIns="274320" tIns="45720" rIns="274320" bIns="45720" anchor="t" anchorCtr="0" upright="1">
                                <a:noAutofit/>
                              </wps:bodyPr>
                            </wps:wsp>
                            <pic:pic xmlns:pic="http://schemas.openxmlformats.org/drawingml/2006/picture">
                              <pic:nvPicPr>
                                <pic:cNvPr id="58" name="Picture 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354172"/>
                                  <a:ext cx="3636645" cy="255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0DB680B" id="Group 91" o:spid="_x0000_s1036" style="width:245.25pt;height:225.75pt;mso-position-horizontal-relative:char;mso-position-vertical-relative:line" coordorigin="" coordsize="36366,3293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">
                      <v:shape id="Double Brace 88" o:spid="_x0000_s1037" type="#_x0000_t186" style="position:absolute;left:1218;top:-1218;width:32930;height:353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" filled="t" strokecolor="#82acd0" strokeweight="1.25pt">
                        <v:shadow opacity=".5"/>
                        <v:textbox inset="21.6pt,,21.6pt">
                          <w:txbxContent>
                            <w:p w14:paraId="1FB393C6" w14:textId="77777777" w:rsidR="002F2FDE" w:rsidRPr="00863829" w:rsidRDefault="002F2FDE" w:rsidP="001D670E">
                              <w:pPr>
                                <w:pStyle w:val="ListParagraph"/>
                                <w:spacing w:after="0" w:line="276" w:lineRule="auto"/>
                                <w:rPr>
                                  <w:rFonts w:ascii="Cambria" w:hAnsi="Cambria"/>
                                  <w:color w:val="B3CC8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 o:spid="_x0000_s1038" type="#_x0000_t75" style="position:absolute;top:3541;width:36366;height:25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">
                        <v:imagedata r:id="rId17" o:title=""/>
                      </v:shape>
                      <w10:anchorlock/>
                    </v:group>
                  </w:pict>
                </mc:Fallback>
              </mc:AlternateContent>
            </w:r>
          </w:p>
        </w:tc>
      </w:tr>
    </w:tbl>
    <w:p w14:paraId="73A4F045" w14:textId="77777777" w:rsidR="00C8718C" w:rsidRPr="00D60C6F" w:rsidRDefault="00C8718C" w:rsidP="0043293B">
      <w:pPr>
        <w:bidi/>
        <w:spacing w:before="120" w:after="0" w:line="240" w:lineRule="auto"/>
        <w:jc w:val="center"/>
        <w:rPr>
          <w:rFonts w:ascii="Sakkal Majalla" w:eastAsia="Calibri" w:hAnsi="Sakkal Majalla" w:cs="Sakkal Majalla"/>
          <w:b/>
          <w:bCs/>
          <w:sz w:val="40"/>
          <w:szCs w:val="40"/>
          <w:rtl/>
          <w:lang w:val="en-GB"/>
        </w:rPr>
      </w:pPr>
    </w:p>
    <w:p w14:paraId="301D0D2C" w14:textId="77777777" w:rsidR="00D16416" w:rsidRPr="00D60C6F" w:rsidRDefault="00D16416" w:rsidP="00E42528">
      <w:pPr>
        <w:bidi/>
        <w:spacing w:after="0" w:line="240" w:lineRule="auto"/>
        <w:jc w:val="center"/>
        <w:rPr>
          <w:rFonts w:ascii="Sakkal Majalla" w:eastAsia="Calibri" w:hAnsi="Sakkal Majalla" w:cs="Sakkal Majalla"/>
          <w:b/>
          <w:bCs/>
          <w:sz w:val="36"/>
          <w:szCs w:val="36"/>
          <w:rtl/>
          <w:lang w:val="en-GB"/>
        </w:rPr>
      </w:pPr>
    </w:p>
    <w:p w14:paraId="66C036C2" w14:textId="4A797227" w:rsidR="00D95628" w:rsidRPr="00D60C6F" w:rsidRDefault="00D95628" w:rsidP="00D16416">
      <w:pPr>
        <w:bidi/>
        <w:spacing w:after="0" w:line="240" w:lineRule="auto"/>
        <w:jc w:val="center"/>
        <w:rPr>
          <w:rFonts w:ascii="Sakkal Majalla" w:eastAsia="Calibri" w:hAnsi="Sakkal Majalla" w:cs="Sakkal Majalla"/>
          <w:b/>
          <w:bCs/>
          <w:sz w:val="36"/>
          <w:szCs w:val="36"/>
          <w:rtl/>
          <w:lang w:val="en-GB"/>
        </w:rPr>
      </w:pPr>
      <w:r w:rsidRPr="00D60C6F">
        <w:rPr>
          <w:rFonts w:ascii="Sakkal Majalla" w:eastAsia="Calibri" w:hAnsi="Sakkal Majalla" w:cs="Sakkal Majalla" w:hint="cs"/>
          <w:b/>
          <w:bCs/>
          <w:sz w:val="36"/>
          <w:szCs w:val="36"/>
          <w:rtl/>
          <w:lang w:val="en-GB"/>
        </w:rPr>
        <w:lastRenderedPageBreak/>
        <w:t>تقديم</w:t>
      </w:r>
    </w:p>
    <w:p w14:paraId="77018BD0" w14:textId="77777777" w:rsidR="00D95628" w:rsidRPr="00D60C6F" w:rsidRDefault="00D95628" w:rsidP="00D95628">
      <w:pPr>
        <w:spacing w:after="0" w:line="240" w:lineRule="exact"/>
        <w:jc w:val="center"/>
        <w:rPr>
          <w:rFonts w:ascii="Sakkal Majalla" w:eastAsia="Calibri" w:hAnsi="Sakkal Majalla" w:cs="Sakkal Majalla"/>
          <w:b/>
          <w:bCs/>
          <w:sz w:val="36"/>
          <w:szCs w:val="36"/>
          <w:rtl/>
          <w:lang w:val="en-GB"/>
        </w:rPr>
      </w:pPr>
    </w:p>
    <w:p w14:paraId="69BFEF1F" w14:textId="77777777" w:rsidR="009423EF" w:rsidRPr="009423EF" w:rsidRDefault="009423EF" w:rsidP="009423EF">
      <w:pPr>
        <w:bidi/>
        <w:spacing w:after="0"/>
        <w:jc w:val="both"/>
        <w:rPr>
          <w:rFonts w:ascii="Sakkal Majalla" w:eastAsia="Calibri" w:hAnsi="Sakkal Majalla" w:cs="Sakkal Majalla"/>
          <w:sz w:val="28"/>
          <w:szCs w:val="28"/>
          <w:rtl/>
        </w:rPr>
      </w:pPr>
      <w:r w:rsidRPr="009423EF">
        <w:rPr>
          <w:rFonts w:ascii="Sakkal Majalla" w:eastAsia="Calibri" w:hAnsi="Sakkal Majalla" w:cs="Sakkal Majalla"/>
          <w:sz w:val="28"/>
          <w:szCs w:val="28"/>
          <w:rtl/>
        </w:rPr>
        <w:t xml:space="preserve">تُعَد سلسلة قضايا التخطيط والتنمية إحدى القنوات الرئيسية لنشر نتاج معهد التخطيط القومي من دراسات وبحوث جماعية محكمة في مختلف مجالات التخطيط والتنمية. يضم المعهد مجموعة من الباحثين والخبراء متنوعي التخصصات، مما يضيف قيمة وفائدة لمثل هذه الدراسات المتنوعة، بالإضافة إلى شموليتها، واهتمامها بالأبعاد الاقتصادية، والاجتماعية، والبيئية، والمؤسـسية، والمعلوماتية للتنمية، وغيرها مــن القضايا التنموية الجديرة بالبحـث. </w:t>
      </w:r>
    </w:p>
    <w:p w14:paraId="03456583" w14:textId="77777777" w:rsidR="009423EF" w:rsidRPr="009423EF" w:rsidRDefault="009423EF" w:rsidP="009423EF">
      <w:pPr>
        <w:bidi/>
        <w:spacing w:after="0"/>
        <w:jc w:val="both"/>
        <w:rPr>
          <w:rFonts w:ascii="Sakkal Majalla" w:eastAsia="Calibri" w:hAnsi="Sakkal Majalla" w:cs="Sakkal Majalla"/>
          <w:sz w:val="28"/>
          <w:szCs w:val="28"/>
          <w:rtl/>
        </w:rPr>
      </w:pPr>
      <w:r w:rsidRPr="009423EF">
        <w:rPr>
          <w:rFonts w:ascii="Sakkal Majalla" w:eastAsia="Calibri" w:hAnsi="Sakkal Majalla" w:cs="Sakkal Majalla"/>
          <w:sz w:val="28"/>
          <w:szCs w:val="28"/>
          <w:rtl/>
        </w:rPr>
        <w:t xml:space="preserve">تضمنت الإصدارات المختلفة لسلسلة قضايا التخطيط والتنمية منذ بدء إصدارها في عام 1977 عددًا من الدراسات التي تناولت قضايا مختلفة تخدم بصفة أساسية صانعي السياسات ومتخذي القرارات في مختلف مجالات التخطيط والتنمية، منها على سبيل المثال لا الحصر: السياسات المالية والنقدية، والإنتاجية والأجور والأسعار والتضخم، والحسابات القومية، والاستهلاك والتجارة الداخلية، والتشغيل والبطالة وسوق العمل، وأسواق رأس المال، والمالية العامة، </w:t>
      </w:r>
      <w:proofErr w:type="spellStart"/>
      <w:r w:rsidRPr="009423EF">
        <w:rPr>
          <w:rFonts w:ascii="Sakkal Majalla" w:eastAsia="Calibri" w:hAnsi="Sakkal Majalla" w:cs="Sakkal Majalla"/>
          <w:sz w:val="28"/>
          <w:szCs w:val="28"/>
          <w:rtl/>
        </w:rPr>
        <w:t>والحوكمة</w:t>
      </w:r>
      <w:proofErr w:type="spellEnd"/>
      <w:r w:rsidRPr="009423EF">
        <w:rPr>
          <w:rFonts w:ascii="Sakkal Majalla" w:eastAsia="Calibri" w:hAnsi="Sakkal Majalla" w:cs="Sakkal Majalla"/>
          <w:sz w:val="28"/>
          <w:szCs w:val="28"/>
          <w:rtl/>
        </w:rPr>
        <w:t xml:space="preserve"> الاقتصادية والمؤسسية، والتجارة الخارجية، والتكتلات الدولية، والاتفاقيات الدولية والتمويل الدولي، واقتصاديات الطاقة بأنواعها، والتنمية الإقليمية والنمو الاحتوائي، وآفاق الاستثمار المحلي والأجنبي، والسياسات الصناعية، والثورة الصناعية الرابعة وتطبيقاتها، والثورة التكنولوجية واقتصاد المعرفة، والاقتصاد الرقمي، والسياسات الزراعية، والزراعة الذكية، والتنمية الريفية، والمشروعات الصغيرة والمتوسطة، وريادة الأعمال والتكنولوجيات الناشئة، ومناهج </w:t>
      </w:r>
      <w:proofErr w:type="spellStart"/>
      <w:r w:rsidRPr="009423EF">
        <w:rPr>
          <w:rFonts w:ascii="Sakkal Majalla" w:eastAsia="Calibri" w:hAnsi="Sakkal Majalla" w:cs="Sakkal Majalla"/>
          <w:sz w:val="28"/>
          <w:szCs w:val="28"/>
          <w:rtl/>
        </w:rPr>
        <w:t>النمذجة</w:t>
      </w:r>
      <w:proofErr w:type="spellEnd"/>
      <w:r w:rsidRPr="009423EF">
        <w:rPr>
          <w:rFonts w:ascii="Sakkal Majalla" w:eastAsia="Calibri" w:hAnsi="Sakkal Majalla" w:cs="Sakkal Majalla"/>
          <w:sz w:val="28"/>
          <w:szCs w:val="28"/>
          <w:rtl/>
        </w:rPr>
        <w:t xml:space="preserve"> التخطيطية وأساليبها، واستشراف المستقبل، والبيئة والموارد الطبيعية، والتغيرات المُناخية، وإدارة المخلفات، والاقتصاد الأخضر، والتعليم، والبحث العلمي والابتكار، والصحة، والفقر، والحماية الاجتماعية، والمرأة، والشباب، والهجرة، والأطفال، وذوي الإعاقة،.. إلخ</w:t>
      </w:r>
    </w:p>
    <w:p w14:paraId="185416A1" w14:textId="77777777" w:rsidR="009423EF" w:rsidRPr="009423EF" w:rsidRDefault="009423EF" w:rsidP="009423EF">
      <w:pPr>
        <w:bidi/>
        <w:spacing w:after="0"/>
        <w:jc w:val="both"/>
        <w:rPr>
          <w:rFonts w:ascii="Sakkal Majalla" w:eastAsia="Calibri" w:hAnsi="Sakkal Majalla" w:cs="Sakkal Majalla"/>
          <w:sz w:val="28"/>
          <w:szCs w:val="28"/>
          <w:rtl/>
        </w:rPr>
      </w:pPr>
      <w:r w:rsidRPr="009423EF">
        <w:rPr>
          <w:rFonts w:ascii="Sakkal Majalla" w:eastAsia="Calibri" w:hAnsi="Sakkal Majalla" w:cs="Sakkal Majalla"/>
          <w:sz w:val="28"/>
          <w:szCs w:val="28"/>
          <w:rtl/>
        </w:rPr>
        <w:t>تتنوع مصادر النشر وقنواتها لدى المعهد إلى جانب سلسلة قضايا التخطيط والتنمية، والمتمثلة في التقارير العلمية، والكتب المرجعية، والمجلة المصرية للتنمية والتخطيط التي تصدر بصفة دورية ربع سنوية، وكذلك كتاب المؤتمر الدولي السنوي وسلسلة أوراق السياسات في التخطيط والتنمية المستدامة، وكراسات السياسات، إضافة إلى ما يصدره المعهد من نشرات علمية تعكس ما يعقده المعهد من فعاليات علمية متنوعة.</w:t>
      </w:r>
    </w:p>
    <w:p w14:paraId="6CF4CF44" w14:textId="77777777" w:rsidR="009423EF" w:rsidRPr="009423EF" w:rsidRDefault="009423EF" w:rsidP="009423EF">
      <w:pPr>
        <w:bidi/>
        <w:spacing w:after="0"/>
        <w:jc w:val="both"/>
        <w:rPr>
          <w:rFonts w:ascii="Sakkal Majalla" w:eastAsia="Calibri" w:hAnsi="Sakkal Majalla" w:cs="Sakkal Majalla"/>
          <w:b/>
          <w:bCs/>
          <w:sz w:val="28"/>
          <w:szCs w:val="28"/>
        </w:rPr>
      </w:pPr>
    </w:p>
    <w:p w14:paraId="06C05E11" w14:textId="77777777" w:rsidR="009423EF" w:rsidRPr="009423EF" w:rsidRDefault="009423EF" w:rsidP="009423EF">
      <w:pPr>
        <w:bidi/>
        <w:spacing w:after="0"/>
        <w:jc w:val="center"/>
        <w:rPr>
          <w:rFonts w:ascii="Sakkal Majalla" w:eastAsia="Calibri" w:hAnsi="Sakkal Majalla" w:cs="Sakkal Majalla"/>
          <w:b/>
          <w:bCs/>
          <w:sz w:val="28"/>
          <w:szCs w:val="28"/>
        </w:rPr>
      </w:pPr>
      <w:r w:rsidRPr="009423EF">
        <w:rPr>
          <w:rFonts w:ascii="Sakkal Majalla" w:eastAsia="Calibri" w:hAnsi="Sakkal Majalla" w:cs="Sakkal Majalla"/>
          <w:b/>
          <w:bCs/>
          <w:sz w:val="28"/>
          <w:szCs w:val="28"/>
          <w:rtl/>
        </w:rPr>
        <w:t>وفق الله الجميع للعمل لما فيه خير البلاد، والله من وراء القصد</w:t>
      </w:r>
      <w:r w:rsidRPr="009423EF">
        <w:rPr>
          <w:rFonts w:ascii="Sakkal Majalla" w:eastAsia="Calibri" w:hAnsi="Sakkal Majalla" w:cs="Sakkal Majalla"/>
          <w:b/>
          <w:bCs/>
          <w:sz w:val="28"/>
          <w:szCs w:val="28"/>
        </w:rPr>
        <w:t>...</w:t>
      </w:r>
    </w:p>
    <w:p w14:paraId="1CE5571E" w14:textId="77777777" w:rsidR="009423EF" w:rsidRPr="00BD5637" w:rsidRDefault="009423EF" w:rsidP="009423EF">
      <w:pPr>
        <w:bidi/>
        <w:spacing w:before="240" w:after="0"/>
        <w:jc w:val="both"/>
        <w:rPr>
          <w:rFonts w:ascii="Sakkal Majalla" w:eastAsia="Calibri" w:hAnsi="Sakkal Majalla" w:cs="Sakkal Majalla"/>
          <w:b/>
          <w:bCs/>
        </w:rPr>
      </w:pPr>
    </w:p>
    <w:p w14:paraId="254BE26E" w14:textId="229D8753" w:rsidR="009423EF" w:rsidRPr="00BD5637" w:rsidRDefault="009423EF" w:rsidP="009423EF">
      <w:pPr>
        <w:bidi/>
        <w:spacing w:before="240" w:after="0"/>
        <w:jc w:val="both"/>
        <w:rPr>
          <w:rFonts w:ascii="Sakkal Majalla" w:eastAsia="Calibri" w:hAnsi="Sakkal Majalla" w:cs="Sakkal Majalla"/>
          <w:b/>
          <w:bCs/>
          <w:rtl/>
        </w:rPr>
      </w:pPr>
      <w:r>
        <w:rPr>
          <w:rFonts w:ascii="Sakkal Majalla" w:eastAsia="Calibri" w:hAnsi="Sakkal Majalla" w:cs="Sakkal Majalla" w:hint="cs"/>
          <w:b/>
          <w:bCs/>
          <w:rtl/>
        </w:rPr>
        <w:t xml:space="preserve">     </w:t>
      </w:r>
    </w:p>
    <w:p w14:paraId="6B3A6934" w14:textId="2E480E70" w:rsidR="009423EF" w:rsidRPr="004D35DF" w:rsidRDefault="009423EF" w:rsidP="009423EF">
      <w:pPr>
        <w:bidi/>
        <w:spacing w:after="0"/>
        <w:ind w:left="4706"/>
        <w:jc w:val="both"/>
        <w:rPr>
          <w:rFonts w:ascii="Sakkal Majalla" w:eastAsia="Calibri" w:hAnsi="Sakkal Majalla" w:cs="Sakkal Majalla"/>
          <w:b/>
          <w:bCs/>
          <w:sz w:val="30"/>
          <w:szCs w:val="30"/>
          <w:rtl/>
          <w:lang w:val="en-GB"/>
        </w:rPr>
      </w:pPr>
      <w:r>
        <w:rPr>
          <w:rFonts w:ascii="Sakkal Majalla" w:eastAsia="Calibri" w:hAnsi="Sakkal Majalla" w:cs="Sakkal Majalla" w:hint="cs"/>
          <w:b/>
          <w:bCs/>
          <w:sz w:val="30"/>
          <w:szCs w:val="30"/>
          <w:rtl/>
          <w:lang w:val="en-GB"/>
        </w:rPr>
        <w:t xml:space="preserve">           </w:t>
      </w:r>
      <w:r w:rsidRPr="004D35DF">
        <w:rPr>
          <w:rFonts w:ascii="Sakkal Majalla" w:eastAsia="Calibri" w:hAnsi="Sakkal Majalla" w:cs="Sakkal Majalla" w:hint="cs"/>
          <w:b/>
          <w:bCs/>
          <w:sz w:val="30"/>
          <w:szCs w:val="30"/>
          <w:rtl/>
          <w:lang w:val="en-GB"/>
        </w:rPr>
        <w:t xml:space="preserve">    </w:t>
      </w:r>
      <w:r>
        <w:rPr>
          <w:rFonts w:ascii="Sakkal Majalla" w:eastAsia="Calibri" w:hAnsi="Sakkal Majalla" w:cs="Sakkal Majalla" w:hint="cs"/>
          <w:b/>
          <w:bCs/>
          <w:sz w:val="30"/>
          <w:szCs w:val="30"/>
          <w:rtl/>
          <w:lang w:val="en-GB"/>
        </w:rPr>
        <w:t xml:space="preserve">   </w:t>
      </w:r>
      <w:r w:rsidRPr="004D35DF">
        <w:rPr>
          <w:rFonts w:ascii="Sakkal Majalla" w:eastAsia="Calibri" w:hAnsi="Sakkal Majalla" w:cs="Sakkal Majalla" w:hint="cs"/>
          <w:b/>
          <w:bCs/>
          <w:sz w:val="30"/>
          <w:szCs w:val="30"/>
          <w:rtl/>
          <w:lang w:val="en-GB"/>
        </w:rPr>
        <w:t xml:space="preserve">        </w:t>
      </w:r>
      <w:proofErr w:type="spellStart"/>
      <w:r w:rsidRPr="004D35DF">
        <w:rPr>
          <w:rFonts w:ascii="Sakkal Majalla" w:eastAsia="Calibri" w:hAnsi="Sakkal Majalla" w:cs="Sakkal Majalla"/>
          <w:b/>
          <w:bCs/>
          <w:sz w:val="30"/>
          <w:szCs w:val="30"/>
          <w:rtl/>
          <w:lang w:val="en-GB"/>
        </w:rPr>
        <w:t>أ.د</w:t>
      </w:r>
      <w:proofErr w:type="spellEnd"/>
      <w:r w:rsidRPr="004D35DF">
        <w:rPr>
          <w:rFonts w:ascii="Sakkal Majalla" w:eastAsia="Calibri" w:hAnsi="Sakkal Majalla" w:cs="Sakkal Majalla"/>
          <w:b/>
          <w:bCs/>
          <w:sz w:val="30"/>
          <w:szCs w:val="30"/>
          <w:rtl/>
          <w:lang w:val="en-GB"/>
        </w:rPr>
        <w:t>. أشرف العربي</w:t>
      </w:r>
    </w:p>
    <w:p w14:paraId="3AE2E887" w14:textId="77777777" w:rsidR="009423EF" w:rsidRPr="0066629E" w:rsidRDefault="009423EF" w:rsidP="009423EF">
      <w:pPr>
        <w:bidi/>
        <w:spacing w:after="0"/>
        <w:ind w:left="4706"/>
        <w:jc w:val="both"/>
        <w:rPr>
          <w:rFonts w:ascii="Sakkal Majalla" w:eastAsia="Calibri" w:hAnsi="Sakkal Majalla" w:cs="Sakkal Majalla"/>
          <w:b/>
          <w:bCs/>
          <w:sz w:val="16"/>
          <w:szCs w:val="16"/>
          <w:rtl/>
          <w:lang w:val="en-GB"/>
        </w:rPr>
      </w:pPr>
    </w:p>
    <w:p w14:paraId="2DFF479B" w14:textId="6EFA608B" w:rsidR="009423EF" w:rsidRPr="004D35DF" w:rsidRDefault="009423EF" w:rsidP="009423EF">
      <w:pPr>
        <w:bidi/>
        <w:spacing w:before="120" w:after="120"/>
        <w:jc w:val="both"/>
        <w:rPr>
          <w:rFonts w:ascii="Sakkal Majalla" w:hAnsi="Sakkal Majalla" w:cs="Sakkal Majalla"/>
          <w:b/>
          <w:bCs/>
          <w:sz w:val="30"/>
          <w:szCs w:val="30"/>
          <w:u w:val="single"/>
          <w:rtl/>
        </w:rPr>
      </w:pPr>
      <w:r w:rsidRPr="0066629E">
        <w:rPr>
          <w:rFonts w:ascii="Sakkal Majalla" w:eastAsia="Calibri" w:hAnsi="Sakkal Majalla" w:cs="Sakkal Majalla" w:hint="cs"/>
          <w:b/>
          <w:bCs/>
          <w:sz w:val="34"/>
          <w:szCs w:val="34"/>
          <w:rtl/>
          <w:lang w:val="en-GB"/>
        </w:rPr>
        <w:t xml:space="preserve">                           </w:t>
      </w:r>
      <w:r>
        <w:rPr>
          <w:rFonts w:ascii="Sakkal Majalla" w:eastAsia="Calibri" w:hAnsi="Sakkal Majalla" w:cs="Sakkal Majalla" w:hint="cs"/>
          <w:b/>
          <w:bCs/>
          <w:sz w:val="34"/>
          <w:szCs w:val="34"/>
          <w:rtl/>
          <w:lang w:val="en-GB"/>
        </w:rPr>
        <w:t xml:space="preserve">                                   </w:t>
      </w:r>
      <w:r w:rsidRPr="0066629E">
        <w:rPr>
          <w:rFonts w:ascii="Sakkal Majalla" w:eastAsia="Calibri" w:hAnsi="Sakkal Majalla" w:cs="Sakkal Majalla" w:hint="cs"/>
          <w:b/>
          <w:bCs/>
          <w:sz w:val="34"/>
          <w:szCs w:val="34"/>
          <w:rtl/>
          <w:lang w:val="en-GB"/>
        </w:rPr>
        <w:t xml:space="preserve"> </w:t>
      </w:r>
      <w:r>
        <w:rPr>
          <w:rFonts w:ascii="Sakkal Majalla" w:eastAsia="Calibri" w:hAnsi="Sakkal Majalla" w:cs="Sakkal Majalla" w:hint="cs"/>
          <w:b/>
          <w:bCs/>
          <w:sz w:val="34"/>
          <w:szCs w:val="34"/>
          <w:rtl/>
          <w:lang w:val="en-GB"/>
        </w:rPr>
        <w:t xml:space="preserve">                           </w:t>
      </w:r>
      <w:r w:rsidRPr="0066629E">
        <w:rPr>
          <w:rFonts w:ascii="Sakkal Majalla" w:eastAsia="Calibri" w:hAnsi="Sakkal Majalla" w:cs="Sakkal Majalla" w:hint="cs"/>
          <w:b/>
          <w:bCs/>
          <w:sz w:val="34"/>
          <w:szCs w:val="34"/>
          <w:rtl/>
          <w:lang w:val="en-GB"/>
        </w:rPr>
        <w:t xml:space="preserve"> </w:t>
      </w:r>
      <w:r>
        <w:rPr>
          <w:rFonts w:ascii="Sakkal Majalla" w:eastAsia="Calibri" w:hAnsi="Sakkal Majalla" w:cs="Sakkal Majalla" w:hint="cs"/>
          <w:b/>
          <w:bCs/>
          <w:sz w:val="34"/>
          <w:szCs w:val="34"/>
          <w:rtl/>
          <w:lang w:val="en-GB"/>
        </w:rPr>
        <w:t xml:space="preserve">    </w:t>
      </w:r>
      <w:r w:rsidRPr="0066629E">
        <w:rPr>
          <w:rFonts w:ascii="Sakkal Majalla" w:eastAsia="Calibri" w:hAnsi="Sakkal Majalla" w:cs="Sakkal Majalla" w:hint="cs"/>
          <w:b/>
          <w:bCs/>
          <w:sz w:val="34"/>
          <w:szCs w:val="34"/>
          <w:rtl/>
          <w:lang w:val="en-GB"/>
        </w:rPr>
        <w:t xml:space="preserve">         </w:t>
      </w:r>
      <w:r w:rsidRPr="004D35DF">
        <w:rPr>
          <w:rFonts w:ascii="Sakkal Majalla" w:eastAsia="Calibri" w:hAnsi="Sakkal Majalla" w:cs="Sakkal Majalla"/>
          <w:b/>
          <w:bCs/>
          <w:sz w:val="30"/>
          <w:szCs w:val="30"/>
          <w:rtl/>
          <w:lang w:val="en-GB"/>
        </w:rPr>
        <w:t>رئيس معهد التخطيط القومي</w:t>
      </w:r>
    </w:p>
    <w:p w14:paraId="79BA04A2" w14:textId="77777777" w:rsidR="009E5812" w:rsidRPr="00D60C6F" w:rsidRDefault="009E5812" w:rsidP="009423EF">
      <w:pPr>
        <w:bidi/>
        <w:jc w:val="both"/>
      </w:pPr>
    </w:p>
    <w:p w14:paraId="2799A43A" w14:textId="77777777" w:rsidR="00534B22" w:rsidRPr="00D60C6F" w:rsidRDefault="00534B22" w:rsidP="009423EF">
      <w:pPr>
        <w:bidi/>
        <w:jc w:val="both"/>
      </w:pPr>
    </w:p>
    <w:p w14:paraId="32CAEBAF" w14:textId="69C82F56" w:rsidR="00D95628" w:rsidRPr="00D60C6F" w:rsidRDefault="00D95628" w:rsidP="00D95628">
      <w:pPr>
        <w:shd w:val="clear" w:color="auto" w:fill="FFFFFF" w:themeFill="background1"/>
        <w:bidi/>
        <w:spacing w:after="0" w:line="240" w:lineRule="auto"/>
        <w:ind w:left="4706"/>
        <w:jc w:val="center"/>
        <w:rPr>
          <w:rFonts w:ascii="Sakkal Majalla" w:eastAsia="Calibri" w:hAnsi="Sakkal Majalla" w:cs="Sakkal Majalla"/>
          <w:b/>
          <w:bCs/>
          <w:sz w:val="28"/>
          <w:szCs w:val="28"/>
          <w:rtl/>
        </w:rPr>
      </w:pPr>
    </w:p>
    <w:p w14:paraId="2962227C" w14:textId="647E1908" w:rsidR="00DE31F0" w:rsidRPr="00D60C6F" w:rsidRDefault="00DE31F0" w:rsidP="0043293B">
      <w:pPr>
        <w:pStyle w:val="Heading1"/>
        <w:bidi/>
        <w:spacing w:before="120" w:line="240" w:lineRule="auto"/>
        <w:jc w:val="center"/>
        <w:rPr>
          <w:rFonts w:ascii="Sakkal Majalla" w:hAnsi="Sakkal Majalla" w:cs="Sakkal Majalla"/>
          <w:b/>
          <w:bCs/>
          <w:color w:val="auto"/>
          <w:sz w:val="32"/>
          <w:szCs w:val="32"/>
          <w:rtl/>
        </w:rPr>
      </w:pPr>
      <w:bookmarkStart w:id="0" w:name="_Toc217986700"/>
      <w:r w:rsidRPr="00D60C6F">
        <w:rPr>
          <w:rFonts w:ascii="Sakkal Majalla" w:hAnsi="Sakkal Majalla" w:cs="Sakkal Majalla"/>
          <w:b/>
          <w:bCs/>
          <w:color w:val="auto"/>
          <w:sz w:val="32"/>
          <w:szCs w:val="32"/>
          <w:rtl/>
        </w:rPr>
        <w:t>فريق البحث</w:t>
      </w:r>
      <w:bookmarkEnd w:id="0"/>
    </w:p>
    <w:tbl>
      <w:tblPr>
        <w:tblStyle w:val="TableGrid"/>
        <w:bidiVisual/>
        <w:tblW w:w="0" w:type="auto"/>
        <w:jc w:val="center"/>
        <w:tblLook w:val="04A0" w:firstRow="1" w:lastRow="0" w:firstColumn="1" w:lastColumn="0" w:noHBand="0" w:noVBand="1"/>
      </w:tblPr>
      <w:tblGrid>
        <w:gridCol w:w="476"/>
        <w:gridCol w:w="1975"/>
        <w:gridCol w:w="2445"/>
        <w:gridCol w:w="1598"/>
        <w:gridCol w:w="1800"/>
      </w:tblGrid>
      <w:tr w:rsidR="005F50F1" w:rsidRPr="003E2498" w14:paraId="49BB9BAE" w14:textId="77777777" w:rsidTr="003E2498">
        <w:trPr>
          <w:trHeight w:val="641"/>
          <w:jc w:val="center"/>
        </w:trPr>
        <w:tc>
          <w:tcPr>
            <w:tcW w:w="0" w:type="auto"/>
            <w:shd w:val="clear" w:color="auto" w:fill="DDD9C3"/>
            <w:vAlign w:val="center"/>
          </w:tcPr>
          <w:p w14:paraId="4E34DB7F" w14:textId="77777777" w:rsidR="00DE31F0" w:rsidRPr="003E2498" w:rsidRDefault="00DE31F0" w:rsidP="00643A04">
            <w:pPr>
              <w:tabs>
                <w:tab w:val="left" w:pos="1348"/>
              </w:tabs>
              <w:bidi/>
              <w:jc w:val="center"/>
              <w:rPr>
                <w:rFonts w:ascii="Sakkal Majalla" w:eastAsia="Calibri" w:hAnsi="Sakkal Majalla" w:cs="Sakkal Majalla"/>
                <w:b/>
                <w:bCs/>
                <w:sz w:val="32"/>
                <w:szCs w:val="32"/>
                <w:rtl/>
              </w:rPr>
            </w:pPr>
            <w:bookmarkStart w:id="1" w:name="_Hlk80272515"/>
            <w:r w:rsidRPr="003E2498">
              <w:rPr>
                <w:rFonts w:ascii="Sakkal Majalla" w:eastAsia="Calibri" w:hAnsi="Sakkal Majalla" w:cs="Sakkal Majalla"/>
                <w:b/>
                <w:bCs/>
                <w:sz w:val="32"/>
                <w:szCs w:val="32"/>
                <w:rtl/>
              </w:rPr>
              <w:t>م</w:t>
            </w:r>
          </w:p>
        </w:tc>
        <w:tc>
          <w:tcPr>
            <w:tcW w:w="1975" w:type="dxa"/>
            <w:shd w:val="clear" w:color="auto" w:fill="DDD9C3"/>
            <w:vAlign w:val="center"/>
          </w:tcPr>
          <w:p w14:paraId="5CD583A2" w14:textId="77777777" w:rsidR="00DE31F0" w:rsidRPr="003E2498" w:rsidRDefault="00DE31F0" w:rsidP="00643A04">
            <w:pPr>
              <w:tabs>
                <w:tab w:val="left" w:pos="1348"/>
              </w:tabs>
              <w:bidi/>
              <w:jc w:val="center"/>
              <w:rPr>
                <w:rFonts w:ascii="Sakkal Majalla" w:eastAsia="Calibri" w:hAnsi="Sakkal Majalla" w:cs="Sakkal Majalla"/>
                <w:b/>
                <w:bCs/>
                <w:sz w:val="32"/>
                <w:szCs w:val="32"/>
                <w:rtl/>
              </w:rPr>
            </w:pPr>
            <w:r w:rsidRPr="003E2498">
              <w:rPr>
                <w:rFonts w:ascii="Sakkal Majalla" w:eastAsia="Calibri" w:hAnsi="Sakkal Majalla" w:cs="Sakkal Majalla"/>
                <w:b/>
                <w:bCs/>
                <w:sz w:val="32"/>
                <w:szCs w:val="32"/>
                <w:rtl/>
              </w:rPr>
              <w:t>فريق الدراسة</w:t>
            </w:r>
          </w:p>
        </w:tc>
        <w:tc>
          <w:tcPr>
            <w:tcW w:w="2445" w:type="dxa"/>
            <w:shd w:val="clear" w:color="auto" w:fill="DDD9C3"/>
            <w:vAlign w:val="center"/>
          </w:tcPr>
          <w:p w14:paraId="0627B84B" w14:textId="77777777" w:rsidR="00DE31F0" w:rsidRPr="003E2498" w:rsidRDefault="00DE31F0" w:rsidP="00643A04">
            <w:pPr>
              <w:tabs>
                <w:tab w:val="left" w:pos="1348"/>
              </w:tabs>
              <w:bidi/>
              <w:jc w:val="center"/>
              <w:rPr>
                <w:rFonts w:ascii="Sakkal Majalla" w:eastAsia="Calibri" w:hAnsi="Sakkal Majalla" w:cs="Sakkal Majalla"/>
                <w:b/>
                <w:bCs/>
                <w:sz w:val="32"/>
                <w:szCs w:val="32"/>
                <w:rtl/>
              </w:rPr>
            </w:pPr>
            <w:r w:rsidRPr="003E2498">
              <w:rPr>
                <w:rFonts w:ascii="Sakkal Majalla" w:eastAsia="Calibri" w:hAnsi="Sakkal Majalla" w:cs="Sakkal Majalla"/>
                <w:b/>
                <w:bCs/>
                <w:sz w:val="32"/>
                <w:szCs w:val="32"/>
                <w:rtl/>
              </w:rPr>
              <w:t>الاسم</w:t>
            </w:r>
          </w:p>
        </w:tc>
        <w:tc>
          <w:tcPr>
            <w:tcW w:w="1598" w:type="dxa"/>
            <w:shd w:val="clear" w:color="auto" w:fill="DDD9C3"/>
            <w:vAlign w:val="center"/>
          </w:tcPr>
          <w:p w14:paraId="3CD5D1F0" w14:textId="77777777" w:rsidR="00DE31F0" w:rsidRPr="003E2498" w:rsidRDefault="00DE31F0" w:rsidP="00643A04">
            <w:pPr>
              <w:tabs>
                <w:tab w:val="left" w:pos="1348"/>
              </w:tabs>
              <w:bidi/>
              <w:jc w:val="center"/>
              <w:rPr>
                <w:rFonts w:ascii="Sakkal Majalla" w:eastAsia="Calibri" w:hAnsi="Sakkal Majalla" w:cs="Sakkal Majalla"/>
                <w:b/>
                <w:bCs/>
                <w:sz w:val="32"/>
                <w:szCs w:val="32"/>
                <w:rtl/>
              </w:rPr>
            </w:pPr>
            <w:r w:rsidRPr="003E2498">
              <w:rPr>
                <w:rFonts w:ascii="Sakkal Majalla" w:eastAsia="Calibri" w:hAnsi="Sakkal Majalla" w:cs="Sakkal Majalla"/>
                <w:b/>
                <w:bCs/>
                <w:sz w:val="32"/>
                <w:szCs w:val="32"/>
                <w:rtl/>
              </w:rPr>
              <w:t>الدرجة العلمية</w:t>
            </w:r>
          </w:p>
        </w:tc>
        <w:tc>
          <w:tcPr>
            <w:tcW w:w="1800" w:type="dxa"/>
            <w:shd w:val="clear" w:color="auto" w:fill="DDD9C3"/>
            <w:vAlign w:val="center"/>
          </w:tcPr>
          <w:p w14:paraId="71E3C2F8" w14:textId="77777777" w:rsidR="00DE31F0" w:rsidRPr="003E2498" w:rsidRDefault="00DE31F0" w:rsidP="00643A04">
            <w:pPr>
              <w:tabs>
                <w:tab w:val="left" w:pos="1348"/>
              </w:tabs>
              <w:bidi/>
              <w:jc w:val="center"/>
              <w:rPr>
                <w:rFonts w:ascii="Sakkal Majalla" w:eastAsia="Calibri" w:hAnsi="Sakkal Majalla" w:cs="Sakkal Majalla"/>
                <w:b/>
                <w:bCs/>
                <w:sz w:val="32"/>
                <w:szCs w:val="32"/>
                <w:rtl/>
              </w:rPr>
            </w:pPr>
            <w:r w:rsidRPr="003E2498">
              <w:rPr>
                <w:rFonts w:ascii="Sakkal Majalla" w:eastAsia="Calibri" w:hAnsi="Sakkal Majalla" w:cs="Sakkal Majalla"/>
                <w:b/>
                <w:bCs/>
                <w:sz w:val="32"/>
                <w:szCs w:val="32"/>
                <w:rtl/>
              </w:rPr>
              <w:t>التخصص</w:t>
            </w:r>
          </w:p>
        </w:tc>
      </w:tr>
      <w:tr w:rsidR="0018704C" w:rsidRPr="003E2498" w14:paraId="75CD81E7" w14:textId="77777777" w:rsidTr="003E2498">
        <w:trPr>
          <w:trHeight w:val="16"/>
          <w:jc w:val="center"/>
        </w:trPr>
        <w:tc>
          <w:tcPr>
            <w:tcW w:w="0" w:type="auto"/>
            <w:vAlign w:val="center"/>
          </w:tcPr>
          <w:p w14:paraId="3D503827" w14:textId="197A984D" w:rsidR="0018704C" w:rsidRPr="003E2498" w:rsidRDefault="0018704C" w:rsidP="0018704C">
            <w:pPr>
              <w:tabs>
                <w:tab w:val="left" w:pos="1348"/>
              </w:tabs>
              <w:bidi/>
              <w:jc w:val="center"/>
              <w:rPr>
                <w:rFonts w:ascii="Sakkal Majalla" w:eastAsia="Calibri" w:hAnsi="Sakkal Majalla" w:cs="Sakkal Majalla"/>
                <w:b/>
                <w:bCs/>
                <w:sz w:val="32"/>
                <w:szCs w:val="32"/>
                <w:rtl/>
              </w:rPr>
            </w:pPr>
            <w:r w:rsidRPr="003E2498">
              <w:rPr>
                <w:rFonts w:ascii="Sakkal Majalla" w:eastAsia="Calibri" w:hAnsi="Sakkal Majalla" w:cs="Sakkal Majalla"/>
                <w:b/>
                <w:bCs/>
                <w:sz w:val="32"/>
                <w:szCs w:val="32"/>
                <w:rtl/>
              </w:rPr>
              <w:t>1</w:t>
            </w:r>
          </w:p>
        </w:tc>
        <w:tc>
          <w:tcPr>
            <w:tcW w:w="1975" w:type="dxa"/>
            <w:vAlign w:val="center"/>
          </w:tcPr>
          <w:p w14:paraId="4987171F" w14:textId="78389311" w:rsidR="0018704C" w:rsidRPr="003E2498" w:rsidRDefault="0018704C" w:rsidP="0018704C">
            <w:pPr>
              <w:tabs>
                <w:tab w:val="left" w:pos="1348"/>
              </w:tabs>
              <w:bidi/>
              <w:jc w:val="center"/>
              <w:rPr>
                <w:rFonts w:ascii="Sakkal Majalla" w:eastAsia="Calibri" w:hAnsi="Sakkal Majalla" w:cs="Sakkal Majalla"/>
                <w:b/>
                <w:bCs/>
                <w:sz w:val="32"/>
                <w:szCs w:val="32"/>
                <w:rtl/>
              </w:rPr>
            </w:pPr>
            <w:r w:rsidRPr="003E2498">
              <w:rPr>
                <w:rFonts w:ascii="Sakkal Majalla" w:hAnsi="Sakkal Majalla" w:cs="Sakkal Majalla"/>
                <w:b/>
                <w:bCs/>
                <w:sz w:val="32"/>
                <w:szCs w:val="32"/>
                <w:rtl/>
              </w:rPr>
              <w:t>الباحث الرئيس</w:t>
            </w:r>
            <w:r w:rsidRPr="003E2498">
              <w:rPr>
                <w:rFonts w:ascii="Sakkal Majalla" w:hAnsi="Sakkal Majalla" w:cs="Sakkal Majalla" w:hint="cs"/>
                <w:b/>
                <w:bCs/>
                <w:sz w:val="32"/>
                <w:szCs w:val="32"/>
                <w:rtl/>
              </w:rPr>
              <w:t>ي</w:t>
            </w:r>
          </w:p>
        </w:tc>
        <w:tc>
          <w:tcPr>
            <w:tcW w:w="2445" w:type="dxa"/>
            <w:vAlign w:val="center"/>
          </w:tcPr>
          <w:p w14:paraId="5E8EC9C4" w14:textId="6B892F2A" w:rsidR="0018704C" w:rsidRPr="003E2498" w:rsidRDefault="0018704C" w:rsidP="0018704C">
            <w:pPr>
              <w:tabs>
                <w:tab w:val="left" w:pos="1348"/>
              </w:tabs>
              <w:bidi/>
              <w:jc w:val="center"/>
              <w:rPr>
                <w:rFonts w:ascii="Sakkal Majalla" w:eastAsia="Calibri" w:hAnsi="Sakkal Majalla" w:cs="Sakkal Majalla"/>
                <w:sz w:val="32"/>
                <w:szCs w:val="32"/>
                <w:rtl/>
              </w:rPr>
            </w:pPr>
            <w:proofErr w:type="spellStart"/>
            <w:r w:rsidRPr="003E2498">
              <w:rPr>
                <w:rFonts w:ascii="Sakkal Majalla" w:hAnsi="Sakkal Majalla" w:cs="Sakkal Majalla"/>
                <w:sz w:val="32"/>
                <w:szCs w:val="32"/>
                <w:rtl/>
              </w:rPr>
              <w:t>أ.د</w:t>
            </w:r>
            <w:proofErr w:type="spellEnd"/>
            <w:r w:rsidRPr="003E2498">
              <w:rPr>
                <w:rFonts w:ascii="Sakkal Majalla" w:hAnsi="Sakkal Majalla" w:cs="Sakkal Majalla"/>
                <w:sz w:val="32"/>
                <w:szCs w:val="32"/>
                <w:rtl/>
              </w:rPr>
              <w:t>/ نفيسة أبو السعود</w:t>
            </w:r>
          </w:p>
        </w:tc>
        <w:tc>
          <w:tcPr>
            <w:tcW w:w="1598" w:type="dxa"/>
            <w:vAlign w:val="center"/>
          </w:tcPr>
          <w:p w14:paraId="26DF4550" w14:textId="08E34D9B"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أستاذ</w:t>
            </w:r>
          </w:p>
        </w:tc>
        <w:tc>
          <w:tcPr>
            <w:tcW w:w="1800" w:type="dxa"/>
            <w:vAlign w:val="center"/>
          </w:tcPr>
          <w:p w14:paraId="5E72D11F" w14:textId="1324E3CA"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eastAsia="Times New Roman" w:hAnsi="Sakkal Majalla" w:cs="Sakkal Majalla"/>
                <w:sz w:val="32"/>
                <w:szCs w:val="32"/>
                <w:rtl/>
                <w:lang w:bidi="ar-EG"/>
              </w:rPr>
              <w:t>تخطيط بيئي</w:t>
            </w:r>
          </w:p>
        </w:tc>
      </w:tr>
      <w:tr w:rsidR="0018704C" w:rsidRPr="003E2498" w14:paraId="5C0286EA" w14:textId="77777777" w:rsidTr="003E2498">
        <w:trPr>
          <w:trHeight w:val="80"/>
          <w:jc w:val="center"/>
        </w:trPr>
        <w:tc>
          <w:tcPr>
            <w:tcW w:w="0" w:type="auto"/>
            <w:vAlign w:val="center"/>
          </w:tcPr>
          <w:p w14:paraId="6F330FD0" w14:textId="4C29CF10" w:rsidR="0018704C" w:rsidRPr="003E2498" w:rsidRDefault="0018704C" w:rsidP="0018704C">
            <w:pPr>
              <w:tabs>
                <w:tab w:val="left" w:pos="1348"/>
              </w:tabs>
              <w:bidi/>
              <w:jc w:val="center"/>
              <w:rPr>
                <w:rFonts w:ascii="Sakkal Majalla" w:eastAsia="Calibri" w:hAnsi="Sakkal Majalla" w:cs="Sakkal Majalla"/>
                <w:b/>
                <w:bCs/>
                <w:sz w:val="32"/>
                <w:szCs w:val="32"/>
                <w:rtl/>
              </w:rPr>
            </w:pPr>
            <w:r w:rsidRPr="003E2498">
              <w:rPr>
                <w:rFonts w:ascii="Sakkal Majalla" w:hAnsi="Sakkal Majalla" w:cs="Sakkal Majalla"/>
                <w:b/>
                <w:bCs/>
                <w:sz w:val="32"/>
                <w:szCs w:val="32"/>
                <w:rtl/>
              </w:rPr>
              <w:t>2</w:t>
            </w:r>
          </w:p>
        </w:tc>
        <w:tc>
          <w:tcPr>
            <w:tcW w:w="1975" w:type="dxa"/>
            <w:vMerge w:val="restart"/>
            <w:vAlign w:val="center"/>
          </w:tcPr>
          <w:p w14:paraId="14F2A2D0" w14:textId="2F53F067" w:rsidR="0018704C" w:rsidRPr="003E2498" w:rsidRDefault="0018704C" w:rsidP="0018704C">
            <w:pPr>
              <w:tabs>
                <w:tab w:val="left" w:pos="1348"/>
              </w:tabs>
              <w:bidi/>
              <w:jc w:val="center"/>
              <w:rPr>
                <w:rFonts w:ascii="Sakkal Majalla" w:eastAsia="Calibri" w:hAnsi="Sakkal Majalla" w:cs="Sakkal Majalla"/>
                <w:b/>
                <w:bCs/>
                <w:sz w:val="32"/>
                <w:szCs w:val="32"/>
                <w:rtl/>
              </w:rPr>
            </w:pPr>
            <w:r w:rsidRPr="003E2498">
              <w:rPr>
                <w:rFonts w:ascii="Sakkal Majalla" w:hAnsi="Sakkal Majalla" w:cs="Sakkal Majalla"/>
                <w:b/>
                <w:bCs/>
                <w:sz w:val="32"/>
                <w:szCs w:val="32"/>
                <w:rtl/>
              </w:rPr>
              <w:t>باحثون من داخل المعهد</w:t>
            </w:r>
          </w:p>
        </w:tc>
        <w:tc>
          <w:tcPr>
            <w:tcW w:w="2445" w:type="dxa"/>
            <w:vAlign w:val="center"/>
          </w:tcPr>
          <w:p w14:paraId="3B5CCFF8" w14:textId="094383DE" w:rsidR="0018704C" w:rsidRPr="003E2498" w:rsidRDefault="0018704C" w:rsidP="0018704C">
            <w:pPr>
              <w:tabs>
                <w:tab w:val="left" w:pos="1348"/>
              </w:tabs>
              <w:bidi/>
              <w:jc w:val="center"/>
              <w:rPr>
                <w:rFonts w:ascii="Sakkal Majalla" w:eastAsia="Calibri" w:hAnsi="Sakkal Majalla" w:cs="Sakkal Majalla"/>
                <w:sz w:val="32"/>
                <w:szCs w:val="32"/>
                <w:rtl/>
              </w:rPr>
            </w:pPr>
            <w:proofErr w:type="spellStart"/>
            <w:r w:rsidRPr="003E2498">
              <w:rPr>
                <w:rFonts w:ascii="Sakkal Majalla" w:hAnsi="Sakkal Majalla" w:cs="Sakkal Majalla"/>
                <w:sz w:val="32"/>
                <w:szCs w:val="32"/>
                <w:rtl/>
              </w:rPr>
              <w:t>أ.د</w:t>
            </w:r>
            <w:proofErr w:type="spellEnd"/>
            <w:r w:rsidRPr="003E2498">
              <w:rPr>
                <w:rFonts w:ascii="Sakkal Majalla" w:hAnsi="Sakkal Majalla" w:cs="Sakkal Majalla"/>
                <w:sz w:val="32"/>
                <w:szCs w:val="32"/>
                <w:rtl/>
              </w:rPr>
              <w:t>/ سحر البهائي</w:t>
            </w:r>
          </w:p>
        </w:tc>
        <w:tc>
          <w:tcPr>
            <w:tcW w:w="1598" w:type="dxa"/>
            <w:vAlign w:val="center"/>
          </w:tcPr>
          <w:p w14:paraId="72A31EBA" w14:textId="7E269A0F"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أستاذ</w:t>
            </w:r>
          </w:p>
        </w:tc>
        <w:tc>
          <w:tcPr>
            <w:tcW w:w="1800" w:type="dxa"/>
            <w:vAlign w:val="center"/>
          </w:tcPr>
          <w:p w14:paraId="76DECA44" w14:textId="29F13D6B"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lang w:bidi="ar-EG"/>
              </w:rPr>
              <w:t>اقتصاد زراعي</w:t>
            </w:r>
          </w:p>
        </w:tc>
      </w:tr>
      <w:tr w:rsidR="0018704C" w:rsidRPr="003E2498" w14:paraId="4D660B18" w14:textId="77777777" w:rsidTr="003E2498">
        <w:trPr>
          <w:trHeight w:val="70"/>
          <w:jc w:val="center"/>
        </w:trPr>
        <w:tc>
          <w:tcPr>
            <w:tcW w:w="0" w:type="auto"/>
            <w:vAlign w:val="center"/>
          </w:tcPr>
          <w:p w14:paraId="67FEB4B8" w14:textId="14507E05" w:rsidR="0018704C" w:rsidRPr="003E2498" w:rsidRDefault="0018704C" w:rsidP="0018704C">
            <w:pPr>
              <w:tabs>
                <w:tab w:val="left" w:pos="1348"/>
              </w:tabs>
              <w:bidi/>
              <w:jc w:val="center"/>
              <w:rPr>
                <w:rFonts w:ascii="Sakkal Majalla" w:eastAsia="Calibri" w:hAnsi="Sakkal Majalla" w:cs="Sakkal Majalla"/>
                <w:b/>
                <w:bCs/>
                <w:sz w:val="32"/>
                <w:szCs w:val="32"/>
                <w:rtl/>
              </w:rPr>
            </w:pPr>
            <w:r w:rsidRPr="003E2498">
              <w:rPr>
                <w:rFonts w:ascii="Sakkal Majalla" w:hAnsi="Sakkal Majalla" w:cs="Sakkal Majalla"/>
                <w:b/>
                <w:bCs/>
                <w:sz w:val="32"/>
                <w:szCs w:val="32"/>
                <w:rtl/>
              </w:rPr>
              <w:t>3</w:t>
            </w:r>
          </w:p>
        </w:tc>
        <w:tc>
          <w:tcPr>
            <w:tcW w:w="1975" w:type="dxa"/>
            <w:vMerge/>
            <w:vAlign w:val="center"/>
          </w:tcPr>
          <w:p w14:paraId="3167DE65" w14:textId="77777777" w:rsidR="0018704C" w:rsidRPr="003E2498" w:rsidRDefault="0018704C" w:rsidP="0018704C">
            <w:pPr>
              <w:tabs>
                <w:tab w:val="left" w:pos="1348"/>
              </w:tabs>
              <w:bidi/>
              <w:jc w:val="center"/>
              <w:rPr>
                <w:rFonts w:ascii="Sakkal Majalla" w:eastAsia="Calibri" w:hAnsi="Sakkal Majalla" w:cs="Sakkal Majalla"/>
                <w:b/>
                <w:bCs/>
                <w:sz w:val="32"/>
                <w:szCs w:val="32"/>
                <w:rtl/>
              </w:rPr>
            </w:pPr>
          </w:p>
        </w:tc>
        <w:tc>
          <w:tcPr>
            <w:tcW w:w="2445" w:type="dxa"/>
            <w:vAlign w:val="center"/>
          </w:tcPr>
          <w:p w14:paraId="78CBA394" w14:textId="26CDF10A" w:rsidR="0018704C" w:rsidRPr="003E2498" w:rsidRDefault="0018704C" w:rsidP="0018704C">
            <w:pPr>
              <w:tabs>
                <w:tab w:val="left" w:pos="1348"/>
              </w:tabs>
              <w:bidi/>
              <w:jc w:val="center"/>
              <w:rPr>
                <w:rFonts w:ascii="Sakkal Majalla" w:eastAsia="Calibri" w:hAnsi="Sakkal Majalla" w:cs="Sakkal Majalla"/>
                <w:sz w:val="32"/>
                <w:szCs w:val="32"/>
                <w:rtl/>
              </w:rPr>
            </w:pPr>
            <w:proofErr w:type="spellStart"/>
            <w:r w:rsidRPr="003E2498">
              <w:rPr>
                <w:rFonts w:ascii="Sakkal Majalla" w:hAnsi="Sakkal Majalla" w:cs="Sakkal Majalla"/>
                <w:sz w:val="32"/>
                <w:szCs w:val="32"/>
                <w:rtl/>
              </w:rPr>
              <w:t>أ.د</w:t>
            </w:r>
            <w:proofErr w:type="spellEnd"/>
            <w:r w:rsidRPr="003E2498">
              <w:rPr>
                <w:rFonts w:ascii="Sakkal Majalla" w:hAnsi="Sakkal Majalla" w:cs="Sakkal Majalla"/>
                <w:sz w:val="32"/>
                <w:szCs w:val="32"/>
                <w:rtl/>
              </w:rPr>
              <w:t>/ خالد عطية</w:t>
            </w:r>
          </w:p>
        </w:tc>
        <w:tc>
          <w:tcPr>
            <w:tcW w:w="1598" w:type="dxa"/>
            <w:vAlign w:val="center"/>
          </w:tcPr>
          <w:p w14:paraId="374F4B45" w14:textId="45A4C4D4"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أستاذ</w:t>
            </w:r>
          </w:p>
        </w:tc>
        <w:tc>
          <w:tcPr>
            <w:tcW w:w="1800" w:type="dxa"/>
            <w:vAlign w:val="center"/>
          </w:tcPr>
          <w:p w14:paraId="78075C1F" w14:textId="5D1FDBB2"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eastAsia="Times New Roman" w:hAnsi="Sakkal Majalla" w:cs="Sakkal Majalla"/>
                <w:sz w:val="32"/>
                <w:szCs w:val="32"/>
                <w:rtl/>
                <w:lang w:bidi="ar-EG"/>
              </w:rPr>
              <w:t>محاسبة بيئية</w:t>
            </w:r>
          </w:p>
        </w:tc>
      </w:tr>
      <w:tr w:rsidR="0018704C" w:rsidRPr="003E2498" w14:paraId="42B7258D" w14:textId="77777777" w:rsidTr="003E2498">
        <w:trPr>
          <w:trHeight w:val="70"/>
          <w:jc w:val="center"/>
        </w:trPr>
        <w:tc>
          <w:tcPr>
            <w:tcW w:w="0" w:type="auto"/>
            <w:vAlign w:val="center"/>
          </w:tcPr>
          <w:p w14:paraId="5EC47F0B" w14:textId="543884FA" w:rsidR="0018704C" w:rsidRPr="003E2498" w:rsidRDefault="0018704C" w:rsidP="0018704C">
            <w:pPr>
              <w:tabs>
                <w:tab w:val="left" w:pos="1348"/>
              </w:tabs>
              <w:bidi/>
              <w:jc w:val="center"/>
              <w:rPr>
                <w:rFonts w:ascii="Sakkal Majalla" w:eastAsia="Calibri" w:hAnsi="Sakkal Majalla" w:cs="Sakkal Majalla"/>
                <w:b/>
                <w:bCs/>
                <w:sz w:val="32"/>
                <w:szCs w:val="32"/>
                <w:rtl/>
              </w:rPr>
            </w:pPr>
            <w:r w:rsidRPr="003E2498">
              <w:rPr>
                <w:rFonts w:ascii="Sakkal Majalla" w:hAnsi="Sakkal Majalla" w:cs="Sakkal Majalla"/>
                <w:b/>
                <w:bCs/>
                <w:sz w:val="32"/>
                <w:szCs w:val="32"/>
                <w:rtl/>
              </w:rPr>
              <w:t>4</w:t>
            </w:r>
          </w:p>
        </w:tc>
        <w:tc>
          <w:tcPr>
            <w:tcW w:w="1975" w:type="dxa"/>
            <w:vMerge/>
            <w:vAlign w:val="center"/>
          </w:tcPr>
          <w:p w14:paraId="334AB558" w14:textId="77777777" w:rsidR="0018704C" w:rsidRPr="003E2498" w:rsidRDefault="0018704C" w:rsidP="0018704C">
            <w:pPr>
              <w:tabs>
                <w:tab w:val="left" w:pos="1348"/>
              </w:tabs>
              <w:bidi/>
              <w:jc w:val="center"/>
              <w:rPr>
                <w:rFonts w:ascii="Sakkal Majalla" w:eastAsia="Calibri" w:hAnsi="Sakkal Majalla" w:cs="Sakkal Majalla"/>
                <w:b/>
                <w:bCs/>
                <w:sz w:val="32"/>
                <w:szCs w:val="32"/>
                <w:rtl/>
              </w:rPr>
            </w:pPr>
          </w:p>
        </w:tc>
        <w:tc>
          <w:tcPr>
            <w:tcW w:w="2445" w:type="dxa"/>
            <w:vAlign w:val="center"/>
          </w:tcPr>
          <w:p w14:paraId="541BBD78" w14:textId="2A3C1DF9"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د/ زينب الصادي</w:t>
            </w:r>
          </w:p>
        </w:tc>
        <w:tc>
          <w:tcPr>
            <w:tcW w:w="1598" w:type="dxa"/>
            <w:vAlign w:val="center"/>
          </w:tcPr>
          <w:p w14:paraId="47408FE4" w14:textId="5F5698EB"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أستاذ</w:t>
            </w:r>
            <w:r w:rsidRPr="003E2498">
              <w:rPr>
                <w:rFonts w:ascii="Sakkal Majalla" w:hAnsi="Sakkal Majalla" w:cs="Sakkal Majalla" w:hint="cs"/>
                <w:sz w:val="32"/>
                <w:szCs w:val="32"/>
                <w:rtl/>
              </w:rPr>
              <w:t xml:space="preserve"> مساعد </w:t>
            </w:r>
          </w:p>
        </w:tc>
        <w:tc>
          <w:tcPr>
            <w:tcW w:w="1800" w:type="dxa"/>
            <w:vAlign w:val="center"/>
          </w:tcPr>
          <w:p w14:paraId="12DCFBDE" w14:textId="183569CF"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 xml:space="preserve">تخطيط </w:t>
            </w:r>
            <w:proofErr w:type="spellStart"/>
            <w:r w:rsidRPr="003E2498">
              <w:rPr>
                <w:rFonts w:ascii="Sakkal Majalla" w:hAnsi="Sakkal Majalla" w:cs="Sakkal Majalla"/>
                <w:sz w:val="32"/>
                <w:szCs w:val="32"/>
                <w:rtl/>
              </w:rPr>
              <w:t>عمرانى</w:t>
            </w:r>
            <w:proofErr w:type="spellEnd"/>
          </w:p>
        </w:tc>
      </w:tr>
      <w:tr w:rsidR="0018704C" w:rsidRPr="003E2498" w14:paraId="3A6C1721" w14:textId="77777777" w:rsidTr="003E2498">
        <w:trPr>
          <w:trHeight w:val="329"/>
          <w:jc w:val="center"/>
        </w:trPr>
        <w:tc>
          <w:tcPr>
            <w:tcW w:w="0" w:type="auto"/>
            <w:vAlign w:val="center"/>
          </w:tcPr>
          <w:p w14:paraId="07286B04" w14:textId="0E5F6A51" w:rsidR="0018704C" w:rsidRPr="003E2498" w:rsidRDefault="0018704C" w:rsidP="0018704C">
            <w:pPr>
              <w:tabs>
                <w:tab w:val="left" w:pos="1348"/>
              </w:tabs>
              <w:bidi/>
              <w:jc w:val="center"/>
              <w:rPr>
                <w:rFonts w:ascii="Sakkal Majalla" w:eastAsia="Calibri" w:hAnsi="Sakkal Majalla" w:cs="Sakkal Majalla"/>
                <w:b/>
                <w:bCs/>
                <w:sz w:val="32"/>
                <w:szCs w:val="32"/>
                <w:rtl/>
              </w:rPr>
            </w:pPr>
            <w:r w:rsidRPr="003E2498">
              <w:rPr>
                <w:rFonts w:ascii="Sakkal Majalla" w:hAnsi="Sakkal Majalla" w:cs="Sakkal Majalla"/>
                <w:b/>
                <w:bCs/>
                <w:sz w:val="32"/>
                <w:szCs w:val="32"/>
                <w:rtl/>
              </w:rPr>
              <w:t>5</w:t>
            </w:r>
          </w:p>
        </w:tc>
        <w:tc>
          <w:tcPr>
            <w:tcW w:w="1975" w:type="dxa"/>
            <w:vMerge/>
            <w:vAlign w:val="center"/>
          </w:tcPr>
          <w:p w14:paraId="349E354C" w14:textId="77777777" w:rsidR="0018704C" w:rsidRPr="003E2498" w:rsidRDefault="0018704C" w:rsidP="0018704C">
            <w:pPr>
              <w:tabs>
                <w:tab w:val="left" w:pos="1348"/>
              </w:tabs>
              <w:bidi/>
              <w:jc w:val="center"/>
              <w:rPr>
                <w:rFonts w:ascii="Sakkal Majalla" w:eastAsia="Calibri" w:hAnsi="Sakkal Majalla" w:cs="Sakkal Majalla"/>
                <w:b/>
                <w:bCs/>
                <w:sz w:val="32"/>
                <w:szCs w:val="32"/>
                <w:rtl/>
              </w:rPr>
            </w:pPr>
          </w:p>
        </w:tc>
        <w:tc>
          <w:tcPr>
            <w:tcW w:w="2445" w:type="dxa"/>
            <w:vAlign w:val="center"/>
          </w:tcPr>
          <w:p w14:paraId="346F6AF8" w14:textId="5428D608"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د/ داليا إبراهيم</w:t>
            </w:r>
          </w:p>
        </w:tc>
        <w:tc>
          <w:tcPr>
            <w:tcW w:w="1598" w:type="dxa"/>
            <w:vAlign w:val="center"/>
          </w:tcPr>
          <w:p w14:paraId="31677513" w14:textId="3DA7D4B6"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أستاذ</w:t>
            </w:r>
            <w:r w:rsidRPr="003E2498">
              <w:rPr>
                <w:rFonts w:ascii="Sakkal Majalla" w:hAnsi="Sakkal Majalla" w:cs="Sakkal Majalla" w:hint="cs"/>
                <w:sz w:val="32"/>
                <w:szCs w:val="32"/>
                <w:rtl/>
              </w:rPr>
              <w:t xml:space="preserve"> مساعد</w:t>
            </w:r>
          </w:p>
        </w:tc>
        <w:tc>
          <w:tcPr>
            <w:tcW w:w="1800" w:type="dxa"/>
            <w:vAlign w:val="center"/>
          </w:tcPr>
          <w:p w14:paraId="69033098" w14:textId="6A9821DB"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محاسبة مالية</w:t>
            </w:r>
          </w:p>
        </w:tc>
      </w:tr>
      <w:tr w:rsidR="0018704C" w:rsidRPr="003E2498" w14:paraId="7098AF4B" w14:textId="77777777" w:rsidTr="003E2498">
        <w:trPr>
          <w:trHeight w:val="329"/>
          <w:jc w:val="center"/>
        </w:trPr>
        <w:tc>
          <w:tcPr>
            <w:tcW w:w="0" w:type="auto"/>
            <w:vMerge w:val="restart"/>
            <w:vAlign w:val="center"/>
          </w:tcPr>
          <w:p w14:paraId="43CAC664" w14:textId="77777777" w:rsidR="0018704C" w:rsidRPr="003E2498" w:rsidRDefault="0018704C" w:rsidP="0018704C">
            <w:pPr>
              <w:tabs>
                <w:tab w:val="left" w:pos="1348"/>
              </w:tabs>
              <w:bidi/>
              <w:jc w:val="center"/>
              <w:rPr>
                <w:rFonts w:ascii="Sakkal Majalla" w:eastAsia="Calibri" w:hAnsi="Sakkal Majalla" w:cs="Sakkal Majalla"/>
                <w:b/>
                <w:bCs/>
                <w:sz w:val="32"/>
                <w:szCs w:val="32"/>
                <w:rtl/>
              </w:rPr>
            </w:pPr>
            <w:r w:rsidRPr="003E2498">
              <w:rPr>
                <w:rFonts w:ascii="Sakkal Majalla" w:hAnsi="Sakkal Majalla" w:cs="Sakkal Majalla"/>
                <w:b/>
                <w:bCs/>
                <w:sz w:val="32"/>
                <w:szCs w:val="32"/>
                <w:rtl/>
              </w:rPr>
              <w:t>6</w:t>
            </w:r>
          </w:p>
          <w:p w14:paraId="5FC013A5" w14:textId="5529BC00" w:rsidR="0018704C" w:rsidRPr="003E2498" w:rsidRDefault="0018704C" w:rsidP="0018704C">
            <w:pPr>
              <w:tabs>
                <w:tab w:val="left" w:pos="1348"/>
              </w:tabs>
              <w:bidi/>
              <w:jc w:val="center"/>
              <w:rPr>
                <w:rFonts w:ascii="Sakkal Majalla" w:eastAsia="Calibri" w:hAnsi="Sakkal Majalla" w:cs="Sakkal Majalla"/>
                <w:b/>
                <w:bCs/>
                <w:sz w:val="32"/>
                <w:szCs w:val="32"/>
                <w:rtl/>
              </w:rPr>
            </w:pPr>
            <w:r w:rsidRPr="003E2498">
              <w:rPr>
                <w:rFonts w:ascii="Sakkal Majalla" w:hAnsi="Sakkal Majalla" w:cs="Sakkal Majalla"/>
                <w:b/>
                <w:bCs/>
                <w:sz w:val="32"/>
                <w:szCs w:val="32"/>
                <w:rtl/>
              </w:rPr>
              <w:t>7</w:t>
            </w:r>
          </w:p>
        </w:tc>
        <w:tc>
          <w:tcPr>
            <w:tcW w:w="1975" w:type="dxa"/>
            <w:vMerge/>
            <w:vAlign w:val="center"/>
          </w:tcPr>
          <w:p w14:paraId="66BE85CB" w14:textId="77777777" w:rsidR="0018704C" w:rsidRPr="003E2498" w:rsidRDefault="0018704C" w:rsidP="0018704C">
            <w:pPr>
              <w:tabs>
                <w:tab w:val="left" w:pos="1348"/>
              </w:tabs>
              <w:bidi/>
              <w:jc w:val="center"/>
              <w:rPr>
                <w:rFonts w:ascii="Sakkal Majalla" w:eastAsia="Calibri" w:hAnsi="Sakkal Majalla" w:cs="Sakkal Majalla"/>
                <w:b/>
                <w:bCs/>
                <w:sz w:val="32"/>
                <w:szCs w:val="32"/>
                <w:rtl/>
              </w:rPr>
            </w:pPr>
          </w:p>
        </w:tc>
        <w:tc>
          <w:tcPr>
            <w:tcW w:w="2445" w:type="dxa"/>
          </w:tcPr>
          <w:p w14:paraId="361FA951" w14:textId="6957C34B"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د/ ولاء حسين</w:t>
            </w:r>
          </w:p>
        </w:tc>
        <w:tc>
          <w:tcPr>
            <w:tcW w:w="1598" w:type="dxa"/>
            <w:vAlign w:val="center"/>
          </w:tcPr>
          <w:p w14:paraId="77AF69D4" w14:textId="66EC144C"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مدرس</w:t>
            </w:r>
          </w:p>
        </w:tc>
        <w:tc>
          <w:tcPr>
            <w:tcW w:w="1800" w:type="dxa"/>
            <w:vAlign w:val="center"/>
          </w:tcPr>
          <w:p w14:paraId="1F7BEF51" w14:textId="09D391B6"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color w:val="0D0D0D" w:themeColor="text1" w:themeTint="F2"/>
                <w:sz w:val="32"/>
                <w:szCs w:val="32"/>
                <w:rtl/>
              </w:rPr>
              <w:t>اقتصاد بيئي</w:t>
            </w:r>
          </w:p>
        </w:tc>
      </w:tr>
      <w:tr w:rsidR="0018704C" w:rsidRPr="003E2498" w14:paraId="38E209AA" w14:textId="77777777" w:rsidTr="003E2498">
        <w:trPr>
          <w:trHeight w:val="329"/>
          <w:jc w:val="center"/>
        </w:trPr>
        <w:tc>
          <w:tcPr>
            <w:tcW w:w="0" w:type="auto"/>
            <w:vMerge/>
            <w:vAlign w:val="center"/>
          </w:tcPr>
          <w:p w14:paraId="2C89CB48" w14:textId="77777777" w:rsidR="0018704C" w:rsidRPr="003E2498" w:rsidRDefault="0018704C" w:rsidP="0018704C">
            <w:pPr>
              <w:tabs>
                <w:tab w:val="left" w:pos="1348"/>
              </w:tabs>
              <w:bidi/>
              <w:jc w:val="center"/>
              <w:rPr>
                <w:rFonts w:ascii="Sakkal Majalla" w:eastAsia="Calibri" w:hAnsi="Sakkal Majalla" w:cs="Sakkal Majalla"/>
                <w:b/>
                <w:bCs/>
                <w:sz w:val="32"/>
                <w:szCs w:val="32"/>
                <w:rtl/>
              </w:rPr>
            </w:pPr>
          </w:p>
        </w:tc>
        <w:tc>
          <w:tcPr>
            <w:tcW w:w="1975" w:type="dxa"/>
            <w:vMerge/>
            <w:vAlign w:val="center"/>
          </w:tcPr>
          <w:p w14:paraId="3D484686" w14:textId="77777777" w:rsidR="0018704C" w:rsidRPr="003E2498" w:rsidRDefault="0018704C" w:rsidP="0018704C">
            <w:pPr>
              <w:tabs>
                <w:tab w:val="left" w:pos="1348"/>
              </w:tabs>
              <w:bidi/>
              <w:jc w:val="center"/>
              <w:rPr>
                <w:rFonts w:ascii="Sakkal Majalla" w:eastAsia="Calibri" w:hAnsi="Sakkal Majalla" w:cs="Sakkal Majalla"/>
                <w:b/>
                <w:bCs/>
                <w:sz w:val="32"/>
                <w:szCs w:val="32"/>
                <w:rtl/>
              </w:rPr>
            </w:pPr>
          </w:p>
        </w:tc>
        <w:tc>
          <w:tcPr>
            <w:tcW w:w="2445" w:type="dxa"/>
          </w:tcPr>
          <w:p w14:paraId="18C65375" w14:textId="1489AE63"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د/ شيماء عزب</w:t>
            </w:r>
          </w:p>
        </w:tc>
        <w:tc>
          <w:tcPr>
            <w:tcW w:w="1598" w:type="dxa"/>
            <w:vAlign w:val="center"/>
          </w:tcPr>
          <w:p w14:paraId="0B7C5BA4" w14:textId="00F3D972"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مدرس</w:t>
            </w:r>
          </w:p>
        </w:tc>
        <w:tc>
          <w:tcPr>
            <w:tcW w:w="1800" w:type="dxa"/>
            <w:vAlign w:val="center"/>
          </w:tcPr>
          <w:p w14:paraId="3CD45588" w14:textId="25E996D9"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color w:val="0D0D0D" w:themeColor="text1" w:themeTint="F2"/>
                <w:sz w:val="32"/>
                <w:szCs w:val="32"/>
                <w:rtl/>
              </w:rPr>
              <w:t>هندسة إنشائية</w:t>
            </w:r>
          </w:p>
        </w:tc>
      </w:tr>
      <w:tr w:rsidR="0018704C" w:rsidRPr="003E2498" w14:paraId="157BD418" w14:textId="77777777" w:rsidTr="003E2498">
        <w:trPr>
          <w:trHeight w:val="329"/>
          <w:jc w:val="center"/>
        </w:trPr>
        <w:tc>
          <w:tcPr>
            <w:tcW w:w="0" w:type="auto"/>
            <w:vAlign w:val="center"/>
          </w:tcPr>
          <w:p w14:paraId="52998EA1" w14:textId="45BF0F95" w:rsidR="0018704C" w:rsidRPr="003E2498" w:rsidRDefault="0018704C" w:rsidP="0018704C">
            <w:pPr>
              <w:tabs>
                <w:tab w:val="left" w:pos="1348"/>
              </w:tabs>
              <w:bidi/>
              <w:jc w:val="center"/>
              <w:rPr>
                <w:rFonts w:ascii="Sakkal Majalla" w:eastAsia="Calibri" w:hAnsi="Sakkal Majalla" w:cs="Sakkal Majalla"/>
                <w:b/>
                <w:bCs/>
                <w:sz w:val="32"/>
                <w:szCs w:val="32"/>
                <w:rtl/>
              </w:rPr>
            </w:pPr>
            <w:r w:rsidRPr="003E2498">
              <w:rPr>
                <w:rFonts w:ascii="Sakkal Majalla" w:hAnsi="Sakkal Majalla" w:cs="Sakkal Majalla"/>
                <w:b/>
                <w:bCs/>
                <w:sz w:val="32"/>
                <w:szCs w:val="32"/>
                <w:rtl/>
              </w:rPr>
              <w:t>8</w:t>
            </w:r>
          </w:p>
        </w:tc>
        <w:tc>
          <w:tcPr>
            <w:tcW w:w="1975" w:type="dxa"/>
            <w:vMerge/>
            <w:vAlign w:val="center"/>
          </w:tcPr>
          <w:p w14:paraId="6801A874" w14:textId="77777777" w:rsidR="0018704C" w:rsidRPr="003E2498" w:rsidRDefault="0018704C" w:rsidP="0018704C">
            <w:pPr>
              <w:tabs>
                <w:tab w:val="left" w:pos="1348"/>
              </w:tabs>
              <w:bidi/>
              <w:jc w:val="center"/>
              <w:rPr>
                <w:rFonts w:ascii="Sakkal Majalla" w:eastAsia="Calibri" w:hAnsi="Sakkal Majalla" w:cs="Sakkal Majalla"/>
                <w:b/>
                <w:bCs/>
                <w:sz w:val="32"/>
                <w:szCs w:val="32"/>
                <w:rtl/>
              </w:rPr>
            </w:pPr>
          </w:p>
        </w:tc>
        <w:tc>
          <w:tcPr>
            <w:tcW w:w="2445" w:type="dxa"/>
          </w:tcPr>
          <w:p w14:paraId="22A84E8C" w14:textId="0D4CD1A9"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 xml:space="preserve">د/ أسماء </w:t>
            </w:r>
            <w:proofErr w:type="spellStart"/>
            <w:r w:rsidRPr="003E2498">
              <w:rPr>
                <w:rFonts w:ascii="Sakkal Majalla" w:hAnsi="Sakkal Majalla" w:cs="Sakkal Majalla"/>
                <w:sz w:val="32"/>
                <w:szCs w:val="32"/>
                <w:rtl/>
              </w:rPr>
              <w:t>حمدى</w:t>
            </w:r>
            <w:proofErr w:type="spellEnd"/>
          </w:p>
        </w:tc>
        <w:tc>
          <w:tcPr>
            <w:tcW w:w="1598" w:type="dxa"/>
            <w:vAlign w:val="center"/>
          </w:tcPr>
          <w:p w14:paraId="2DDA139F" w14:textId="571402AB"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مدرس</w:t>
            </w:r>
          </w:p>
        </w:tc>
        <w:tc>
          <w:tcPr>
            <w:tcW w:w="1800" w:type="dxa"/>
            <w:vAlign w:val="center"/>
          </w:tcPr>
          <w:p w14:paraId="222F8E89" w14:textId="35B73A25"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color w:val="0D0D0D" w:themeColor="text1" w:themeTint="F2"/>
                <w:sz w:val="32"/>
                <w:szCs w:val="32"/>
                <w:rtl/>
              </w:rPr>
              <w:t xml:space="preserve">تخطيط </w:t>
            </w:r>
            <w:proofErr w:type="spellStart"/>
            <w:r w:rsidRPr="003E2498">
              <w:rPr>
                <w:rFonts w:ascii="Sakkal Majalla" w:hAnsi="Sakkal Majalla" w:cs="Sakkal Majalla"/>
                <w:color w:val="0D0D0D" w:themeColor="text1" w:themeTint="F2"/>
                <w:sz w:val="32"/>
                <w:szCs w:val="32"/>
                <w:rtl/>
              </w:rPr>
              <w:t>عمرانى</w:t>
            </w:r>
            <w:proofErr w:type="spellEnd"/>
          </w:p>
        </w:tc>
      </w:tr>
      <w:tr w:rsidR="0018704C" w:rsidRPr="003E2498" w14:paraId="0DBD2D45" w14:textId="77777777" w:rsidTr="003E2498">
        <w:trPr>
          <w:trHeight w:val="329"/>
          <w:jc w:val="center"/>
        </w:trPr>
        <w:tc>
          <w:tcPr>
            <w:tcW w:w="0" w:type="auto"/>
            <w:vAlign w:val="center"/>
          </w:tcPr>
          <w:p w14:paraId="4A846AA5" w14:textId="1946BD19" w:rsidR="0018704C" w:rsidRPr="003E2498" w:rsidRDefault="0018704C" w:rsidP="0018704C">
            <w:pPr>
              <w:tabs>
                <w:tab w:val="left" w:pos="1348"/>
              </w:tabs>
              <w:bidi/>
              <w:jc w:val="center"/>
              <w:rPr>
                <w:rFonts w:ascii="Sakkal Majalla" w:eastAsia="Calibri" w:hAnsi="Sakkal Majalla" w:cs="Sakkal Majalla"/>
                <w:b/>
                <w:bCs/>
                <w:sz w:val="32"/>
                <w:szCs w:val="32"/>
                <w:rtl/>
              </w:rPr>
            </w:pPr>
            <w:r w:rsidRPr="003E2498">
              <w:rPr>
                <w:rFonts w:ascii="Sakkal Majalla" w:hAnsi="Sakkal Majalla" w:cs="Sakkal Majalla"/>
                <w:b/>
                <w:bCs/>
                <w:sz w:val="32"/>
                <w:szCs w:val="32"/>
                <w:rtl/>
              </w:rPr>
              <w:t>9</w:t>
            </w:r>
          </w:p>
        </w:tc>
        <w:tc>
          <w:tcPr>
            <w:tcW w:w="1975" w:type="dxa"/>
            <w:vMerge/>
            <w:vAlign w:val="center"/>
          </w:tcPr>
          <w:p w14:paraId="54FC122F" w14:textId="1153D868" w:rsidR="0018704C" w:rsidRPr="003E2498" w:rsidRDefault="0018704C" w:rsidP="0018704C">
            <w:pPr>
              <w:tabs>
                <w:tab w:val="left" w:pos="1348"/>
              </w:tabs>
              <w:bidi/>
              <w:jc w:val="center"/>
              <w:rPr>
                <w:rFonts w:ascii="Sakkal Majalla" w:eastAsia="Calibri" w:hAnsi="Sakkal Majalla" w:cs="Sakkal Majalla"/>
                <w:b/>
                <w:bCs/>
                <w:sz w:val="32"/>
                <w:szCs w:val="32"/>
                <w:rtl/>
              </w:rPr>
            </w:pPr>
          </w:p>
        </w:tc>
        <w:tc>
          <w:tcPr>
            <w:tcW w:w="2445" w:type="dxa"/>
          </w:tcPr>
          <w:p w14:paraId="65527189" w14:textId="513E5B55"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أ/ إيمان عصام</w:t>
            </w:r>
          </w:p>
        </w:tc>
        <w:tc>
          <w:tcPr>
            <w:tcW w:w="1598" w:type="dxa"/>
            <w:vAlign w:val="center"/>
          </w:tcPr>
          <w:p w14:paraId="26DA7428" w14:textId="6042A711" w:rsidR="0018704C" w:rsidRPr="003E2498" w:rsidRDefault="0018704C" w:rsidP="0018704C">
            <w:pPr>
              <w:tabs>
                <w:tab w:val="left" w:pos="1348"/>
              </w:tabs>
              <w:bidi/>
              <w:jc w:val="center"/>
              <w:rPr>
                <w:rFonts w:ascii="Sakkal Majalla" w:eastAsia="Calibri" w:hAnsi="Sakkal Majalla" w:cs="Sakkal Majalla"/>
                <w:sz w:val="32"/>
                <w:szCs w:val="32"/>
                <w:rtl/>
                <w:lang w:bidi="ar-EG"/>
              </w:rPr>
            </w:pPr>
            <w:r w:rsidRPr="003E2498">
              <w:rPr>
                <w:rFonts w:ascii="Sakkal Majalla" w:hAnsi="Sakkal Majalla" w:cs="Sakkal Majalla"/>
                <w:color w:val="0D0D0D" w:themeColor="text1" w:themeTint="F2"/>
                <w:sz w:val="32"/>
                <w:szCs w:val="32"/>
                <w:rtl/>
              </w:rPr>
              <w:t>مدرس مساعد</w:t>
            </w:r>
          </w:p>
        </w:tc>
        <w:tc>
          <w:tcPr>
            <w:tcW w:w="1800" w:type="dxa"/>
            <w:vAlign w:val="center"/>
          </w:tcPr>
          <w:p w14:paraId="25A6DEC7" w14:textId="7810132F"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color w:val="0D0D0D" w:themeColor="text1" w:themeTint="F2"/>
                <w:sz w:val="32"/>
                <w:szCs w:val="32"/>
                <w:rtl/>
              </w:rPr>
              <w:t>إدارة أعمال</w:t>
            </w:r>
          </w:p>
        </w:tc>
      </w:tr>
      <w:tr w:rsidR="0018704C" w:rsidRPr="003E2498" w14:paraId="0DD74172" w14:textId="77777777" w:rsidTr="003E2498">
        <w:trPr>
          <w:trHeight w:val="329"/>
          <w:jc w:val="center"/>
        </w:trPr>
        <w:tc>
          <w:tcPr>
            <w:tcW w:w="0" w:type="auto"/>
            <w:vAlign w:val="center"/>
          </w:tcPr>
          <w:p w14:paraId="2D7E73A7" w14:textId="3F894F71" w:rsidR="0018704C" w:rsidRPr="003E2498" w:rsidRDefault="0018704C" w:rsidP="0018704C">
            <w:pPr>
              <w:tabs>
                <w:tab w:val="left" w:pos="1348"/>
              </w:tabs>
              <w:bidi/>
              <w:jc w:val="center"/>
              <w:rPr>
                <w:rFonts w:ascii="Sakkal Majalla" w:eastAsia="Calibri" w:hAnsi="Sakkal Majalla" w:cs="Sakkal Majalla"/>
                <w:b/>
                <w:bCs/>
                <w:sz w:val="32"/>
                <w:szCs w:val="32"/>
                <w:rtl/>
              </w:rPr>
            </w:pPr>
            <w:r w:rsidRPr="003E2498">
              <w:rPr>
                <w:rFonts w:ascii="Sakkal Majalla" w:hAnsi="Sakkal Majalla" w:cs="Sakkal Majalla"/>
                <w:b/>
                <w:bCs/>
                <w:sz w:val="32"/>
                <w:szCs w:val="32"/>
                <w:rtl/>
              </w:rPr>
              <w:t>10</w:t>
            </w:r>
          </w:p>
        </w:tc>
        <w:tc>
          <w:tcPr>
            <w:tcW w:w="1975" w:type="dxa"/>
            <w:vMerge/>
            <w:vAlign w:val="center"/>
          </w:tcPr>
          <w:p w14:paraId="6727A15C" w14:textId="77777777" w:rsidR="0018704C" w:rsidRPr="003E2498" w:rsidRDefault="0018704C" w:rsidP="0018704C">
            <w:pPr>
              <w:tabs>
                <w:tab w:val="left" w:pos="1348"/>
              </w:tabs>
              <w:bidi/>
              <w:jc w:val="center"/>
              <w:rPr>
                <w:rFonts w:ascii="Sakkal Majalla" w:eastAsia="Calibri" w:hAnsi="Sakkal Majalla" w:cs="Sakkal Majalla"/>
                <w:b/>
                <w:bCs/>
                <w:sz w:val="32"/>
                <w:szCs w:val="32"/>
                <w:rtl/>
              </w:rPr>
            </w:pPr>
          </w:p>
        </w:tc>
        <w:tc>
          <w:tcPr>
            <w:tcW w:w="2445" w:type="dxa"/>
          </w:tcPr>
          <w:p w14:paraId="76664280" w14:textId="1BBCF461"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sz w:val="32"/>
                <w:szCs w:val="32"/>
                <w:rtl/>
              </w:rPr>
              <w:t>أ/ احمد ابراهيم</w:t>
            </w:r>
          </w:p>
        </w:tc>
        <w:tc>
          <w:tcPr>
            <w:tcW w:w="1598" w:type="dxa"/>
            <w:vAlign w:val="center"/>
          </w:tcPr>
          <w:p w14:paraId="4C1220E9" w14:textId="3AF7DBEB"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color w:val="0D0D0D" w:themeColor="text1" w:themeTint="F2"/>
                <w:sz w:val="32"/>
                <w:szCs w:val="32"/>
                <w:rtl/>
              </w:rPr>
              <w:t>مدرس مساعد</w:t>
            </w:r>
          </w:p>
        </w:tc>
        <w:tc>
          <w:tcPr>
            <w:tcW w:w="1800" w:type="dxa"/>
            <w:vAlign w:val="center"/>
          </w:tcPr>
          <w:p w14:paraId="6E856096" w14:textId="51BCA66E" w:rsidR="0018704C" w:rsidRPr="003E2498" w:rsidRDefault="0018704C" w:rsidP="0018704C">
            <w:pPr>
              <w:tabs>
                <w:tab w:val="left" w:pos="1348"/>
              </w:tabs>
              <w:bidi/>
              <w:jc w:val="center"/>
              <w:rPr>
                <w:rFonts w:ascii="Sakkal Majalla" w:eastAsia="Calibri" w:hAnsi="Sakkal Majalla" w:cs="Sakkal Majalla"/>
                <w:sz w:val="32"/>
                <w:szCs w:val="32"/>
                <w:rtl/>
              </w:rPr>
            </w:pPr>
            <w:r w:rsidRPr="003E2498">
              <w:rPr>
                <w:rFonts w:ascii="Sakkal Majalla" w:hAnsi="Sakkal Majalla" w:cs="Sakkal Majalla"/>
                <w:color w:val="0D0D0D" w:themeColor="text1" w:themeTint="F2"/>
                <w:sz w:val="32"/>
                <w:szCs w:val="32"/>
                <w:rtl/>
              </w:rPr>
              <w:t>اقتصاد بيئي</w:t>
            </w:r>
          </w:p>
        </w:tc>
      </w:tr>
      <w:tr w:rsidR="0018704C" w:rsidRPr="003E2498" w14:paraId="32DE3B97" w14:textId="77777777" w:rsidTr="003E2498">
        <w:trPr>
          <w:trHeight w:val="329"/>
          <w:jc w:val="center"/>
        </w:trPr>
        <w:tc>
          <w:tcPr>
            <w:tcW w:w="0" w:type="auto"/>
            <w:vAlign w:val="center"/>
          </w:tcPr>
          <w:p w14:paraId="6C051EC8" w14:textId="482D521B" w:rsidR="0018704C" w:rsidRPr="003E2498" w:rsidRDefault="0018704C" w:rsidP="0018704C">
            <w:pPr>
              <w:tabs>
                <w:tab w:val="left" w:pos="1348"/>
              </w:tabs>
              <w:bidi/>
              <w:jc w:val="center"/>
              <w:rPr>
                <w:rFonts w:ascii="Sakkal Majalla" w:hAnsi="Sakkal Majalla" w:cs="Sakkal Majalla"/>
                <w:b/>
                <w:bCs/>
                <w:sz w:val="32"/>
                <w:szCs w:val="32"/>
                <w:rtl/>
              </w:rPr>
            </w:pPr>
            <w:r w:rsidRPr="003E2498">
              <w:rPr>
                <w:rFonts w:ascii="Sakkal Majalla" w:hAnsi="Sakkal Majalla" w:cs="Sakkal Majalla" w:hint="cs"/>
                <w:b/>
                <w:bCs/>
                <w:sz w:val="32"/>
                <w:szCs w:val="32"/>
                <w:rtl/>
              </w:rPr>
              <w:t>11</w:t>
            </w:r>
          </w:p>
        </w:tc>
        <w:tc>
          <w:tcPr>
            <w:tcW w:w="1975" w:type="dxa"/>
            <w:vAlign w:val="center"/>
          </w:tcPr>
          <w:p w14:paraId="1B7AD57F" w14:textId="36986212" w:rsidR="0018704C" w:rsidRPr="003E2498" w:rsidRDefault="0018704C" w:rsidP="0018704C">
            <w:pPr>
              <w:tabs>
                <w:tab w:val="left" w:pos="1348"/>
              </w:tabs>
              <w:bidi/>
              <w:jc w:val="center"/>
              <w:rPr>
                <w:rFonts w:ascii="Sakkal Majalla" w:eastAsia="Calibri" w:hAnsi="Sakkal Majalla" w:cs="Sakkal Majalla"/>
                <w:b/>
                <w:bCs/>
                <w:sz w:val="32"/>
                <w:szCs w:val="32"/>
                <w:rtl/>
              </w:rPr>
            </w:pPr>
            <w:r w:rsidRPr="003E2498">
              <w:rPr>
                <w:rFonts w:ascii="Sakkal Majalla" w:hAnsi="Sakkal Majalla" w:cs="Sakkal Majalla"/>
                <w:b/>
                <w:bCs/>
                <w:sz w:val="32"/>
                <w:szCs w:val="32"/>
                <w:rtl/>
              </w:rPr>
              <w:t>باحثون من خارج المعهد</w:t>
            </w:r>
          </w:p>
        </w:tc>
        <w:tc>
          <w:tcPr>
            <w:tcW w:w="2445" w:type="dxa"/>
            <w:vAlign w:val="center"/>
          </w:tcPr>
          <w:p w14:paraId="525D1FE9" w14:textId="18D0F565" w:rsidR="0018704C" w:rsidRPr="003E2498" w:rsidRDefault="0018704C" w:rsidP="0018704C">
            <w:pPr>
              <w:tabs>
                <w:tab w:val="left" w:pos="1348"/>
              </w:tabs>
              <w:bidi/>
              <w:jc w:val="center"/>
              <w:rPr>
                <w:rFonts w:ascii="Sakkal Majalla" w:hAnsi="Sakkal Majalla" w:cs="Sakkal Majalla"/>
                <w:sz w:val="32"/>
                <w:szCs w:val="32"/>
                <w:rtl/>
              </w:rPr>
            </w:pPr>
            <w:proofErr w:type="spellStart"/>
            <w:r w:rsidRPr="003E2498">
              <w:rPr>
                <w:rFonts w:ascii="Sakkal Majalla" w:hAnsi="Sakkal Majalla" w:cs="Sakkal Majalla"/>
                <w:sz w:val="32"/>
                <w:szCs w:val="32"/>
                <w:rtl/>
              </w:rPr>
              <w:t>أ.د</w:t>
            </w:r>
            <w:proofErr w:type="spellEnd"/>
            <w:r w:rsidRPr="003E2498">
              <w:rPr>
                <w:rFonts w:ascii="Sakkal Majalla" w:hAnsi="Sakkal Majalla" w:cs="Sakkal Majalla"/>
                <w:sz w:val="32"/>
                <w:szCs w:val="32"/>
                <w:rtl/>
              </w:rPr>
              <w:t>/هاله يسرى</w:t>
            </w:r>
          </w:p>
        </w:tc>
        <w:tc>
          <w:tcPr>
            <w:tcW w:w="1598" w:type="dxa"/>
            <w:vAlign w:val="center"/>
          </w:tcPr>
          <w:p w14:paraId="599DFF04" w14:textId="08892D37" w:rsidR="0018704C" w:rsidRPr="003E2498" w:rsidRDefault="0018704C" w:rsidP="0018704C">
            <w:pPr>
              <w:tabs>
                <w:tab w:val="left" w:pos="1348"/>
              </w:tabs>
              <w:bidi/>
              <w:jc w:val="center"/>
              <w:rPr>
                <w:rFonts w:ascii="Sakkal Majalla" w:hAnsi="Sakkal Majalla" w:cs="Sakkal Majalla"/>
                <w:color w:val="0D0D0D" w:themeColor="text1" w:themeTint="F2"/>
                <w:sz w:val="32"/>
                <w:szCs w:val="32"/>
                <w:rtl/>
              </w:rPr>
            </w:pPr>
            <w:r w:rsidRPr="003E2498">
              <w:rPr>
                <w:rFonts w:ascii="Sakkal Majalla" w:hAnsi="Sakkal Majalla" w:cs="Sakkal Majalla"/>
                <w:color w:val="0D0D0D" w:themeColor="text1" w:themeTint="F2"/>
                <w:sz w:val="32"/>
                <w:szCs w:val="32"/>
                <w:rtl/>
              </w:rPr>
              <w:t>أستا</w:t>
            </w:r>
            <w:r w:rsidRPr="003E2498">
              <w:rPr>
                <w:rFonts w:ascii="Sakkal Majalla" w:hAnsi="Sakkal Majalla" w:cs="Sakkal Majalla" w:hint="cs"/>
                <w:color w:val="0D0D0D" w:themeColor="text1" w:themeTint="F2"/>
                <w:sz w:val="32"/>
                <w:szCs w:val="32"/>
                <w:rtl/>
              </w:rPr>
              <w:t>ذ</w:t>
            </w:r>
          </w:p>
        </w:tc>
        <w:tc>
          <w:tcPr>
            <w:tcW w:w="1800" w:type="dxa"/>
            <w:vAlign w:val="center"/>
          </w:tcPr>
          <w:p w14:paraId="1D4D2056" w14:textId="25047A58" w:rsidR="0018704C" w:rsidRPr="003E2498" w:rsidRDefault="0018704C" w:rsidP="0018704C">
            <w:pPr>
              <w:tabs>
                <w:tab w:val="left" w:pos="1348"/>
              </w:tabs>
              <w:bidi/>
              <w:jc w:val="center"/>
              <w:rPr>
                <w:rFonts w:ascii="Sakkal Majalla" w:hAnsi="Sakkal Majalla" w:cs="Sakkal Majalla"/>
                <w:color w:val="0D0D0D" w:themeColor="text1" w:themeTint="F2"/>
                <w:sz w:val="32"/>
                <w:szCs w:val="32"/>
                <w:rtl/>
              </w:rPr>
            </w:pPr>
            <w:r w:rsidRPr="003E2498">
              <w:rPr>
                <w:rFonts w:ascii="Sakkal Majalla" w:hAnsi="Sakkal Majalla" w:cs="Sakkal Majalla"/>
                <w:color w:val="0D0D0D" w:themeColor="text1" w:themeTint="F2"/>
                <w:sz w:val="32"/>
                <w:szCs w:val="32"/>
                <w:rtl/>
              </w:rPr>
              <w:t xml:space="preserve">علم </w:t>
            </w:r>
            <w:proofErr w:type="spellStart"/>
            <w:r w:rsidRPr="003E2498">
              <w:rPr>
                <w:rFonts w:ascii="Sakkal Majalla" w:hAnsi="Sakkal Majalla" w:cs="Sakkal Majalla"/>
                <w:color w:val="0D0D0D" w:themeColor="text1" w:themeTint="F2"/>
                <w:sz w:val="32"/>
                <w:szCs w:val="32"/>
                <w:rtl/>
              </w:rPr>
              <w:t>إجتماع</w:t>
            </w:r>
            <w:proofErr w:type="spellEnd"/>
          </w:p>
        </w:tc>
      </w:tr>
      <w:bookmarkEnd w:id="1"/>
    </w:tbl>
    <w:p w14:paraId="27A7158B" w14:textId="41C3D2D6" w:rsidR="00DE31F0" w:rsidRPr="00D60C6F" w:rsidRDefault="00DE31F0" w:rsidP="0043293B">
      <w:pPr>
        <w:tabs>
          <w:tab w:val="left" w:pos="1348"/>
        </w:tabs>
        <w:bidi/>
        <w:spacing w:before="120" w:line="240" w:lineRule="auto"/>
        <w:jc w:val="center"/>
        <w:rPr>
          <w:rFonts w:ascii="Sakkal Majalla" w:eastAsia="Calibri" w:hAnsi="Sakkal Majalla" w:cs="Sakkal Majalla"/>
          <w:sz w:val="20"/>
          <w:szCs w:val="20"/>
          <w:rtl/>
        </w:rPr>
      </w:pPr>
    </w:p>
    <w:p w14:paraId="71921B4C" w14:textId="7232B741" w:rsidR="008576DD" w:rsidRPr="00D60C6F" w:rsidRDefault="008576DD" w:rsidP="0043293B">
      <w:pPr>
        <w:spacing w:before="120" w:line="240" w:lineRule="auto"/>
        <w:rPr>
          <w:rFonts w:asciiTheme="minorBidi" w:eastAsia="Calibri" w:hAnsiTheme="minorBidi"/>
          <w:sz w:val="20"/>
          <w:szCs w:val="20"/>
          <w:rtl/>
        </w:rPr>
      </w:pPr>
      <w:r w:rsidRPr="00D60C6F">
        <w:rPr>
          <w:rFonts w:asciiTheme="minorBidi" w:eastAsia="Calibri" w:hAnsiTheme="minorBidi"/>
          <w:sz w:val="20"/>
          <w:szCs w:val="20"/>
          <w:rtl/>
        </w:rPr>
        <w:br w:type="page"/>
      </w:r>
    </w:p>
    <w:p w14:paraId="14208E50" w14:textId="77777777" w:rsidR="00D16416" w:rsidRPr="0055220D" w:rsidRDefault="00D16416" w:rsidP="00D16416">
      <w:pPr>
        <w:bidi/>
        <w:spacing w:after="0" w:line="240" w:lineRule="auto"/>
        <w:jc w:val="center"/>
        <w:rPr>
          <w:rFonts w:ascii="Sakkal Majalla" w:eastAsia="Calibri" w:hAnsi="Sakkal Majalla" w:cs="Sakkal Majalla"/>
          <w:b/>
          <w:bCs/>
          <w:kern w:val="0"/>
          <w:sz w:val="36"/>
          <w:szCs w:val="36"/>
          <w:rtl/>
          <w:lang w:bidi="ar-EG"/>
          <w14:ligatures w14:val="none"/>
        </w:rPr>
      </w:pPr>
      <w:bookmarkStart w:id="2" w:name="_Hlk204450740"/>
      <w:r w:rsidRPr="0055220D">
        <w:rPr>
          <w:rFonts w:ascii="Sakkal Majalla" w:eastAsia="Calibri" w:hAnsi="Sakkal Majalla" w:cs="Sakkal Majalla"/>
          <w:b/>
          <w:bCs/>
          <w:kern w:val="0"/>
          <w:sz w:val="36"/>
          <w:szCs w:val="36"/>
          <w:rtl/>
          <w:lang w:bidi="ar-EG"/>
          <w14:ligatures w14:val="none"/>
        </w:rPr>
        <w:lastRenderedPageBreak/>
        <w:t>موجز الدراسة</w:t>
      </w:r>
    </w:p>
    <w:p w14:paraId="2D4688E9" w14:textId="77777777" w:rsidR="004D4469" w:rsidRPr="004B5DBB" w:rsidRDefault="00D16416" w:rsidP="004D4469">
      <w:pPr>
        <w:bidi/>
        <w:spacing w:after="0" w:line="240" w:lineRule="auto"/>
        <w:jc w:val="both"/>
        <w:rPr>
          <w:rFonts w:ascii="Sakkal Majalla" w:eastAsia="Times New Roman" w:hAnsi="Sakkal Majalla" w:cs="Sakkal Majalla"/>
          <w:kern w:val="0"/>
          <w:sz w:val="28"/>
          <w:szCs w:val="28"/>
          <w:rtl/>
          <w14:ligatures w14:val="none"/>
        </w:rPr>
      </w:pPr>
      <w:r w:rsidRPr="004B5DBB">
        <w:rPr>
          <w:rFonts w:ascii="Sakkal Majalla" w:eastAsia="Times New Roman" w:hAnsi="Sakkal Majalla" w:cs="Sakkal Majalla"/>
          <w:kern w:val="0"/>
          <w:sz w:val="28"/>
          <w:szCs w:val="28"/>
          <w:rtl/>
          <w14:ligatures w14:val="none"/>
        </w:rPr>
        <w:t xml:space="preserve">تهدف الدراسة إلى بناء إطار مفاهيمي وتحليلي واضح لمقاييس الاستدامة البيئية والاجتماعية والحوكمة </w:t>
      </w:r>
      <w:r w:rsidRPr="004B5DBB">
        <w:rPr>
          <w:rFonts w:ascii="Sakkal Majalla" w:eastAsia="Times New Roman" w:hAnsi="Sakkal Majalla" w:cs="Sakkal Majalla"/>
          <w:kern w:val="0"/>
          <w:sz w:val="28"/>
          <w:szCs w:val="28"/>
          <w14:ligatures w14:val="none"/>
        </w:rPr>
        <w:t>(ESG)</w:t>
      </w:r>
      <w:r w:rsidRPr="004B5DBB">
        <w:rPr>
          <w:rFonts w:ascii="Sakkal Majalla" w:eastAsia="Times New Roman" w:hAnsi="Sakkal Majalla" w:cs="Sakkal Majalla"/>
          <w:kern w:val="0"/>
          <w:sz w:val="28"/>
          <w:szCs w:val="28"/>
          <w:rtl/>
          <w14:ligatures w14:val="none"/>
        </w:rPr>
        <w:t>، وتحليل التجارب الدولية والإقليمية ذات الصلة، ثم إجراء تحليل مقارن لتطبيقات هذه المقاييس في مصر ودول مجموعة البريكس وقياس انعكاساتها على التقدم المحرز في أهداف التنمية المستدامة</w:t>
      </w:r>
      <w:r w:rsidRPr="004B5DBB">
        <w:rPr>
          <w:rFonts w:ascii="Sakkal Majalla" w:eastAsia="Times New Roman" w:hAnsi="Sakkal Majalla" w:cs="Sakkal Majalla"/>
          <w:kern w:val="0"/>
          <w:sz w:val="28"/>
          <w:szCs w:val="28"/>
          <w14:ligatures w14:val="none"/>
        </w:rPr>
        <w:t xml:space="preserve"> (SDGs). </w:t>
      </w:r>
    </w:p>
    <w:p w14:paraId="64AA98CC" w14:textId="2D18D8EB" w:rsidR="00D16416" w:rsidRPr="004B5DBB" w:rsidRDefault="00D16416" w:rsidP="004D4469">
      <w:pPr>
        <w:bidi/>
        <w:spacing w:after="0" w:line="240" w:lineRule="auto"/>
        <w:jc w:val="both"/>
        <w:rPr>
          <w:rFonts w:ascii="Sakkal Majalla" w:eastAsia="Times New Roman" w:hAnsi="Sakkal Majalla" w:cs="Sakkal Majalla"/>
          <w:kern w:val="0"/>
          <w:sz w:val="28"/>
          <w:szCs w:val="28"/>
          <w:rtl/>
          <w14:ligatures w14:val="none"/>
        </w:rPr>
      </w:pPr>
      <w:r w:rsidRPr="004B5DBB">
        <w:rPr>
          <w:rFonts w:ascii="Sakkal Majalla" w:eastAsia="Times New Roman" w:hAnsi="Sakkal Majalla" w:cs="Sakkal Majalla"/>
          <w:kern w:val="0"/>
          <w:sz w:val="28"/>
          <w:szCs w:val="28"/>
          <w:rtl/>
          <w14:ligatures w14:val="none"/>
        </w:rPr>
        <w:t>اعتمدت الدراسة على مزيج من المنهجيات، شمل الاستعراض المنهجي للأدبيات، والمنهج الوصفي التحليلي، والمنهج المقارن، بالاستناد إلى بيانات وتقارير دولية ورسمية؛ بهدف استخلاص أفضل الممارسات وصياغة توصيات عملية تدعم توظيف</w:t>
      </w:r>
      <w:r w:rsidRPr="004B5DBB">
        <w:rPr>
          <w:rFonts w:ascii="Sakkal Majalla" w:eastAsia="Times New Roman" w:hAnsi="Sakkal Majalla" w:cs="Sakkal Majalla"/>
          <w:kern w:val="0"/>
          <w:sz w:val="28"/>
          <w:szCs w:val="28"/>
          <w14:ligatures w14:val="none"/>
        </w:rPr>
        <w:t xml:space="preserve"> ESG </w:t>
      </w:r>
      <w:r w:rsidRPr="004B5DBB">
        <w:rPr>
          <w:rFonts w:ascii="Sakkal Majalla" w:eastAsia="Times New Roman" w:hAnsi="Sakkal Majalla" w:cs="Sakkal Majalla"/>
          <w:kern w:val="0"/>
          <w:sz w:val="28"/>
          <w:szCs w:val="28"/>
          <w:rtl/>
          <w14:ligatures w14:val="none"/>
        </w:rPr>
        <w:t>لتحسين الأداء التنموي وجودة صنع القرار</w:t>
      </w:r>
      <w:r w:rsidRPr="004B5DBB">
        <w:rPr>
          <w:rFonts w:ascii="Sakkal Majalla" w:eastAsia="Times New Roman" w:hAnsi="Sakkal Majalla" w:cs="Sakkal Majalla"/>
          <w:kern w:val="0"/>
          <w:sz w:val="28"/>
          <w:szCs w:val="28"/>
          <w14:ligatures w14:val="none"/>
        </w:rPr>
        <w:t>.</w:t>
      </w:r>
    </w:p>
    <w:p w14:paraId="7FB4A884" w14:textId="05FF2ECF" w:rsidR="00D16416" w:rsidRPr="004B5DBB" w:rsidRDefault="00D16416" w:rsidP="00D16416">
      <w:pPr>
        <w:bidi/>
        <w:spacing w:after="0" w:line="240" w:lineRule="auto"/>
        <w:jc w:val="both"/>
        <w:rPr>
          <w:rFonts w:ascii="Sakkal Majalla" w:eastAsia="Times New Roman" w:hAnsi="Sakkal Majalla" w:cs="Sakkal Majalla"/>
          <w:kern w:val="0"/>
          <w:sz w:val="28"/>
          <w:szCs w:val="28"/>
          <w:rtl/>
          <w:lang w:bidi="ar-EG"/>
          <w14:ligatures w14:val="none"/>
        </w:rPr>
      </w:pPr>
      <w:r w:rsidRPr="004B5DBB">
        <w:rPr>
          <w:rFonts w:ascii="Sakkal Majalla" w:eastAsia="Times New Roman" w:hAnsi="Sakkal Majalla" w:cs="Sakkal Majalla"/>
          <w:kern w:val="0"/>
          <w:sz w:val="28"/>
          <w:szCs w:val="28"/>
          <w:rtl/>
          <w14:ligatures w14:val="none"/>
        </w:rPr>
        <w:t xml:space="preserve">تناول </w:t>
      </w:r>
      <w:r w:rsidRPr="004B5DBB">
        <w:rPr>
          <w:rFonts w:ascii="Sakkal Majalla" w:eastAsia="Times New Roman" w:hAnsi="Sakkal Majalla" w:cs="Sakkal Majalla"/>
          <w:b/>
          <w:bCs/>
          <w:kern w:val="0"/>
          <w:sz w:val="28"/>
          <w:szCs w:val="28"/>
          <w:rtl/>
          <w14:ligatures w14:val="none"/>
        </w:rPr>
        <w:t>الفصل الأول</w:t>
      </w:r>
      <w:r w:rsidRPr="004B5DBB">
        <w:rPr>
          <w:rFonts w:ascii="Sakkal Majalla" w:eastAsia="Times New Roman" w:hAnsi="Sakkal Majalla" w:cs="Sakkal Majalla"/>
          <w:kern w:val="0"/>
          <w:sz w:val="28"/>
          <w:szCs w:val="28"/>
          <w:rtl/>
          <w14:ligatures w14:val="none"/>
        </w:rPr>
        <w:t xml:space="preserve"> التطور المفاهيمي لمقاييس</w:t>
      </w:r>
      <w:r w:rsidRPr="004B5DBB">
        <w:rPr>
          <w:rFonts w:ascii="Sakkal Majalla" w:eastAsia="Times New Roman" w:hAnsi="Sakkal Majalla" w:cs="Sakkal Majalla"/>
          <w:kern w:val="0"/>
          <w:sz w:val="28"/>
          <w:szCs w:val="28"/>
          <w14:ligatures w14:val="none"/>
        </w:rPr>
        <w:t xml:space="preserve"> ESG </w:t>
      </w:r>
      <w:r w:rsidRPr="004B5DBB">
        <w:rPr>
          <w:rFonts w:ascii="Sakkal Majalla" w:eastAsia="Times New Roman" w:hAnsi="Sakkal Majalla" w:cs="Sakkal Majalla"/>
          <w:kern w:val="0"/>
          <w:sz w:val="28"/>
          <w:szCs w:val="28"/>
          <w:rtl/>
          <w14:ligatures w14:val="none"/>
        </w:rPr>
        <w:t>ودورها كإطار عالمي لتقييم الأداء غير المالي وإدارة المخاطر وتعزيز القيمة طويلة الأجل، وأكد ترابط أبعادها الثلاثة، مع اعتبار الحوكمة الركيزة التي تضمن تحويل الالتزامات البيئية والاجتماعية إلى نتائج قابلة للقياس والتحقق. كما أوضح الفصل أن المؤشرات الاجتماعية ترتبط بأكبر عدد من أهداف التنمية المستدامة، بينما يسهم البعد البيئي مباشرة في العمل المناخي وحماية الموارد، وتظل الحوكمة عاملًا حاسمًا لضمان الشفافية والمساءلة وكفاءة إدارة المخاطر</w:t>
      </w:r>
      <w:r w:rsidRPr="004B5DBB">
        <w:rPr>
          <w:rFonts w:ascii="Sakkal Majalla" w:eastAsia="Times New Roman" w:hAnsi="Sakkal Majalla" w:cs="Sakkal Majalla"/>
          <w:kern w:val="0"/>
          <w:sz w:val="28"/>
          <w:szCs w:val="28"/>
          <w14:ligatures w14:val="none"/>
        </w:rPr>
        <w:t>.</w:t>
      </w:r>
    </w:p>
    <w:p w14:paraId="5CFEDC41" w14:textId="77777777" w:rsidR="004D4469" w:rsidRPr="004B5DBB" w:rsidRDefault="00D16416" w:rsidP="004D4469">
      <w:pPr>
        <w:bidi/>
        <w:spacing w:after="0" w:line="240" w:lineRule="auto"/>
        <w:jc w:val="both"/>
        <w:rPr>
          <w:rFonts w:ascii="Sakkal Majalla" w:eastAsia="Times New Roman" w:hAnsi="Sakkal Majalla" w:cs="Sakkal Majalla"/>
          <w:kern w:val="0"/>
          <w:sz w:val="28"/>
          <w:szCs w:val="28"/>
          <w:rtl/>
          <w:lang w:bidi="ar-EG"/>
          <w14:ligatures w14:val="none"/>
        </w:rPr>
      </w:pPr>
      <w:r w:rsidRPr="004B5DBB">
        <w:rPr>
          <w:rFonts w:ascii="Sakkal Majalla" w:eastAsia="Times New Roman" w:hAnsi="Sakkal Majalla" w:cs="Sakkal Majalla"/>
          <w:kern w:val="0"/>
          <w:sz w:val="28"/>
          <w:szCs w:val="28"/>
          <w:rtl/>
          <w14:ligatures w14:val="none"/>
        </w:rPr>
        <w:t xml:space="preserve">استعرض </w:t>
      </w:r>
      <w:r w:rsidRPr="004B5DBB">
        <w:rPr>
          <w:rFonts w:ascii="Sakkal Majalla" w:eastAsia="Times New Roman" w:hAnsi="Sakkal Majalla" w:cs="Sakkal Majalla"/>
          <w:b/>
          <w:bCs/>
          <w:kern w:val="0"/>
          <w:sz w:val="28"/>
          <w:szCs w:val="28"/>
          <w:rtl/>
          <w14:ligatures w14:val="none"/>
        </w:rPr>
        <w:t>الفصل الثاني</w:t>
      </w:r>
      <w:r w:rsidRPr="004B5DBB">
        <w:rPr>
          <w:rFonts w:ascii="Sakkal Majalla" w:eastAsia="Times New Roman" w:hAnsi="Sakkal Majalla" w:cs="Sakkal Majalla"/>
          <w:kern w:val="0"/>
          <w:sz w:val="28"/>
          <w:szCs w:val="28"/>
          <w:rtl/>
          <w14:ligatures w14:val="none"/>
        </w:rPr>
        <w:t xml:space="preserve"> التجارب الدولية والإقليمية، مبرزًا تقدم الاتحاد الأوروبي والمملكة المتحدة وكندا في أطر التشريع والإفصاح والتمويل المستدام، مقابل تباينات في الولايات المتحدة بين المبادرات الطوعية والتنظيم الفيدرالي. وعلى المستوى الإقليمي، أبرز الفصل تجارب السعودية وقطر والمغرب في دمج الاستدامة ضمن رؤى طويلة الأجل وتقدمها الاجتماعي والحوكمي، مع استمرار البعد البيئي كتحدٍ رئيس. وخلص التحليل الرباعي</w:t>
      </w:r>
      <w:r w:rsidRPr="004B5DBB">
        <w:rPr>
          <w:rFonts w:ascii="Sakkal Majalla" w:eastAsia="Times New Roman" w:hAnsi="Sakkal Majalla" w:cs="Sakkal Majalla"/>
          <w:kern w:val="0"/>
          <w:sz w:val="28"/>
          <w:szCs w:val="28"/>
          <w14:ligatures w14:val="none"/>
        </w:rPr>
        <w:t xml:space="preserve"> (SWOT) </w:t>
      </w:r>
      <w:r w:rsidRPr="004B5DBB">
        <w:rPr>
          <w:rFonts w:ascii="Sakkal Majalla" w:eastAsia="Times New Roman" w:hAnsi="Sakkal Majalla" w:cs="Sakkal Majalla"/>
          <w:kern w:val="0"/>
          <w:sz w:val="28"/>
          <w:szCs w:val="28"/>
          <w:rtl/>
          <w14:ligatures w14:val="none"/>
        </w:rPr>
        <w:t>إلى أن فجوات البيانات وتعقيد الامتثال والطوعية النسبية لبعض المعايير من أبرز القيود، مع فرص واعدة للتوسع في الاقتصاد الأخضر والابتكار</w:t>
      </w:r>
      <w:r w:rsidRPr="004B5DBB">
        <w:rPr>
          <w:rFonts w:ascii="Sakkal Majalla" w:eastAsia="Times New Roman" w:hAnsi="Sakkal Majalla" w:cs="Sakkal Majalla"/>
          <w:kern w:val="0"/>
          <w:sz w:val="28"/>
          <w:szCs w:val="28"/>
          <w14:ligatures w14:val="none"/>
        </w:rPr>
        <w:t>.</w:t>
      </w:r>
    </w:p>
    <w:p w14:paraId="43454396" w14:textId="088B614A" w:rsidR="00D16416" w:rsidRPr="0055220D" w:rsidRDefault="00D16416" w:rsidP="0055220D">
      <w:pPr>
        <w:bidi/>
        <w:spacing w:after="0" w:line="240" w:lineRule="auto"/>
        <w:jc w:val="both"/>
        <w:rPr>
          <w:rFonts w:ascii="Sakkal Majalla" w:eastAsia="Times New Roman" w:hAnsi="Sakkal Majalla" w:cs="Sakkal Majalla"/>
          <w:kern w:val="0"/>
          <w:sz w:val="28"/>
          <w:szCs w:val="28"/>
          <w:rtl/>
          <w:lang w:bidi="ar-EG"/>
          <w14:ligatures w14:val="none"/>
        </w:rPr>
      </w:pPr>
      <w:r w:rsidRPr="004B5DBB">
        <w:rPr>
          <w:rFonts w:ascii="Sakkal Majalla" w:eastAsia="Times New Roman" w:hAnsi="Sakkal Majalla" w:cs="Sakkal Majalla"/>
          <w:kern w:val="0"/>
          <w:sz w:val="28"/>
          <w:szCs w:val="28"/>
          <w:rtl/>
          <w14:ligatures w14:val="none"/>
        </w:rPr>
        <w:t xml:space="preserve">قدم </w:t>
      </w:r>
      <w:r w:rsidRPr="004B5DBB">
        <w:rPr>
          <w:rFonts w:ascii="Sakkal Majalla" w:eastAsia="Times New Roman" w:hAnsi="Sakkal Majalla" w:cs="Sakkal Majalla"/>
          <w:b/>
          <w:bCs/>
          <w:kern w:val="0"/>
          <w:sz w:val="28"/>
          <w:szCs w:val="28"/>
          <w:rtl/>
          <w14:ligatures w14:val="none"/>
        </w:rPr>
        <w:t>الفصل الثالث</w:t>
      </w:r>
      <w:r w:rsidRPr="004B5DBB">
        <w:rPr>
          <w:rFonts w:ascii="Sakkal Majalla" w:eastAsia="Times New Roman" w:hAnsi="Sakkal Majalla" w:cs="Sakkal Majalla"/>
          <w:kern w:val="0"/>
          <w:sz w:val="28"/>
          <w:szCs w:val="28"/>
          <w:rtl/>
          <w14:ligatures w14:val="none"/>
        </w:rPr>
        <w:t xml:space="preserve"> مقارنة تطبيقات</w:t>
      </w:r>
      <w:r w:rsidRPr="004B5DBB">
        <w:rPr>
          <w:rFonts w:ascii="Sakkal Majalla" w:eastAsia="Times New Roman" w:hAnsi="Sakkal Majalla" w:cs="Sakkal Majalla"/>
          <w:kern w:val="0"/>
          <w:sz w:val="28"/>
          <w:szCs w:val="28"/>
          <w14:ligatures w14:val="none"/>
        </w:rPr>
        <w:t xml:space="preserve"> ESG </w:t>
      </w:r>
      <w:r w:rsidRPr="004B5DBB">
        <w:rPr>
          <w:rFonts w:ascii="Sakkal Majalla" w:eastAsia="Times New Roman" w:hAnsi="Sakkal Majalla" w:cs="Sakkal Majalla"/>
          <w:kern w:val="0"/>
          <w:sz w:val="28"/>
          <w:szCs w:val="28"/>
          <w:rtl/>
          <w14:ligatures w14:val="none"/>
        </w:rPr>
        <w:t xml:space="preserve">في مصر ودول البريكس، مبرزًا أن مصر تحقق تقدمًا اجتماعيًا وبيئيًا نسبيًا مدعومًا بأطر وطنية وتمويل أخضر، بينما يمثل بُعد الحوكمة التحدي الأبرز. كما أظهر التباين داخل البريكس؛ إذ تبدو الصين والهند أكثر تكاملًا وإلزامًا، وتبرز البرازيل وجنوب أفريقيا بأطر تنظيمية أوضح، بينما تقيد العقوبات روسيا وإيران، وتحد القدرات المؤسسية من كفاءة التطبيق في إندونيسيا وإثيوبيا.  ويحلل </w:t>
      </w:r>
      <w:r w:rsidRPr="004B5DBB">
        <w:rPr>
          <w:rFonts w:ascii="Sakkal Majalla" w:eastAsia="Times New Roman" w:hAnsi="Sakkal Majalla" w:cs="Sakkal Majalla"/>
          <w:b/>
          <w:bCs/>
          <w:kern w:val="0"/>
          <w:sz w:val="28"/>
          <w:szCs w:val="28"/>
          <w:rtl/>
          <w14:ligatures w14:val="none"/>
        </w:rPr>
        <w:t>الفصل الرابع</w:t>
      </w:r>
      <w:r w:rsidRPr="004B5DBB">
        <w:rPr>
          <w:rFonts w:ascii="Sakkal Majalla" w:eastAsia="Times New Roman" w:hAnsi="Sakkal Majalla" w:cs="Sakkal Majalla"/>
          <w:kern w:val="0"/>
          <w:sz w:val="28"/>
          <w:szCs w:val="28"/>
          <w:rtl/>
          <w14:ligatures w14:val="none"/>
        </w:rPr>
        <w:t xml:space="preserve"> العلاقة بين</w:t>
      </w:r>
      <w:r w:rsidRPr="004B5DBB">
        <w:rPr>
          <w:rFonts w:ascii="Sakkal Majalla" w:eastAsia="Times New Roman" w:hAnsi="Sakkal Majalla" w:cs="Sakkal Majalla"/>
          <w:kern w:val="0"/>
          <w:sz w:val="28"/>
          <w:szCs w:val="28"/>
          <w14:ligatures w14:val="none"/>
        </w:rPr>
        <w:t xml:space="preserve"> ESG </w:t>
      </w:r>
      <w:r w:rsidRPr="004B5DBB">
        <w:rPr>
          <w:rFonts w:ascii="Sakkal Majalla" w:eastAsia="Times New Roman" w:hAnsi="Sakkal Majalla" w:cs="Sakkal Majalla"/>
          <w:kern w:val="0"/>
          <w:sz w:val="28"/>
          <w:szCs w:val="28"/>
          <w:rtl/>
          <w14:ligatures w14:val="none"/>
        </w:rPr>
        <w:t>و</w:t>
      </w:r>
      <w:r w:rsidRPr="004B5DBB">
        <w:rPr>
          <w:rFonts w:ascii="Sakkal Majalla" w:eastAsia="Times New Roman" w:hAnsi="Sakkal Majalla" w:cs="Sakkal Majalla"/>
          <w:kern w:val="0"/>
          <w:sz w:val="28"/>
          <w:szCs w:val="28"/>
          <w14:ligatures w14:val="none"/>
        </w:rPr>
        <w:t>SDGs</w:t>
      </w:r>
      <w:r w:rsidRPr="004B5DBB">
        <w:rPr>
          <w:rFonts w:ascii="Sakkal Majalla" w:eastAsia="Times New Roman" w:hAnsi="Sakkal Majalla" w:cs="Sakkal Majalla"/>
          <w:kern w:val="0"/>
          <w:sz w:val="28"/>
          <w:szCs w:val="28"/>
          <w:rtl/>
          <w14:ligatures w14:val="none"/>
        </w:rPr>
        <w:t>، مؤكدًا أن ضعف الحوكمة أو البيئة يقلل الأثر الكلي للتقدم الاجتماعي، وأن تحقيق تقدم متوازن يتطلب تكامل الأبعاد الثلاثة وتحويل الاستراتيجيات إلى تنفيذ قابل للقياس، مع تعزيز جودة البيانات والإفصاح وربط الاستثمار العام والتمويل السيادي بمعايير</w:t>
      </w:r>
      <w:r w:rsidRPr="004B5DBB">
        <w:rPr>
          <w:rFonts w:ascii="Sakkal Majalla" w:eastAsia="Times New Roman" w:hAnsi="Sakkal Majalla" w:cs="Sakkal Majalla"/>
          <w:kern w:val="0"/>
          <w:sz w:val="28"/>
          <w:szCs w:val="28"/>
          <w14:ligatures w14:val="none"/>
        </w:rPr>
        <w:t>ESG</w:t>
      </w:r>
      <w:r w:rsidRPr="004B5DBB">
        <w:rPr>
          <w:rFonts w:ascii="Sakkal Majalla" w:eastAsia="Times New Roman" w:hAnsi="Sakkal Majalla" w:cs="Sakkal Majalla"/>
          <w:kern w:val="0"/>
          <w:sz w:val="28"/>
          <w:szCs w:val="28"/>
          <w:rtl/>
          <w14:ligatures w14:val="none"/>
        </w:rPr>
        <w:t xml:space="preserve"> وخلصت الدراسة </w:t>
      </w:r>
      <w:r w:rsidRPr="004B5DBB">
        <w:rPr>
          <w:rFonts w:ascii="Sakkal Majalla" w:eastAsia="Calibri" w:hAnsi="Sakkal Majalla" w:cs="Sakkal Majalla"/>
          <w:kern w:val="0"/>
          <w:sz w:val="27"/>
          <w:szCs w:val="27"/>
          <w:rtl/>
          <w14:ligatures w14:val="none"/>
        </w:rPr>
        <w:t xml:space="preserve">بتقديم حزمة متكاملة من الإجراءات المقترحة لمصر ودول البريكس، مصنفة وفق الأبعاد البيئية والاجتماعية والحوكمية، ومرتبطة مباشرة بأهداف التنمية المستدامة، بما يعزز جودة السياسات العامة، ويرفع كفاءة الأداء التنموي، ويدعم قدرة هذه الدول على جذب الاستثمار المستدام وتحقيق تنمية شاملة ومتوازنة على المدى الطويل. </w:t>
      </w:r>
      <w:r w:rsidRPr="004B5DBB">
        <w:rPr>
          <w:rFonts w:ascii="Sakkal Majalla" w:eastAsia="Times New Roman" w:hAnsi="Sakkal Majalla" w:cs="Sakkal Majalla"/>
          <w:b/>
          <w:bCs/>
          <w:kern w:val="0"/>
          <w:sz w:val="28"/>
          <w:szCs w:val="28"/>
          <w:rtl/>
          <w14:ligatures w14:val="none"/>
        </w:rPr>
        <w:t>وفي ضوء النتائج التحليلية والكمّية التي توصلت إليها الدراسة</w:t>
      </w:r>
      <w:r w:rsidRPr="004B5DBB">
        <w:rPr>
          <w:rFonts w:ascii="Sakkal Majalla" w:eastAsia="Times New Roman" w:hAnsi="Sakkal Majalla" w:cs="Sakkal Majalla"/>
          <w:kern w:val="0"/>
          <w:sz w:val="28"/>
          <w:szCs w:val="28"/>
          <w:rtl/>
          <w14:ligatures w14:val="none"/>
        </w:rPr>
        <w:t xml:space="preserve">، توصي بالانتقال التدريجي من الإفصاح الطوعي إلى شبه الإلزامي عن مقاييس </w:t>
      </w:r>
      <w:r w:rsidRPr="004B5DBB">
        <w:rPr>
          <w:rFonts w:ascii="Sakkal Majalla" w:eastAsia="Times New Roman" w:hAnsi="Sakkal Majalla" w:cs="Sakkal Majalla"/>
          <w:kern w:val="0"/>
          <w:sz w:val="28"/>
          <w:szCs w:val="28"/>
          <w14:ligatures w14:val="none"/>
        </w:rPr>
        <w:t>(ESG)</w:t>
      </w:r>
      <w:r w:rsidRPr="004B5DBB">
        <w:rPr>
          <w:rFonts w:ascii="Sakkal Majalla" w:eastAsia="Times New Roman" w:hAnsi="Sakkal Majalla" w:cs="Sakkal Majalla"/>
          <w:kern w:val="0"/>
          <w:sz w:val="28"/>
          <w:szCs w:val="28"/>
          <w:rtl/>
          <w14:ligatures w14:val="none"/>
        </w:rPr>
        <w:t xml:space="preserve">، مع توحيد معايير الإفصاح غير المالي. وتقوية آليات المساءلة والشفافية، وسد الفجوة بين الاستراتيجيات البيئية والتنفيذ العملي عبر برامج قابلة للقياس. وتبرز النتائج ضرورة دمج الاستدامة البيئية في السياسات الصناعية والاستثمارية، وتعظيم البُعد الاجتماعي من خلال التمكين الاقتصادي، وربط الاستثمار العام والتمويل السيادي بمقاييس </w:t>
      </w:r>
      <w:r w:rsidRPr="004B5DBB">
        <w:rPr>
          <w:rFonts w:ascii="Sakkal Majalla" w:eastAsia="Times New Roman" w:hAnsi="Sakkal Majalla" w:cs="Sakkal Majalla"/>
          <w:kern w:val="0"/>
          <w:sz w:val="28"/>
          <w:szCs w:val="28"/>
          <w14:ligatures w14:val="none"/>
        </w:rPr>
        <w:t>(ESG)</w:t>
      </w:r>
      <w:r w:rsidRPr="004B5DBB">
        <w:rPr>
          <w:rFonts w:ascii="Sakkal Majalla" w:eastAsia="Times New Roman" w:hAnsi="Sakkal Majalla" w:cs="Sakkal Majalla"/>
          <w:kern w:val="0"/>
          <w:sz w:val="28"/>
          <w:szCs w:val="28"/>
          <w:rtl/>
          <w14:ligatures w14:val="none"/>
        </w:rPr>
        <w:t>، إلى جانب الاستثمار في بناء القدرات المؤسسية وتحسين جودة البيانات لدعم تحقيق أهداف التنمية المستدامة</w:t>
      </w:r>
      <w:r w:rsidRPr="004B5DBB">
        <w:rPr>
          <w:rFonts w:ascii="Sakkal Majalla" w:eastAsia="Times New Roman" w:hAnsi="Sakkal Majalla" w:cs="Sakkal Majalla"/>
          <w:kern w:val="0"/>
          <w:sz w:val="28"/>
          <w:szCs w:val="28"/>
          <w14:ligatures w14:val="none"/>
        </w:rPr>
        <w:t>.</w:t>
      </w:r>
    </w:p>
    <w:p w14:paraId="533EA87C" w14:textId="77777777" w:rsidR="00D16416" w:rsidRPr="004B5DBB"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4B5DBB">
        <w:rPr>
          <w:rFonts w:ascii="Sakkal Majalla" w:eastAsia="Times New Roman" w:hAnsi="Sakkal Majalla" w:cs="Sakkal Majalla"/>
          <w:b/>
          <w:bCs/>
          <w:kern w:val="0"/>
          <w:sz w:val="32"/>
          <w:szCs w:val="32"/>
          <w:rtl/>
          <w14:ligatures w14:val="none"/>
        </w:rPr>
        <w:t xml:space="preserve">الكلمات </w:t>
      </w:r>
      <w:proofErr w:type="gramStart"/>
      <w:r w:rsidRPr="004B5DBB">
        <w:rPr>
          <w:rFonts w:ascii="Sakkal Majalla" w:eastAsia="Times New Roman" w:hAnsi="Sakkal Majalla" w:cs="Sakkal Majalla"/>
          <w:b/>
          <w:bCs/>
          <w:kern w:val="0"/>
          <w:sz w:val="32"/>
          <w:szCs w:val="32"/>
          <w:rtl/>
          <w14:ligatures w14:val="none"/>
        </w:rPr>
        <w:t xml:space="preserve">المفتاحية: </w:t>
      </w:r>
      <w:r w:rsidRPr="004B5DBB">
        <w:rPr>
          <w:rFonts w:ascii="Sakkal Majalla" w:eastAsia="Times New Roman" w:hAnsi="Sakkal Majalla" w:cs="Sakkal Majalla"/>
          <w:kern w:val="0"/>
          <w:sz w:val="28"/>
          <w:szCs w:val="28"/>
          <w14:ligatures w14:val="none"/>
        </w:rPr>
        <w:t xml:space="preserve"> ESG</w:t>
      </w:r>
      <w:proofErr w:type="gramEnd"/>
      <w:r w:rsidRPr="004B5DBB">
        <w:rPr>
          <w:rFonts w:ascii="Sakkal Majalla" w:eastAsia="Times New Roman" w:hAnsi="Sakkal Majalla" w:cs="Sakkal Majalla"/>
          <w:kern w:val="0"/>
          <w:sz w:val="28"/>
          <w:szCs w:val="28"/>
          <w:rtl/>
          <w14:ligatures w14:val="none"/>
        </w:rPr>
        <w:t>، دول البريكس، مقاييس الاستدامة، أهداف التنمية المستدامة.</w:t>
      </w:r>
    </w:p>
    <w:p w14:paraId="25D27278" w14:textId="38590069" w:rsidR="005776B0" w:rsidRPr="00D60C6F" w:rsidRDefault="00D16416" w:rsidP="005776B0">
      <w:pPr>
        <w:bidi/>
        <w:spacing w:after="0" w:line="240" w:lineRule="auto"/>
        <w:jc w:val="center"/>
        <w:rPr>
          <w:rFonts w:ascii="Sakkal Majalla" w:eastAsia="Times New Roman" w:hAnsi="Sakkal Majalla" w:cs="Sakkal Majalla"/>
          <w:b/>
          <w:bCs/>
          <w:kern w:val="0"/>
          <w:sz w:val="32"/>
          <w:szCs w:val="32"/>
          <w:lang w:bidi="ar-EG"/>
          <w14:ligatures w14:val="none"/>
        </w:rPr>
      </w:pPr>
      <w:r w:rsidRPr="00891DC3">
        <w:rPr>
          <w:rFonts w:ascii="Sakkal Majalla" w:eastAsia="Times New Roman" w:hAnsi="Sakkal Majalla" w:cs="Sakkal Majalla"/>
          <w:color w:val="C00000"/>
          <w:kern w:val="0"/>
          <w:sz w:val="28"/>
          <w:szCs w:val="28"/>
          <w:rtl/>
          <w14:ligatures w14:val="none"/>
        </w:rPr>
        <w:br w:type="page"/>
      </w:r>
    </w:p>
    <w:p w14:paraId="281FCB4D" w14:textId="26F061EC" w:rsidR="00D16416" w:rsidRPr="00D60C6F" w:rsidRDefault="00D16416" w:rsidP="00D16416">
      <w:pPr>
        <w:bidi/>
        <w:spacing w:after="0" w:line="240" w:lineRule="auto"/>
        <w:jc w:val="center"/>
        <w:rPr>
          <w:rFonts w:ascii="Sakkal Majalla" w:eastAsia="Times New Roman" w:hAnsi="Sakkal Majalla" w:cs="Sakkal Majalla"/>
          <w:b/>
          <w:bCs/>
          <w:kern w:val="0"/>
          <w:sz w:val="32"/>
          <w:szCs w:val="32"/>
          <w:rtl/>
          <w:lang w:bidi="ar-EG"/>
          <w14:ligatures w14:val="none"/>
        </w:rPr>
      </w:pPr>
      <w:r w:rsidRPr="00D60C6F">
        <w:rPr>
          <w:rFonts w:ascii="Sakkal Majalla" w:eastAsia="Times New Roman" w:hAnsi="Sakkal Majalla" w:cs="Sakkal Majalla"/>
          <w:b/>
          <w:bCs/>
          <w:kern w:val="0"/>
          <w:sz w:val="32"/>
          <w:szCs w:val="32"/>
          <w:rtl/>
          <w:lang w:bidi="ar-EG"/>
          <w14:ligatures w14:val="none"/>
        </w:rPr>
        <w:lastRenderedPageBreak/>
        <w:t>قائمة المحتويات</w:t>
      </w:r>
    </w:p>
    <w:tbl>
      <w:tblPr>
        <w:bidiVisual/>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7087"/>
        <w:gridCol w:w="988"/>
      </w:tblGrid>
      <w:tr w:rsidR="00913F48" w:rsidRPr="00CE103F" w14:paraId="29D20978" w14:textId="77777777" w:rsidTr="00036275">
        <w:trPr>
          <w:tblHeader/>
        </w:trPr>
        <w:tc>
          <w:tcPr>
            <w:tcW w:w="945" w:type="dxa"/>
            <w:shd w:val="clear" w:color="auto" w:fill="D9D9D9" w:themeFill="background1" w:themeFillShade="D9"/>
          </w:tcPr>
          <w:p w14:paraId="66C72090" w14:textId="34DCEE78" w:rsidR="00913F48" w:rsidRPr="00CE103F" w:rsidRDefault="00913F48" w:rsidP="00913F48">
            <w:pPr>
              <w:overflowPunct w:val="0"/>
              <w:autoSpaceDE w:val="0"/>
              <w:autoSpaceDN w:val="0"/>
              <w:bidi/>
              <w:adjustRightInd w:val="0"/>
              <w:spacing w:after="0" w:line="240" w:lineRule="auto"/>
              <w:jc w:val="center"/>
              <w:textAlignment w:val="baseline"/>
              <w:rPr>
                <w:rFonts w:ascii="Sakkal Majalla" w:eastAsia="Times New Roman" w:hAnsi="Sakkal Majalla" w:cs="Sakkal Majalla"/>
                <w:b/>
                <w:bCs/>
                <w:kern w:val="0"/>
                <w:sz w:val="26"/>
                <w:szCs w:val="26"/>
                <w:rtl/>
                <w:lang w:bidi="ar-EG"/>
                <w14:ligatures w14:val="none"/>
              </w:rPr>
            </w:pPr>
            <w:r w:rsidRPr="00CE103F">
              <w:rPr>
                <w:rFonts w:ascii="Sakkal Majalla" w:eastAsia="Times New Roman" w:hAnsi="Sakkal Majalla" w:cs="Sakkal Majalla" w:hint="cs"/>
                <w:b/>
                <w:bCs/>
                <w:kern w:val="0"/>
                <w:sz w:val="26"/>
                <w:szCs w:val="26"/>
                <w:rtl/>
                <w:lang w:bidi="ar-EG"/>
                <w14:ligatures w14:val="none"/>
              </w:rPr>
              <w:t>م</w:t>
            </w:r>
          </w:p>
        </w:tc>
        <w:tc>
          <w:tcPr>
            <w:tcW w:w="7087" w:type="dxa"/>
            <w:shd w:val="clear" w:color="auto" w:fill="D9D9D9" w:themeFill="background1" w:themeFillShade="D9"/>
          </w:tcPr>
          <w:p w14:paraId="72BF8F50" w14:textId="74EBE023" w:rsidR="00913F48" w:rsidRPr="00CE103F" w:rsidRDefault="00913F48" w:rsidP="00913F48">
            <w:pPr>
              <w:overflowPunct w:val="0"/>
              <w:autoSpaceDE w:val="0"/>
              <w:autoSpaceDN w:val="0"/>
              <w:bidi/>
              <w:adjustRightInd w:val="0"/>
              <w:spacing w:after="0" w:line="240" w:lineRule="auto"/>
              <w:jc w:val="center"/>
              <w:textAlignment w:val="baseline"/>
              <w:rPr>
                <w:rFonts w:ascii="Sakkal Majalla" w:eastAsia="Times New Roman" w:hAnsi="Sakkal Majalla" w:cs="Sakkal Majalla"/>
                <w:b/>
                <w:bCs/>
                <w:kern w:val="0"/>
                <w:sz w:val="26"/>
                <w:szCs w:val="26"/>
                <w:rtl/>
                <w:lang w:bidi="ar-EG"/>
                <w14:ligatures w14:val="none"/>
              </w:rPr>
            </w:pPr>
            <w:r w:rsidRPr="00CE103F">
              <w:rPr>
                <w:rFonts w:ascii="Sakkal Majalla" w:eastAsia="Times New Roman" w:hAnsi="Sakkal Majalla" w:cs="Sakkal Majalla" w:hint="cs"/>
                <w:b/>
                <w:bCs/>
                <w:kern w:val="0"/>
                <w:sz w:val="26"/>
                <w:szCs w:val="26"/>
                <w:rtl/>
                <w:lang w:bidi="ar-EG"/>
                <w14:ligatures w14:val="none"/>
              </w:rPr>
              <w:t>الموضوع</w:t>
            </w:r>
          </w:p>
        </w:tc>
        <w:tc>
          <w:tcPr>
            <w:tcW w:w="988" w:type="dxa"/>
            <w:shd w:val="clear" w:color="auto" w:fill="D9D9D9" w:themeFill="background1" w:themeFillShade="D9"/>
          </w:tcPr>
          <w:p w14:paraId="00391B1E" w14:textId="1A6D6B71" w:rsidR="00913F48" w:rsidRPr="00CE103F" w:rsidRDefault="00913F48" w:rsidP="00913F48">
            <w:pPr>
              <w:overflowPunct w:val="0"/>
              <w:autoSpaceDE w:val="0"/>
              <w:autoSpaceDN w:val="0"/>
              <w:bidi/>
              <w:adjustRightInd w:val="0"/>
              <w:spacing w:after="0" w:line="240" w:lineRule="auto"/>
              <w:jc w:val="center"/>
              <w:textAlignment w:val="baseline"/>
              <w:rPr>
                <w:rFonts w:ascii="Sakkal Majalla" w:eastAsia="Times New Roman" w:hAnsi="Sakkal Majalla" w:cs="Sakkal Majalla"/>
                <w:b/>
                <w:bCs/>
                <w:kern w:val="0"/>
                <w:sz w:val="26"/>
                <w:szCs w:val="26"/>
                <w:rtl/>
                <w:lang w:bidi="ar-EG"/>
                <w14:ligatures w14:val="none"/>
              </w:rPr>
            </w:pPr>
            <w:r w:rsidRPr="00CE103F">
              <w:rPr>
                <w:rFonts w:ascii="Sakkal Majalla" w:eastAsia="Times New Roman" w:hAnsi="Sakkal Majalla" w:cs="Sakkal Majalla"/>
                <w:b/>
                <w:bCs/>
                <w:kern w:val="0"/>
                <w:sz w:val="26"/>
                <w:szCs w:val="26"/>
                <w:rtl/>
                <w:lang w:bidi="ar-EG"/>
                <w14:ligatures w14:val="none"/>
              </w:rPr>
              <w:t>الصفحة</w:t>
            </w:r>
          </w:p>
        </w:tc>
      </w:tr>
      <w:tr w:rsidR="00913F48" w:rsidRPr="00CE103F" w14:paraId="1C1AAFBD" w14:textId="77777777" w:rsidTr="00036275">
        <w:tc>
          <w:tcPr>
            <w:tcW w:w="945" w:type="dxa"/>
            <w:vAlign w:val="center"/>
          </w:tcPr>
          <w:p w14:paraId="6B0EF4A0" w14:textId="77777777" w:rsidR="00913F48" w:rsidRPr="00CE103F" w:rsidRDefault="00913F48" w:rsidP="00036275">
            <w:pPr>
              <w:overflowPunct w:val="0"/>
              <w:autoSpaceDE w:val="0"/>
              <w:autoSpaceDN w:val="0"/>
              <w:bidi/>
              <w:adjustRightInd w:val="0"/>
              <w:spacing w:after="0" w:line="240" w:lineRule="auto"/>
              <w:jc w:val="center"/>
              <w:textAlignment w:val="baseline"/>
              <w:rPr>
                <w:rFonts w:ascii="Sakkal Majalla" w:eastAsia="Times New Roman" w:hAnsi="Sakkal Majalla" w:cs="Sakkal Majalla"/>
                <w:b/>
                <w:bCs/>
                <w:kern w:val="0"/>
                <w:sz w:val="26"/>
                <w:szCs w:val="26"/>
                <w:rtl/>
                <w:lang w:bidi="ar-EG"/>
                <w14:ligatures w14:val="none"/>
              </w:rPr>
            </w:pPr>
          </w:p>
        </w:tc>
        <w:tc>
          <w:tcPr>
            <w:tcW w:w="7087" w:type="dxa"/>
          </w:tcPr>
          <w:p w14:paraId="37CB9290" w14:textId="56106C03" w:rsidR="00913F48" w:rsidRPr="00CE103F" w:rsidRDefault="00913F48" w:rsidP="00036275">
            <w:pPr>
              <w:overflowPunct w:val="0"/>
              <w:autoSpaceDE w:val="0"/>
              <w:autoSpaceDN w:val="0"/>
              <w:bidi/>
              <w:adjustRightInd w:val="0"/>
              <w:spacing w:after="0" w:line="240" w:lineRule="auto"/>
              <w:textAlignment w:val="baseline"/>
              <w:rPr>
                <w:rFonts w:ascii="Sakkal Majalla" w:eastAsia="Times New Roman" w:hAnsi="Sakkal Majalla" w:cs="Sakkal Majalla"/>
                <w:kern w:val="0"/>
                <w:sz w:val="26"/>
                <w:szCs w:val="26"/>
                <w:rtl/>
                <w:lang w:bidi="ar-EG"/>
                <w14:ligatures w14:val="none"/>
              </w:rPr>
            </w:pPr>
            <w:r w:rsidRPr="00CE103F">
              <w:rPr>
                <w:rFonts w:ascii="Sakkal Majalla" w:eastAsia="Calibri" w:hAnsi="Sakkal Majalla" w:cs="Sakkal Majalla"/>
                <w:kern w:val="0"/>
                <w:sz w:val="26"/>
                <w:szCs w:val="26"/>
                <w:rtl/>
                <w14:ligatures w14:val="none"/>
              </w:rPr>
              <w:t>مقدمة</w:t>
            </w:r>
          </w:p>
        </w:tc>
        <w:tc>
          <w:tcPr>
            <w:tcW w:w="988" w:type="dxa"/>
          </w:tcPr>
          <w:p w14:paraId="17C282A5" w14:textId="42E9B81B" w:rsidR="00913F48" w:rsidRPr="00CE103F" w:rsidRDefault="00334363" w:rsidP="00036275">
            <w:pPr>
              <w:overflowPunct w:val="0"/>
              <w:autoSpaceDE w:val="0"/>
              <w:autoSpaceDN w:val="0"/>
              <w:bidi/>
              <w:adjustRightInd w:val="0"/>
              <w:spacing w:after="0" w:line="240" w:lineRule="auto"/>
              <w:jc w:val="center"/>
              <w:textAlignment w:val="baseline"/>
              <w:rPr>
                <w:rFonts w:ascii="Sakkal Majalla" w:eastAsia="Times New Roman" w:hAnsi="Sakkal Majalla" w:cs="Sakkal Majalla"/>
                <w:b/>
                <w:bCs/>
                <w:kern w:val="0"/>
                <w:sz w:val="26"/>
                <w:szCs w:val="26"/>
                <w:rtl/>
                <w:lang w:bidi="ar-EG"/>
                <w14:ligatures w14:val="none"/>
              </w:rPr>
            </w:pPr>
            <w:r w:rsidRPr="00CE103F">
              <w:rPr>
                <w:rFonts w:ascii="Sakkal Majalla" w:eastAsia="Times New Roman" w:hAnsi="Sakkal Majalla" w:cs="Sakkal Majalla" w:hint="cs"/>
                <w:b/>
                <w:bCs/>
                <w:kern w:val="0"/>
                <w:sz w:val="26"/>
                <w:szCs w:val="26"/>
                <w:rtl/>
                <w:lang w:bidi="ar-EG"/>
                <w14:ligatures w14:val="none"/>
              </w:rPr>
              <w:t>1</w:t>
            </w:r>
          </w:p>
        </w:tc>
      </w:tr>
      <w:tr w:rsidR="00334363" w:rsidRPr="00CE103F" w14:paraId="14A48065" w14:textId="77777777" w:rsidTr="00036275">
        <w:tc>
          <w:tcPr>
            <w:tcW w:w="945" w:type="dxa"/>
            <w:vAlign w:val="center"/>
          </w:tcPr>
          <w:p w14:paraId="3C2AF78C" w14:textId="77777777" w:rsidR="00334363" w:rsidRPr="00CE103F" w:rsidRDefault="00334363" w:rsidP="00036275">
            <w:pPr>
              <w:overflowPunct w:val="0"/>
              <w:autoSpaceDE w:val="0"/>
              <w:autoSpaceDN w:val="0"/>
              <w:bidi/>
              <w:adjustRightInd w:val="0"/>
              <w:spacing w:after="0" w:line="240" w:lineRule="auto"/>
              <w:jc w:val="center"/>
              <w:textAlignment w:val="baseline"/>
              <w:rPr>
                <w:rFonts w:ascii="Sakkal Majalla" w:eastAsia="Times New Roman" w:hAnsi="Sakkal Majalla" w:cs="Sakkal Majalla"/>
                <w:b/>
                <w:bCs/>
                <w:kern w:val="0"/>
                <w:sz w:val="26"/>
                <w:szCs w:val="26"/>
                <w:rtl/>
                <w:lang w:bidi="ar-EG"/>
                <w14:ligatures w14:val="none"/>
              </w:rPr>
            </w:pPr>
          </w:p>
        </w:tc>
        <w:tc>
          <w:tcPr>
            <w:tcW w:w="7087" w:type="dxa"/>
          </w:tcPr>
          <w:p w14:paraId="57679CBC" w14:textId="29EEEB71" w:rsidR="00334363" w:rsidRPr="00CE103F" w:rsidRDefault="00334363" w:rsidP="00036275">
            <w:pPr>
              <w:overflowPunct w:val="0"/>
              <w:autoSpaceDE w:val="0"/>
              <w:autoSpaceDN w:val="0"/>
              <w:bidi/>
              <w:adjustRightInd w:val="0"/>
              <w:spacing w:after="0" w:line="240" w:lineRule="auto"/>
              <w:textAlignment w:val="baseline"/>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الإطار العام النظري</w:t>
            </w:r>
          </w:p>
        </w:tc>
        <w:tc>
          <w:tcPr>
            <w:tcW w:w="988" w:type="dxa"/>
          </w:tcPr>
          <w:p w14:paraId="3CF4C132" w14:textId="35A1DFB4" w:rsidR="00334363" w:rsidRPr="00CE103F" w:rsidRDefault="00E91F04" w:rsidP="00036275">
            <w:pPr>
              <w:overflowPunct w:val="0"/>
              <w:autoSpaceDE w:val="0"/>
              <w:autoSpaceDN w:val="0"/>
              <w:bidi/>
              <w:adjustRightInd w:val="0"/>
              <w:spacing w:after="0" w:line="240" w:lineRule="auto"/>
              <w:jc w:val="center"/>
              <w:textAlignment w:val="baseline"/>
              <w:rPr>
                <w:rFonts w:ascii="Sakkal Majalla" w:eastAsia="Times New Roman" w:hAnsi="Sakkal Majalla" w:cs="Sakkal Majalla"/>
                <w:b/>
                <w:bCs/>
                <w:kern w:val="0"/>
                <w:sz w:val="26"/>
                <w:szCs w:val="26"/>
                <w:rtl/>
                <w:lang w:bidi="ar-EG"/>
                <w14:ligatures w14:val="none"/>
              </w:rPr>
            </w:pPr>
            <w:r w:rsidRPr="00CE103F">
              <w:rPr>
                <w:rFonts w:ascii="Sakkal Majalla" w:eastAsia="Times New Roman" w:hAnsi="Sakkal Majalla" w:cs="Sakkal Majalla" w:hint="cs"/>
                <w:b/>
                <w:bCs/>
                <w:kern w:val="0"/>
                <w:sz w:val="26"/>
                <w:szCs w:val="26"/>
                <w:rtl/>
                <w:lang w:bidi="ar-EG"/>
                <w14:ligatures w14:val="none"/>
              </w:rPr>
              <w:t>1-9</w:t>
            </w:r>
          </w:p>
        </w:tc>
      </w:tr>
      <w:tr w:rsidR="00913F48" w:rsidRPr="00CE103F" w14:paraId="1224B52D" w14:textId="77777777" w:rsidTr="00AE0558">
        <w:tc>
          <w:tcPr>
            <w:tcW w:w="945" w:type="dxa"/>
            <w:shd w:val="clear" w:color="auto" w:fill="D9D9D9" w:themeFill="background1" w:themeFillShade="D9"/>
            <w:vAlign w:val="center"/>
          </w:tcPr>
          <w:p w14:paraId="68880DC8" w14:textId="2FB6F815" w:rsidR="00913F48" w:rsidRPr="00CE103F" w:rsidRDefault="00913F48" w:rsidP="00AE0558">
            <w:pPr>
              <w:bidi/>
              <w:spacing w:after="0" w:line="240" w:lineRule="auto"/>
              <w:jc w:val="center"/>
              <w:rPr>
                <w:rFonts w:ascii="Sakkal Majalla" w:eastAsia="Calibri" w:hAnsi="Sakkal Majalla" w:cs="Sakkal Majalla"/>
                <w:b/>
                <w:bCs/>
                <w:kern w:val="0"/>
                <w:sz w:val="26"/>
                <w:szCs w:val="26"/>
                <w:rtl/>
                <w14:ligatures w14:val="none"/>
              </w:rPr>
            </w:pPr>
            <w:r w:rsidRPr="00CE103F">
              <w:rPr>
                <w:rFonts w:ascii="Sakkal Majalla" w:eastAsia="Calibri" w:hAnsi="Sakkal Majalla" w:cs="Sakkal Majalla" w:hint="cs"/>
                <w:b/>
                <w:bCs/>
                <w:kern w:val="0"/>
                <w:sz w:val="26"/>
                <w:szCs w:val="26"/>
                <w:rtl/>
                <w14:ligatures w14:val="none"/>
              </w:rPr>
              <w:t>1</w:t>
            </w:r>
          </w:p>
        </w:tc>
        <w:tc>
          <w:tcPr>
            <w:tcW w:w="7087" w:type="dxa"/>
            <w:shd w:val="clear" w:color="auto" w:fill="D9D9D9" w:themeFill="background1" w:themeFillShade="D9"/>
            <w:vAlign w:val="center"/>
          </w:tcPr>
          <w:p w14:paraId="2E84C68C" w14:textId="77777777" w:rsidR="00334363" w:rsidRPr="00CE103F" w:rsidRDefault="00913F48" w:rsidP="0077146D">
            <w:pPr>
              <w:tabs>
                <w:tab w:val="right" w:pos="342"/>
                <w:tab w:val="left" w:pos="5096"/>
              </w:tabs>
              <w:bidi/>
              <w:spacing w:after="0" w:line="276" w:lineRule="auto"/>
              <w:jc w:val="center"/>
              <w:rPr>
                <w:rFonts w:ascii="Sakkal Majalla" w:eastAsia="Calibri" w:hAnsi="Sakkal Majalla" w:cs="Sakkal Majalla"/>
                <w:b/>
                <w:bCs/>
                <w:kern w:val="0"/>
                <w:sz w:val="26"/>
                <w:szCs w:val="26"/>
                <w:rtl/>
                <w14:ligatures w14:val="none"/>
              </w:rPr>
            </w:pPr>
            <w:r w:rsidRPr="00CE103F">
              <w:rPr>
                <w:rFonts w:ascii="Sakkal Majalla" w:eastAsia="Calibri" w:hAnsi="Sakkal Majalla" w:cs="Sakkal Majalla"/>
                <w:b/>
                <w:bCs/>
                <w:kern w:val="0"/>
                <w:sz w:val="26"/>
                <w:szCs w:val="26"/>
                <w:rtl/>
                <w14:ligatures w14:val="none"/>
              </w:rPr>
              <w:t>الفصل الأول</w:t>
            </w:r>
          </w:p>
          <w:p w14:paraId="5D132996" w14:textId="36C1C685" w:rsidR="00913F48" w:rsidRPr="00CE103F" w:rsidRDefault="00913F48" w:rsidP="0077146D">
            <w:pPr>
              <w:tabs>
                <w:tab w:val="right" w:pos="342"/>
                <w:tab w:val="left" w:pos="5096"/>
              </w:tabs>
              <w:bidi/>
              <w:spacing w:after="0" w:line="276" w:lineRule="auto"/>
              <w:jc w:val="center"/>
              <w:rPr>
                <w:rFonts w:ascii="Sakkal Majalla" w:eastAsia="Calibri" w:hAnsi="Sakkal Majalla" w:cs="Sakkal Majalla"/>
                <w:kern w:val="0"/>
                <w:sz w:val="26"/>
                <w:szCs w:val="26"/>
                <w:rtl/>
                <w:lang w:bidi="ar-EG"/>
                <w14:ligatures w14:val="none"/>
              </w:rPr>
            </w:pPr>
            <w:r w:rsidRPr="00CE103F">
              <w:rPr>
                <w:rFonts w:ascii="Sakkal Majalla" w:eastAsia="Calibri" w:hAnsi="Sakkal Majalla" w:cs="Sakkal Majalla"/>
                <w:b/>
                <w:bCs/>
                <w:kern w:val="0"/>
                <w:sz w:val="26"/>
                <w:szCs w:val="26"/>
                <w:rtl/>
                <w14:ligatures w14:val="none"/>
              </w:rPr>
              <w:t>الإطار المفاهيمي لمقاييس الـ (</w:t>
            </w:r>
            <w:r w:rsidRPr="00CE103F">
              <w:rPr>
                <w:rFonts w:ascii="Sakkal Majalla" w:eastAsia="Calibri" w:hAnsi="Sakkal Majalla" w:cs="Sakkal Majalla"/>
                <w:b/>
                <w:bCs/>
                <w:kern w:val="0"/>
                <w:sz w:val="26"/>
                <w:szCs w:val="26"/>
                <w14:ligatures w14:val="none"/>
              </w:rPr>
              <w:t>ESG</w:t>
            </w:r>
            <w:r w:rsidRPr="00CE103F">
              <w:rPr>
                <w:rFonts w:ascii="Sakkal Majalla" w:eastAsia="Calibri" w:hAnsi="Sakkal Majalla" w:cs="Sakkal Majalla"/>
                <w:b/>
                <w:bCs/>
                <w:kern w:val="0"/>
                <w:sz w:val="26"/>
                <w:szCs w:val="26"/>
                <w:rtl/>
                <w14:ligatures w14:val="none"/>
              </w:rPr>
              <w:t>) وعلاقته بأهداف التنمية المستدامة (</w:t>
            </w:r>
            <w:r w:rsidRPr="00CE103F">
              <w:rPr>
                <w:rFonts w:ascii="Sakkal Majalla" w:eastAsia="Calibri" w:hAnsi="Sakkal Majalla" w:cs="Sakkal Majalla"/>
                <w:b/>
                <w:bCs/>
                <w:kern w:val="0"/>
                <w:sz w:val="26"/>
                <w:szCs w:val="26"/>
                <w14:ligatures w14:val="none"/>
              </w:rPr>
              <w:t>SDGs</w:t>
            </w:r>
            <w:r w:rsidRPr="00CE103F">
              <w:rPr>
                <w:rFonts w:ascii="Sakkal Majalla" w:eastAsia="Calibri" w:hAnsi="Sakkal Majalla" w:cs="Sakkal Majalla"/>
                <w:b/>
                <w:bCs/>
                <w:kern w:val="0"/>
                <w:sz w:val="26"/>
                <w:szCs w:val="26"/>
                <w:rtl/>
                <w14:ligatures w14:val="none"/>
              </w:rPr>
              <w:t>)</w:t>
            </w:r>
          </w:p>
        </w:tc>
        <w:tc>
          <w:tcPr>
            <w:tcW w:w="988" w:type="dxa"/>
            <w:shd w:val="clear" w:color="auto" w:fill="D9D9D9" w:themeFill="background1" w:themeFillShade="D9"/>
            <w:vAlign w:val="center"/>
          </w:tcPr>
          <w:p w14:paraId="4685B2AF" w14:textId="5D810ACC" w:rsidR="00913F48" w:rsidRPr="00CE103F" w:rsidRDefault="00E91F04" w:rsidP="00AE0558">
            <w:pPr>
              <w:tabs>
                <w:tab w:val="right" w:pos="342"/>
                <w:tab w:val="left" w:pos="5096"/>
              </w:tabs>
              <w:bidi/>
              <w:spacing w:after="0" w:line="240" w:lineRule="auto"/>
              <w:jc w:val="center"/>
              <w:rPr>
                <w:rFonts w:ascii="Sakkal Majalla" w:eastAsia="Calibri" w:hAnsi="Sakkal Majalla" w:cs="Sakkal Majalla"/>
                <w:kern w:val="0"/>
                <w:sz w:val="26"/>
                <w:szCs w:val="26"/>
                <w:rtl/>
                <w:lang w:bidi="ar-EG"/>
                <w14:ligatures w14:val="none"/>
              </w:rPr>
            </w:pPr>
            <w:r w:rsidRPr="00CE103F">
              <w:rPr>
                <w:rFonts w:ascii="Sakkal Majalla" w:eastAsia="Calibri" w:hAnsi="Sakkal Majalla" w:cs="Sakkal Majalla" w:hint="cs"/>
                <w:kern w:val="0"/>
                <w:sz w:val="26"/>
                <w:szCs w:val="26"/>
                <w:rtl/>
                <w:lang w:bidi="ar-EG"/>
                <w14:ligatures w14:val="none"/>
              </w:rPr>
              <w:t>10</w:t>
            </w:r>
          </w:p>
        </w:tc>
      </w:tr>
      <w:tr w:rsidR="00E91F04" w:rsidRPr="00CE103F" w14:paraId="6138B5D5" w14:textId="77777777" w:rsidTr="00484E60">
        <w:tc>
          <w:tcPr>
            <w:tcW w:w="945" w:type="dxa"/>
            <w:shd w:val="clear" w:color="auto" w:fill="FFFFFF" w:themeFill="background1"/>
            <w:vAlign w:val="center"/>
          </w:tcPr>
          <w:p w14:paraId="55431436" w14:textId="77777777" w:rsidR="00E91F04" w:rsidRPr="00CE103F" w:rsidRDefault="00E91F04" w:rsidP="00AE0558">
            <w:pPr>
              <w:bidi/>
              <w:spacing w:after="0" w:line="240" w:lineRule="auto"/>
              <w:jc w:val="center"/>
              <w:rPr>
                <w:rFonts w:ascii="Sakkal Majalla" w:eastAsia="Calibri" w:hAnsi="Sakkal Majalla" w:cs="Sakkal Majalla"/>
                <w:b/>
                <w:bCs/>
                <w:kern w:val="0"/>
                <w:sz w:val="26"/>
                <w:szCs w:val="26"/>
                <w:rtl/>
                <w14:ligatures w14:val="none"/>
              </w:rPr>
            </w:pPr>
          </w:p>
        </w:tc>
        <w:tc>
          <w:tcPr>
            <w:tcW w:w="7087" w:type="dxa"/>
            <w:shd w:val="clear" w:color="auto" w:fill="FFFFFF" w:themeFill="background1"/>
            <w:vAlign w:val="center"/>
          </w:tcPr>
          <w:p w14:paraId="096B3E4D" w14:textId="13774A22" w:rsidR="00E91F04" w:rsidRPr="00CE103F" w:rsidRDefault="00E91F04" w:rsidP="00E91F04">
            <w:pPr>
              <w:tabs>
                <w:tab w:val="right" w:pos="342"/>
                <w:tab w:val="left" w:pos="5096"/>
              </w:tabs>
              <w:bidi/>
              <w:spacing w:after="0" w:line="240" w:lineRule="auto"/>
              <w:rPr>
                <w:rFonts w:ascii="Sakkal Majalla" w:eastAsia="Calibri" w:hAnsi="Sakkal Majalla" w:cs="Sakkal Majalla"/>
                <w:b/>
                <w:bCs/>
                <w:kern w:val="0"/>
                <w:sz w:val="26"/>
                <w:szCs w:val="26"/>
                <w:rtl/>
                <w14:ligatures w14:val="none"/>
              </w:rPr>
            </w:pPr>
            <w:r w:rsidRPr="00CE103F">
              <w:rPr>
                <w:rFonts w:ascii="Sakkal Majalla" w:eastAsia="Calibri" w:hAnsi="Sakkal Majalla" w:cs="Sakkal Majalla" w:hint="cs"/>
                <w:b/>
                <w:bCs/>
                <w:kern w:val="0"/>
                <w:sz w:val="26"/>
                <w:szCs w:val="26"/>
                <w:rtl/>
                <w14:ligatures w14:val="none"/>
              </w:rPr>
              <w:t>تمهيد:</w:t>
            </w:r>
          </w:p>
        </w:tc>
        <w:tc>
          <w:tcPr>
            <w:tcW w:w="988" w:type="dxa"/>
            <w:shd w:val="clear" w:color="auto" w:fill="FFFFFF" w:themeFill="background1"/>
            <w:vAlign w:val="center"/>
          </w:tcPr>
          <w:p w14:paraId="7241CBEA" w14:textId="28D3645D" w:rsidR="00E91F04" w:rsidRPr="00CE103F" w:rsidRDefault="00E91F04" w:rsidP="00AE0558">
            <w:pPr>
              <w:tabs>
                <w:tab w:val="right" w:pos="342"/>
                <w:tab w:val="left" w:pos="5096"/>
              </w:tabs>
              <w:bidi/>
              <w:spacing w:after="0" w:line="240" w:lineRule="auto"/>
              <w:jc w:val="center"/>
              <w:rPr>
                <w:rFonts w:ascii="Sakkal Majalla" w:eastAsia="Calibri" w:hAnsi="Sakkal Majalla" w:cs="Sakkal Majalla"/>
                <w:kern w:val="0"/>
                <w:sz w:val="26"/>
                <w:szCs w:val="26"/>
                <w:rtl/>
                <w:lang w:bidi="ar-EG"/>
                <w14:ligatures w14:val="none"/>
              </w:rPr>
            </w:pPr>
            <w:r w:rsidRPr="00CE103F">
              <w:rPr>
                <w:rFonts w:ascii="Sakkal Majalla" w:eastAsia="Calibri" w:hAnsi="Sakkal Majalla" w:cs="Sakkal Majalla" w:hint="cs"/>
                <w:kern w:val="0"/>
                <w:sz w:val="26"/>
                <w:szCs w:val="26"/>
                <w:rtl/>
                <w:lang w:bidi="ar-EG"/>
                <w14:ligatures w14:val="none"/>
              </w:rPr>
              <w:t>10</w:t>
            </w:r>
          </w:p>
        </w:tc>
      </w:tr>
      <w:tr w:rsidR="00913F48" w:rsidRPr="00CE103F" w14:paraId="113DD79E" w14:textId="77777777" w:rsidTr="00036275">
        <w:tc>
          <w:tcPr>
            <w:tcW w:w="945" w:type="dxa"/>
            <w:shd w:val="clear" w:color="auto" w:fill="FFFFFF" w:themeFill="background1"/>
            <w:vAlign w:val="center"/>
          </w:tcPr>
          <w:p w14:paraId="4214C27C" w14:textId="78CA5CD1"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1-1</w:t>
            </w:r>
          </w:p>
        </w:tc>
        <w:tc>
          <w:tcPr>
            <w:tcW w:w="7087" w:type="dxa"/>
            <w:shd w:val="clear" w:color="auto" w:fill="FFFFFF" w:themeFill="background1"/>
          </w:tcPr>
          <w:p w14:paraId="7BEC54EE" w14:textId="18072207"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 xml:space="preserve">نشأة مقاييس الاستدامة البيئية والاجتماعية والحوكمة الـ </w:t>
            </w:r>
            <w:r w:rsidRPr="00CE103F">
              <w:rPr>
                <w:rFonts w:ascii="Sakkal Majalla" w:eastAsia="Calibri" w:hAnsi="Sakkal Majalla" w:cs="Sakkal Majalla"/>
                <w:kern w:val="0"/>
                <w:sz w:val="26"/>
                <w:szCs w:val="26"/>
                <w14:ligatures w14:val="none"/>
              </w:rPr>
              <w:t>(ESG)</w:t>
            </w:r>
          </w:p>
        </w:tc>
        <w:tc>
          <w:tcPr>
            <w:tcW w:w="988" w:type="dxa"/>
            <w:shd w:val="clear" w:color="auto" w:fill="FFFFFF" w:themeFill="background1"/>
          </w:tcPr>
          <w:p w14:paraId="3175DA20" w14:textId="14350ACB"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10</w:t>
            </w:r>
          </w:p>
        </w:tc>
      </w:tr>
      <w:tr w:rsidR="00913F48" w:rsidRPr="00CE103F" w14:paraId="2E650955" w14:textId="77777777" w:rsidTr="00036275">
        <w:tc>
          <w:tcPr>
            <w:tcW w:w="945" w:type="dxa"/>
            <w:shd w:val="clear" w:color="auto" w:fill="FFFFFF" w:themeFill="background1"/>
            <w:vAlign w:val="center"/>
          </w:tcPr>
          <w:p w14:paraId="0C8581A6" w14:textId="3330766D"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1-2</w:t>
            </w:r>
          </w:p>
        </w:tc>
        <w:tc>
          <w:tcPr>
            <w:tcW w:w="7087" w:type="dxa"/>
            <w:shd w:val="clear" w:color="auto" w:fill="FFFFFF" w:themeFill="background1"/>
          </w:tcPr>
          <w:p w14:paraId="274325D9" w14:textId="27B38EB2"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 xml:space="preserve">مفاهيم مقاييس الاستدامة البيئية والاجتماعية والحوكمة الـ </w:t>
            </w:r>
            <w:r w:rsidRPr="00CE103F">
              <w:rPr>
                <w:rFonts w:ascii="Sakkal Majalla" w:eastAsia="Calibri" w:hAnsi="Sakkal Majalla" w:cs="Sakkal Majalla"/>
                <w:kern w:val="0"/>
                <w:sz w:val="26"/>
                <w:szCs w:val="26"/>
                <w14:ligatures w14:val="none"/>
              </w:rPr>
              <w:t>(ESG)</w:t>
            </w:r>
          </w:p>
        </w:tc>
        <w:tc>
          <w:tcPr>
            <w:tcW w:w="988" w:type="dxa"/>
            <w:shd w:val="clear" w:color="auto" w:fill="FFFFFF" w:themeFill="background1"/>
          </w:tcPr>
          <w:p w14:paraId="78CB6816" w14:textId="3F9F5964"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11</w:t>
            </w:r>
          </w:p>
        </w:tc>
      </w:tr>
      <w:tr w:rsidR="00913F48" w:rsidRPr="00CE103F" w14:paraId="3177171C" w14:textId="77777777" w:rsidTr="00036275">
        <w:tc>
          <w:tcPr>
            <w:tcW w:w="945" w:type="dxa"/>
            <w:shd w:val="clear" w:color="auto" w:fill="FFFFFF" w:themeFill="background1"/>
            <w:vAlign w:val="center"/>
          </w:tcPr>
          <w:p w14:paraId="7523C6BC" w14:textId="7FC4D7C0"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1-3</w:t>
            </w:r>
          </w:p>
        </w:tc>
        <w:tc>
          <w:tcPr>
            <w:tcW w:w="7087" w:type="dxa"/>
            <w:shd w:val="clear" w:color="auto" w:fill="FFFFFF" w:themeFill="background1"/>
          </w:tcPr>
          <w:p w14:paraId="37067203" w14:textId="57568855"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أهمية مقاييس الاستدامة البيئية والاجتماعية والحوكمة الـ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w:t>
            </w:r>
          </w:p>
        </w:tc>
        <w:tc>
          <w:tcPr>
            <w:tcW w:w="988" w:type="dxa"/>
            <w:shd w:val="clear" w:color="auto" w:fill="FFFFFF" w:themeFill="background1"/>
          </w:tcPr>
          <w:p w14:paraId="788C17B9" w14:textId="46452509"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12</w:t>
            </w:r>
          </w:p>
        </w:tc>
      </w:tr>
      <w:tr w:rsidR="00913F48" w:rsidRPr="00CE103F" w14:paraId="78FF5AD7" w14:textId="77777777" w:rsidTr="00036275">
        <w:tc>
          <w:tcPr>
            <w:tcW w:w="945" w:type="dxa"/>
            <w:shd w:val="clear" w:color="auto" w:fill="FFFFFF" w:themeFill="background1"/>
            <w:vAlign w:val="center"/>
          </w:tcPr>
          <w:p w14:paraId="40BE4D3C" w14:textId="5F2A50E0"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1-4</w:t>
            </w:r>
          </w:p>
        </w:tc>
        <w:tc>
          <w:tcPr>
            <w:tcW w:w="7087" w:type="dxa"/>
            <w:shd w:val="clear" w:color="auto" w:fill="FFFFFF" w:themeFill="background1"/>
          </w:tcPr>
          <w:p w14:paraId="6AB20F36" w14:textId="18A81F6A"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مؤشرات مقاييس الاستدامة البيئية والاجتماعية والحوكمة الـ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w:t>
            </w:r>
          </w:p>
        </w:tc>
        <w:tc>
          <w:tcPr>
            <w:tcW w:w="988" w:type="dxa"/>
            <w:shd w:val="clear" w:color="auto" w:fill="FFFFFF" w:themeFill="background1"/>
          </w:tcPr>
          <w:p w14:paraId="5FA5DC40" w14:textId="1DDD8446"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12</w:t>
            </w:r>
          </w:p>
        </w:tc>
      </w:tr>
      <w:tr w:rsidR="00913F48" w:rsidRPr="00CE103F" w14:paraId="1EE79F0B" w14:textId="77777777" w:rsidTr="00036275">
        <w:tc>
          <w:tcPr>
            <w:tcW w:w="945" w:type="dxa"/>
            <w:shd w:val="clear" w:color="auto" w:fill="FFFFFF" w:themeFill="background1"/>
            <w:vAlign w:val="center"/>
          </w:tcPr>
          <w:p w14:paraId="774CD0E7" w14:textId="0730F8D6"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1-5</w:t>
            </w:r>
          </w:p>
        </w:tc>
        <w:tc>
          <w:tcPr>
            <w:tcW w:w="7087" w:type="dxa"/>
            <w:shd w:val="clear" w:color="auto" w:fill="FFFFFF" w:themeFill="background1"/>
          </w:tcPr>
          <w:p w14:paraId="7C3DAD32" w14:textId="7378DD23"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تطور العلاقة بين مقاييس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وأهداف التنمية المستدامة</w:t>
            </w:r>
            <w:r w:rsidRPr="00CE103F">
              <w:rPr>
                <w:rFonts w:ascii="Sakkal Majalla" w:eastAsia="Calibri" w:hAnsi="Sakkal Majalla" w:cs="Sakkal Majalla"/>
                <w:kern w:val="0"/>
                <w:sz w:val="26"/>
                <w:szCs w:val="26"/>
                <w14:ligatures w14:val="none"/>
              </w:rPr>
              <w:t>(SDGs)</w:t>
            </w:r>
          </w:p>
        </w:tc>
        <w:tc>
          <w:tcPr>
            <w:tcW w:w="988" w:type="dxa"/>
            <w:shd w:val="clear" w:color="auto" w:fill="FFFFFF" w:themeFill="background1"/>
          </w:tcPr>
          <w:p w14:paraId="58F73636" w14:textId="616DD6A9" w:rsidR="00913F48" w:rsidRPr="00CE103F" w:rsidRDefault="009366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Pr>
                <w:rFonts w:ascii="Sakkal Majalla" w:eastAsia="Calibri" w:hAnsi="Sakkal Majalla" w:cs="Sakkal Majalla" w:hint="cs"/>
                <w:kern w:val="0"/>
                <w:sz w:val="26"/>
                <w:szCs w:val="26"/>
                <w:rtl/>
                <w14:ligatures w14:val="none"/>
              </w:rPr>
              <w:t>16</w:t>
            </w:r>
          </w:p>
        </w:tc>
      </w:tr>
      <w:tr w:rsidR="00913F48" w:rsidRPr="00CE103F" w14:paraId="40369B10" w14:textId="77777777" w:rsidTr="00036275">
        <w:tc>
          <w:tcPr>
            <w:tcW w:w="945" w:type="dxa"/>
            <w:shd w:val="clear" w:color="auto" w:fill="FFFFFF" w:themeFill="background1"/>
            <w:vAlign w:val="center"/>
          </w:tcPr>
          <w:p w14:paraId="36CD3247" w14:textId="55712A29" w:rsidR="00913F48" w:rsidRPr="00CE103F" w:rsidRDefault="00E91F04"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1-5-1</w:t>
            </w:r>
          </w:p>
        </w:tc>
        <w:tc>
          <w:tcPr>
            <w:tcW w:w="7087" w:type="dxa"/>
            <w:shd w:val="clear" w:color="auto" w:fill="FFFFFF" w:themeFill="background1"/>
          </w:tcPr>
          <w:p w14:paraId="22137D98" w14:textId="4616E62D"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النظريات المفسرة لعلاقة مقاييس الـ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وأهداف (</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w:t>
            </w:r>
          </w:p>
        </w:tc>
        <w:tc>
          <w:tcPr>
            <w:tcW w:w="988" w:type="dxa"/>
            <w:shd w:val="clear" w:color="auto" w:fill="FFFFFF" w:themeFill="background1"/>
          </w:tcPr>
          <w:p w14:paraId="790E99FE" w14:textId="0805215D"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17</w:t>
            </w:r>
          </w:p>
        </w:tc>
      </w:tr>
      <w:tr w:rsidR="00913F48" w:rsidRPr="00CE103F" w14:paraId="19A43ACD" w14:textId="77777777" w:rsidTr="00036275">
        <w:tc>
          <w:tcPr>
            <w:tcW w:w="945" w:type="dxa"/>
            <w:shd w:val="clear" w:color="auto" w:fill="FFFFFF" w:themeFill="background1"/>
            <w:vAlign w:val="center"/>
          </w:tcPr>
          <w:p w14:paraId="09E77CF9" w14:textId="3B6A6370"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1-5-2</w:t>
            </w:r>
          </w:p>
        </w:tc>
        <w:tc>
          <w:tcPr>
            <w:tcW w:w="7087" w:type="dxa"/>
            <w:shd w:val="clear" w:color="auto" w:fill="FFFFFF" w:themeFill="background1"/>
          </w:tcPr>
          <w:p w14:paraId="24078677" w14:textId="1A858457"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الأطر والمعايير الداعمة لعلاقة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و(</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w:t>
            </w:r>
          </w:p>
        </w:tc>
        <w:tc>
          <w:tcPr>
            <w:tcW w:w="988" w:type="dxa"/>
            <w:shd w:val="clear" w:color="auto" w:fill="FFFFFF" w:themeFill="background1"/>
          </w:tcPr>
          <w:p w14:paraId="10B20CDD" w14:textId="1DBE6BFA"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19</w:t>
            </w:r>
          </w:p>
        </w:tc>
      </w:tr>
      <w:tr w:rsidR="00913F48" w:rsidRPr="00CE103F" w14:paraId="33B9FBB1" w14:textId="77777777" w:rsidTr="00036275">
        <w:trPr>
          <w:trHeight w:val="287"/>
        </w:trPr>
        <w:tc>
          <w:tcPr>
            <w:tcW w:w="945" w:type="dxa"/>
            <w:shd w:val="clear" w:color="auto" w:fill="FFFFFF" w:themeFill="background1"/>
            <w:vAlign w:val="center"/>
          </w:tcPr>
          <w:p w14:paraId="4C708D02" w14:textId="351DBE72"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1-6</w:t>
            </w:r>
          </w:p>
        </w:tc>
        <w:tc>
          <w:tcPr>
            <w:tcW w:w="7087" w:type="dxa"/>
            <w:shd w:val="clear" w:color="auto" w:fill="FFFFFF" w:themeFill="background1"/>
          </w:tcPr>
          <w:p w14:paraId="52EBC565" w14:textId="0E38AA15"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الارتباط بين مقاييس الـ (ـ</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وأهداف (</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w:t>
            </w:r>
          </w:p>
        </w:tc>
        <w:tc>
          <w:tcPr>
            <w:tcW w:w="988" w:type="dxa"/>
            <w:shd w:val="clear" w:color="auto" w:fill="FFFFFF" w:themeFill="background1"/>
          </w:tcPr>
          <w:p w14:paraId="14DE6AF5" w14:textId="36E58E0D"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20</w:t>
            </w:r>
          </w:p>
        </w:tc>
      </w:tr>
      <w:tr w:rsidR="00913F48" w:rsidRPr="00CE103F" w14:paraId="64738B2A" w14:textId="77777777" w:rsidTr="00036275">
        <w:tc>
          <w:tcPr>
            <w:tcW w:w="945" w:type="dxa"/>
            <w:shd w:val="clear" w:color="auto" w:fill="FFFFFF" w:themeFill="background1"/>
            <w:vAlign w:val="center"/>
          </w:tcPr>
          <w:p w14:paraId="00F9821B" w14:textId="386C1935"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1-6-1</w:t>
            </w:r>
          </w:p>
        </w:tc>
        <w:tc>
          <w:tcPr>
            <w:tcW w:w="7087" w:type="dxa"/>
            <w:shd w:val="clear" w:color="auto" w:fill="FFFFFF" w:themeFill="background1"/>
          </w:tcPr>
          <w:p w14:paraId="42B28709" w14:textId="6063385D"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الارتباط بين مقاييس الـ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وأهداف (</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 على المستوى الكلي</w:t>
            </w:r>
          </w:p>
        </w:tc>
        <w:tc>
          <w:tcPr>
            <w:tcW w:w="988" w:type="dxa"/>
            <w:shd w:val="clear" w:color="auto" w:fill="FFFFFF" w:themeFill="background1"/>
          </w:tcPr>
          <w:p w14:paraId="7F010040" w14:textId="294CEF6F"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20</w:t>
            </w:r>
          </w:p>
        </w:tc>
      </w:tr>
      <w:tr w:rsidR="00913F48" w:rsidRPr="00CE103F" w14:paraId="071C8CAB" w14:textId="77777777" w:rsidTr="00036275">
        <w:tc>
          <w:tcPr>
            <w:tcW w:w="945" w:type="dxa"/>
            <w:shd w:val="clear" w:color="auto" w:fill="FFFFFF" w:themeFill="background1"/>
            <w:vAlign w:val="center"/>
          </w:tcPr>
          <w:p w14:paraId="3FAEAFA3" w14:textId="4B615838"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1-6-2</w:t>
            </w:r>
          </w:p>
        </w:tc>
        <w:tc>
          <w:tcPr>
            <w:tcW w:w="7087" w:type="dxa"/>
            <w:shd w:val="clear" w:color="auto" w:fill="FFFFFF" w:themeFill="background1"/>
          </w:tcPr>
          <w:p w14:paraId="6E7A7729" w14:textId="3D522BDE"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الارتباط بين مقاييس الـ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وأهداف (</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 على المستوى الفرعي</w:t>
            </w:r>
          </w:p>
        </w:tc>
        <w:tc>
          <w:tcPr>
            <w:tcW w:w="988" w:type="dxa"/>
            <w:shd w:val="clear" w:color="auto" w:fill="FFFFFF" w:themeFill="background1"/>
          </w:tcPr>
          <w:p w14:paraId="2B94D0D7" w14:textId="5BAAC25E"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24</w:t>
            </w:r>
          </w:p>
        </w:tc>
      </w:tr>
      <w:tr w:rsidR="00913F48" w:rsidRPr="00CE103F" w14:paraId="020E7BD2" w14:textId="77777777" w:rsidTr="00036275">
        <w:tc>
          <w:tcPr>
            <w:tcW w:w="945" w:type="dxa"/>
            <w:shd w:val="clear" w:color="auto" w:fill="FFFFFF" w:themeFill="background1"/>
            <w:vAlign w:val="center"/>
          </w:tcPr>
          <w:p w14:paraId="6D4D3750" w14:textId="44EE1117"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1-6-3</w:t>
            </w:r>
          </w:p>
        </w:tc>
        <w:tc>
          <w:tcPr>
            <w:tcW w:w="7087" w:type="dxa"/>
            <w:shd w:val="clear" w:color="auto" w:fill="FFFFFF" w:themeFill="background1"/>
          </w:tcPr>
          <w:p w14:paraId="39D30D6A" w14:textId="0F6B69C7"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الارتباط بين المؤشرات الفرعية  لمقاييس الـ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وأهداف (</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 على المستوى البيني</w:t>
            </w:r>
          </w:p>
        </w:tc>
        <w:tc>
          <w:tcPr>
            <w:tcW w:w="988" w:type="dxa"/>
            <w:shd w:val="clear" w:color="auto" w:fill="FFFFFF" w:themeFill="background1"/>
          </w:tcPr>
          <w:p w14:paraId="464FE4EF" w14:textId="3B156858"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27</w:t>
            </w:r>
          </w:p>
        </w:tc>
      </w:tr>
      <w:tr w:rsidR="00913F48" w:rsidRPr="00CE103F" w14:paraId="1434B437" w14:textId="77777777" w:rsidTr="00036275">
        <w:tc>
          <w:tcPr>
            <w:tcW w:w="945" w:type="dxa"/>
            <w:shd w:val="clear" w:color="auto" w:fill="FFFFFF" w:themeFill="background1"/>
            <w:vAlign w:val="center"/>
          </w:tcPr>
          <w:p w14:paraId="00B0D659" w14:textId="2863F58E"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1-6-4</w:t>
            </w:r>
          </w:p>
        </w:tc>
        <w:tc>
          <w:tcPr>
            <w:tcW w:w="7087" w:type="dxa"/>
            <w:shd w:val="clear" w:color="auto" w:fill="FFFFFF" w:themeFill="background1"/>
          </w:tcPr>
          <w:p w14:paraId="1F9BCD38" w14:textId="38AC2D43"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الارتباط الكمي بين مقاييس الـ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وأهداف التنمية المستدامة</w:t>
            </w:r>
          </w:p>
        </w:tc>
        <w:tc>
          <w:tcPr>
            <w:tcW w:w="988" w:type="dxa"/>
            <w:shd w:val="clear" w:color="auto" w:fill="FFFFFF" w:themeFill="background1"/>
          </w:tcPr>
          <w:p w14:paraId="1B1BCA83" w14:textId="174C2961"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28</w:t>
            </w:r>
          </w:p>
        </w:tc>
      </w:tr>
      <w:tr w:rsidR="00913F48" w:rsidRPr="00CE103F" w14:paraId="721B4A25" w14:textId="77777777" w:rsidTr="00AE0558">
        <w:tc>
          <w:tcPr>
            <w:tcW w:w="945" w:type="dxa"/>
            <w:shd w:val="clear" w:color="auto" w:fill="D9D9D9" w:themeFill="background1" w:themeFillShade="D9"/>
            <w:vAlign w:val="center"/>
          </w:tcPr>
          <w:p w14:paraId="473E7D05" w14:textId="1DD00BCD" w:rsidR="00913F48" w:rsidRPr="00CE103F" w:rsidRDefault="00334363" w:rsidP="00AE0558">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2</w:t>
            </w:r>
          </w:p>
        </w:tc>
        <w:tc>
          <w:tcPr>
            <w:tcW w:w="7087" w:type="dxa"/>
            <w:shd w:val="clear" w:color="auto" w:fill="D9D9D9" w:themeFill="background1" w:themeFillShade="D9"/>
            <w:vAlign w:val="center"/>
          </w:tcPr>
          <w:p w14:paraId="153E3F28" w14:textId="77777777" w:rsidR="00334363" w:rsidRPr="00CE103F" w:rsidRDefault="00913F48" w:rsidP="0077146D">
            <w:pPr>
              <w:tabs>
                <w:tab w:val="right" w:pos="342"/>
                <w:tab w:val="left" w:pos="5096"/>
              </w:tabs>
              <w:bidi/>
              <w:spacing w:after="0" w:line="276" w:lineRule="auto"/>
              <w:jc w:val="center"/>
              <w:rPr>
                <w:rFonts w:ascii="Sakkal Majalla" w:eastAsia="Calibri" w:hAnsi="Sakkal Majalla" w:cs="Sakkal Majalla"/>
                <w:b/>
                <w:bCs/>
                <w:kern w:val="0"/>
                <w:sz w:val="26"/>
                <w:szCs w:val="26"/>
                <w:rtl/>
                <w14:ligatures w14:val="none"/>
              </w:rPr>
            </w:pPr>
            <w:r w:rsidRPr="00CE103F">
              <w:rPr>
                <w:rFonts w:ascii="Sakkal Majalla" w:eastAsia="Calibri" w:hAnsi="Sakkal Majalla" w:cs="Sakkal Majalla"/>
                <w:b/>
                <w:bCs/>
                <w:kern w:val="0"/>
                <w:sz w:val="26"/>
                <w:szCs w:val="26"/>
                <w:rtl/>
                <w14:ligatures w14:val="none"/>
              </w:rPr>
              <w:t>الفصل الثاني</w:t>
            </w:r>
          </w:p>
          <w:p w14:paraId="434F122A" w14:textId="543520F5" w:rsidR="00913F48" w:rsidRPr="00CE103F" w:rsidRDefault="00913F48" w:rsidP="0077146D">
            <w:pPr>
              <w:tabs>
                <w:tab w:val="right" w:pos="342"/>
                <w:tab w:val="left" w:pos="5096"/>
              </w:tabs>
              <w:bidi/>
              <w:spacing w:after="0" w:line="276" w:lineRule="auto"/>
              <w:jc w:val="center"/>
              <w:rPr>
                <w:rFonts w:ascii="Sakkal Majalla" w:eastAsia="Calibri" w:hAnsi="Sakkal Majalla" w:cs="Sakkal Majalla"/>
                <w:b/>
                <w:bCs/>
                <w:kern w:val="0"/>
                <w:sz w:val="26"/>
                <w:szCs w:val="26"/>
                <w:rtl/>
                <w14:ligatures w14:val="none"/>
              </w:rPr>
            </w:pPr>
            <w:r w:rsidRPr="00CE103F">
              <w:rPr>
                <w:rFonts w:ascii="Sakkal Majalla" w:eastAsia="Calibri" w:hAnsi="Sakkal Majalla" w:cs="Sakkal Majalla"/>
                <w:b/>
                <w:bCs/>
                <w:kern w:val="0"/>
                <w:sz w:val="26"/>
                <w:szCs w:val="26"/>
                <w:rtl/>
                <w14:ligatures w14:val="none"/>
              </w:rPr>
              <w:t>التجارب الدولية والإقليمية في تطبيقات مقاييس الـ (</w:t>
            </w:r>
            <w:r w:rsidRPr="00CE103F">
              <w:rPr>
                <w:rFonts w:ascii="Sakkal Majalla" w:eastAsia="Calibri" w:hAnsi="Sakkal Majalla" w:cs="Sakkal Majalla"/>
                <w:b/>
                <w:bCs/>
                <w:kern w:val="0"/>
                <w:sz w:val="26"/>
                <w:szCs w:val="26"/>
                <w14:ligatures w14:val="none"/>
              </w:rPr>
              <w:t>ESG</w:t>
            </w:r>
            <w:r w:rsidRPr="00CE103F">
              <w:rPr>
                <w:rFonts w:ascii="Sakkal Majalla" w:eastAsia="Calibri" w:hAnsi="Sakkal Majalla" w:cs="Sakkal Majalla"/>
                <w:b/>
                <w:bCs/>
                <w:kern w:val="0"/>
                <w:sz w:val="26"/>
                <w:szCs w:val="26"/>
                <w:rtl/>
                <w14:ligatures w14:val="none"/>
              </w:rPr>
              <w:t>).. الفرص والتحديات</w:t>
            </w:r>
          </w:p>
        </w:tc>
        <w:tc>
          <w:tcPr>
            <w:tcW w:w="988" w:type="dxa"/>
            <w:shd w:val="clear" w:color="auto" w:fill="D9D9D9" w:themeFill="background1" w:themeFillShade="D9"/>
            <w:vAlign w:val="center"/>
          </w:tcPr>
          <w:p w14:paraId="4B78BDEF" w14:textId="1BD531D8" w:rsidR="00913F48" w:rsidRPr="00CE103F" w:rsidRDefault="00E91F04" w:rsidP="00AE0558">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31</w:t>
            </w:r>
          </w:p>
        </w:tc>
      </w:tr>
      <w:tr w:rsidR="00E91F04" w:rsidRPr="00CE103F" w14:paraId="0685E19C" w14:textId="77777777" w:rsidTr="00E91F04">
        <w:tc>
          <w:tcPr>
            <w:tcW w:w="945" w:type="dxa"/>
            <w:shd w:val="clear" w:color="auto" w:fill="FFFFFF" w:themeFill="background1"/>
            <w:vAlign w:val="center"/>
          </w:tcPr>
          <w:p w14:paraId="57D8A50C" w14:textId="77777777" w:rsidR="00E91F04" w:rsidRPr="00CE103F" w:rsidRDefault="00E91F04" w:rsidP="00AE0558">
            <w:pPr>
              <w:bidi/>
              <w:spacing w:after="0" w:line="240" w:lineRule="auto"/>
              <w:jc w:val="center"/>
              <w:rPr>
                <w:rFonts w:ascii="Sakkal Majalla" w:eastAsia="Calibri" w:hAnsi="Sakkal Majalla" w:cs="Sakkal Majalla"/>
                <w:kern w:val="0"/>
                <w:sz w:val="26"/>
                <w:szCs w:val="26"/>
                <w:rtl/>
                <w14:ligatures w14:val="none"/>
              </w:rPr>
            </w:pPr>
          </w:p>
        </w:tc>
        <w:tc>
          <w:tcPr>
            <w:tcW w:w="7087" w:type="dxa"/>
            <w:shd w:val="clear" w:color="auto" w:fill="FFFFFF" w:themeFill="background1"/>
            <w:vAlign w:val="center"/>
          </w:tcPr>
          <w:p w14:paraId="2D409819" w14:textId="4552A913" w:rsidR="00E91F04" w:rsidRPr="00CE103F" w:rsidRDefault="00E91F04" w:rsidP="00E91F04">
            <w:pPr>
              <w:tabs>
                <w:tab w:val="right" w:pos="342"/>
                <w:tab w:val="left" w:pos="5096"/>
              </w:tabs>
              <w:bidi/>
              <w:spacing w:after="0" w:line="240" w:lineRule="auto"/>
              <w:rPr>
                <w:rFonts w:ascii="Sakkal Majalla" w:eastAsia="Calibri" w:hAnsi="Sakkal Majalla" w:cs="Sakkal Majalla"/>
                <w:b/>
                <w:bCs/>
                <w:kern w:val="0"/>
                <w:sz w:val="26"/>
                <w:szCs w:val="26"/>
                <w:rtl/>
                <w14:ligatures w14:val="none"/>
              </w:rPr>
            </w:pPr>
            <w:r w:rsidRPr="00CE103F">
              <w:rPr>
                <w:rFonts w:ascii="Sakkal Majalla" w:eastAsia="Calibri" w:hAnsi="Sakkal Majalla" w:cs="Sakkal Majalla" w:hint="cs"/>
                <w:b/>
                <w:bCs/>
                <w:kern w:val="0"/>
                <w:sz w:val="26"/>
                <w:szCs w:val="26"/>
                <w:rtl/>
                <w14:ligatures w14:val="none"/>
              </w:rPr>
              <w:t>تمهيد:</w:t>
            </w:r>
          </w:p>
        </w:tc>
        <w:tc>
          <w:tcPr>
            <w:tcW w:w="988" w:type="dxa"/>
            <w:shd w:val="clear" w:color="auto" w:fill="FFFFFF" w:themeFill="background1"/>
            <w:vAlign w:val="center"/>
          </w:tcPr>
          <w:p w14:paraId="2217CFA6" w14:textId="4D56E3D4" w:rsidR="00E91F04" w:rsidRPr="00CE103F" w:rsidRDefault="00E91F04" w:rsidP="00AE0558">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31</w:t>
            </w:r>
          </w:p>
        </w:tc>
      </w:tr>
      <w:tr w:rsidR="00913F48" w:rsidRPr="00CE103F" w14:paraId="49616211" w14:textId="77777777" w:rsidTr="00036275">
        <w:trPr>
          <w:trHeight w:val="431"/>
        </w:trPr>
        <w:tc>
          <w:tcPr>
            <w:tcW w:w="945" w:type="dxa"/>
            <w:shd w:val="clear" w:color="auto" w:fill="FFFFFF" w:themeFill="background1"/>
            <w:vAlign w:val="center"/>
          </w:tcPr>
          <w:p w14:paraId="0C3E541E" w14:textId="1DF3727F"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2-1</w:t>
            </w:r>
          </w:p>
        </w:tc>
        <w:tc>
          <w:tcPr>
            <w:tcW w:w="7087" w:type="dxa"/>
            <w:shd w:val="clear" w:color="auto" w:fill="FFFFFF" w:themeFill="background1"/>
          </w:tcPr>
          <w:p w14:paraId="4C45A80D" w14:textId="2D26A0BF"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تطبيقات مقاييس الـ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على المستوى الدولي</w:t>
            </w:r>
          </w:p>
        </w:tc>
        <w:tc>
          <w:tcPr>
            <w:tcW w:w="988" w:type="dxa"/>
            <w:shd w:val="clear" w:color="auto" w:fill="FFFFFF" w:themeFill="background1"/>
          </w:tcPr>
          <w:p w14:paraId="4E2DAD62" w14:textId="7B1C6AC5"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31</w:t>
            </w:r>
          </w:p>
        </w:tc>
      </w:tr>
      <w:tr w:rsidR="00913F48" w:rsidRPr="00CE103F" w14:paraId="38A1DECB" w14:textId="77777777" w:rsidTr="00036275">
        <w:trPr>
          <w:trHeight w:val="431"/>
        </w:trPr>
        <w:tc>
          <w:tcPr>
            <w:tcW w:w="945" w:type="dxa"/>
            <w:shd w:val="clear" w:color="auto" w:fill="FFFFFF" w:themeFill="background1"/>
            <w:vAlign w:val="center"/>
          </w:tcPr>
          <w:p w14:paraId="37FBFB5F" w14:textId="482030E4"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2-1-1</w:t>
            </w:r>
          </w:p>
        </w:tc>
        <w:tc>
          <w:tcPr>
            <w:tcW w:w="7087" w:type="dxa"/>
            <w:shd w:val="clear" w:color="auto" w:fill="FFFFFF" w:themeFill="background1"/>
          </w:tcPr>
          <w:p w14:paraId="492D2DDD" w14:textId="66C34960"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xml:space="preserve"> )في الاتحاد الأوروبي</w:t>
            </w:r>
          </w:p>
        </w:tc>
        <w:tc>
          <w:tcPr>
            <w:tcW w:w="988" w:type="dxa"/>
            <w:shd w:val="clear" w:color="auto" w:fill="FFFFFF" w:themeFill="background1"/>
          </w:tcPr>
          <w:p w14:paraId="58E73324" w14:textId="030E60C4"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31</w:t>
            </w:r>
          </w:p>
        </w:tc>
      </w:tr>
      <w:tr w:rsidR="00913F48" w:rsidRPr="00CE103F" w14:paraId="3F9EB482" w14:textId="77777777" w:rsidTr="00036275">
        <w:tc>
          <w:tcPr>
            <w:tcW w:w="945" w:type="dxa"/>
            <w:shd w:val="clear" w:color="auto" w:fill="FFFFFF" w:themeFill="background1"/>
            <w:vAlign w:val="center"/>
          </w:tcPr>
          <w:p w14:paraId="34ECEF1C" w14:textId="53E94F95"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2-1-2</w:t>
            </w:r>
          </w:p>
        </w:tc>
        <w:tc>
          <w:tcPr>
            <w:tcW w:w="7087" w:type="dxa"/>
            <w:shd w:val="clear" w:color="auto" w:fill="FFFFFF" w:themeFill="background1"/>
          </w:tcPr>
          <w:p w14:paraId="307C7C55" w14:textId="25EDA967"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14:ligatures w14:val="none"/>
              </w:rPr>
              <w:t xml:space="preserve"> (ESG</w:t>
            </w:r>
            <w:r w:rsidRPr="00CE103F">
              <w:rPr>
                <w:rFonts w:ascii="Sakkal Majalla" w:eastAsia="Calibri" w:hAnsi="Sakkal Majalla" w:cs="Sakkal Majalla"/>
                <w:kern w:val="0"/>
                <w:sz w:val="26"/>
                <w:szCs w:val="26"/>
                <w:rtl/>
                <w14:ligatures w14:val="none"/>
              </w:rPr>
              <w:t xml:space="preserve">في </w:t>
            </w:r>
            <w:r w:rsidRPr="00CE103F">
              <w:rPr>
                <w:rFonts w:ascii="Sakkal Majalla" w:eastAsia="Calibri" w:hAnsi="Sakkal Majalla" w:cs="Sakkal Majalla"/>
                <w:kern w:val="0"/>
                <w:sz w:val="26"/>
                <w:szCs w:val="26"/>
                <w:rtl/>
                <w:lang w:bidi="ar-EG"/>
                <w14:ligatures w14:val="none"/>
              </w:rPr>
              <w:t>المملكة المتحدة</w:t>
            </w:r>
          </w:p>
        </w:tc>
        <w:tc>
          <w:tcPr>
            <w:tcW w:w="988" w:type="dxa"/>
            <w:shd w:val="clear" w:color="auto" w:fill="FFFFFF" w:themeFill="background1"/>
          </w:tcPr>
          <w:p w14:paraId="009DC517" w14:textId="202C8891"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35</w:t>
            </w:r>
          </w:p>
        </w:tc>
      </w:tr>
      <w:tr w:rsidR="00913F48" w:rsidRPr="00CE103F" w14:paraId="5C264BB0" w14:textId="77777777" w:rsidTr="00036275">
        <w:tc>
          <w:tcPr>
            <w:tcW w:w="945" w:type="dxa"/>
            <w:shd w:val="clear" w:color="auto" w:fill="FFFFFF" w:themeFill="background1"/>
            <w:vAlign w:val="center"/>
          </w:tcPr>
          <w:p w14:paraId="467FBF10" w14:textId="77ABCF22"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2-1-3</w:t>
            </w:r>
          </w:p>
        </w:tc>
        <w:tc>
          <w:tcPr>
            <w:tcW w:w="7087" w:type="dxa"/>
            <w:shd w:val="clear" w:color="auto" w:fill="FFFFFF" w:themeFill="background1"/>
          </w:tcPr>
          <w:p w14:paraId="397AA720" w14:textId="7172E6BA"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14:ligatures w14:val="none"/>
              </w:rPr>
              <w:t xml:space="preserve"> (ESG</w:t>
            </w:r>
            <w:r w:rsidRPr="00CE103F">
              <w:rPr>
                <w:rFonts w:ascii="Sakkal Majalla" w:eastAsia="Calibri" w:hAnsi="Sakkal Majalla" w:cs="Sakkal Majalla"/>
                <w:kern w:val="0"/>
                <w:sz w:val="26"/>
                <w:szCs w:val="26"/>
                <w:rtl/>
                <w14:ligatures w14:val="none"/>
              </w:rPr>
              <w:t xml:space="preserve">في </w:t>
            </w:r>
            <w:r w:rsidRPr="00CE103F">
              <w:rPr>
                <w:rFonts w:ascii="Sakkal Majalla" w:eastAsia="Calibri" w:hAnsi="Sakkal Majalla" w:cs="Sakkal Majalla"/>
                <w:kern w:val="0"/>
                <w:sz w:val="26"/>
                <w:szCs w:val="26"/>
                <w:rtl/>
                <w:lang w:bidi="ar-EG"/>
                <w14:ligatures w14:val="none"/>
              </w:rPr>
              <w:t>الولايات المتحدة الأمريكية</w:t>
            </w:r>
          </w:p>
        </w:tc>
        <w:tc>
          <w:tcPr>
            <w:tcW w:w="988" w:type="dxa"/>
            <w:shd w:val="clear" w:color="auto" w:fill="FFFFFF" w:themeFill="background1"/>
          </w:tcPr>
          <w:p w14:paraId="2DD193F8" w14:textId="34C20CD3" w:rsidR="00913F48" w:rsidRPr="00CE103F" w:rsidRDefault="009366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Pr>
                <w:rFonts w:ascii="Sakkal Majalla" w:eastAsia="Calibri" w:hAnsi="Sakkal Majalla" w:cs="Sakkal Majalla" w:hint="cs"/>
                <w:kern w:val="0"/>
                <w:sz w:val="26"/>
                <w:szCs w:val="26"/>
                <w:rtl/>
                <w14:ligatures w14:val="none"/>
              </w:rPr>
              <w:t>40</w:t>
            </w:r>
          </w:p>
        </w:tc>
      </w:tr>
      <w:tr w:rsidR="00913F48" w:rsidRPr="00CE103F" w14:paraId="1E2665B8" w14:textId="77777777" w:rsidTr="00036275">
        <w:trPr>
          <w:trHeight w:val="143"/>
        </w:trPr>
        <w:tc>
          <w:tcPr>
            <w:tcW w:w="945" w:type="dxa"/>
            <w:shd w:val="clear" w:color="auto" w:fill="FFFFFF" w:themeFill="background1"/>
            <w:vAlign w:val="center"/>
          </w:tcPr>
          <w:p w14:paraId="44327A6D" w14:textId="41097C8A"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2-1-4</w:t>
            </w:r>
          </w:p>
        </w:tc>
        <w:tc>
          <w:tcPr>
            <w:tcW w:w="7087" w:type="dxa"/>
            <w:shd w:val="clear" w:color="auto" w:fill="FFFFFF" w:themeFill="background1"/>
          </w:tcPr>
          <w:p w14:paraId="54FFC986" w14:textId="06B20C65"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14:ligatures w14:val="none"/>
              </w:rPr>
              <w:t xml:space="preserve"> (ESG</w:t>
            </w:r>
            <w:r w:rsidRPr="00CE103F">
              <w:rPr>
                <w:rFonts w:ascii="Sakkal Majalla" w:eastAsia="Calibri" w:hAnsi="Sakkal Majalla" w:cs="Sakkal Majalla"/>
                <w:kern w:val="0"/>
                <w:sz w:val="26"/>
                <w:szCs w:val="26"/>
                <w:rtl/>
                <w14:ligatures w14:val="none"/>
              </w:rPr>
              <w:t xml:space="preserve">في </w:t>
            </w:r>
            <w:r w:rsidRPr="00CE103F">
              <w:rPr>
                <w:rFonts w:ascii="Sakkal Majalla" w:eastAsia="Calibri" w:hAnsi="Sakkal Majalla" w:cs="Sakkal Majalla"/>
                <w:kern w:val="0"/>
                <w:sz w:val="26"/>
                <w:szCs w:val="26"/>
                <w:rtl/>
                <w:lang w:bidi="ar-EG"/>
                <w14:ligatures w14:val="none"/>
              </w:rPr>
              <w:t>كندا</w:t>
            </w:r>
          </w:p>
        </w:tc>
        <w:tc>
          <w:tcPr>
            <w:tcW w:w="988" w:type="dxa"/>
            <w:shd w:val="clear" w:color="auto" w:fill="FFFFFF" w:themeFill="background1"/>
          </w:tcPr>
          <w:p w14:paraId="5F8F791E" w14:textId="7A537785"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43</w:t>
            </w:r>
          </w:p>
        </w:tc>
      </w:tr>
      <w:tr w:rsidR="00913F48" w:rsidRPr="00CE103F" w14:paraId="67D3A92D" w14:textId="77777777" w:rsidTr="00036275">
        <w:trPr>
          <w:trHeight w:val="188"/>
        </w:trPr>
        <w:tc>
          <w:tcPr>
            <w:tcW w:w="945" w:type="dxa"/>
            <w:shd w:val="clear" w:color="auto" w:fill="FFFFFF" w:themeFill="background1"/>
            <w:vAlign w:val="center"/>
          </w:tcPr>
          <w:p w14:paraId="4218F3F3" w14:textId="0CDF1C10"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2-2</w:t>
            </w:r>
          </w:p>
        </w:tc>
        <w:tc>
          <w:tcPr>
            <w:tcW w:w="7087" w:type="dxa"/>
            <w:shd w:val="clear" w:color="auto" w:fill="FFFFFF" w:themeFill="background1"/>
          </w:tcPr>
          <w:p w14:paraId="6745A8B9" w14:textId="1747E08A"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تطبيقات مقاييس الـ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xml:space="preserve"> على المستوى الإقليمي</w:t>
            </w:r>
          </w:p>
        </w:tc>
        <w:tc>
          <w:tcPr>
            <w:tcW w:w="988" w:type="dxa"/>
            <w:shd w:val="clear" w:color="auto" w:fill="FFFFFF" w:themeFill="background1"/>
          </w:tcPr>
          <w:p w14:paraId="52537C48" w14:textId="4D419FE4"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45</w:t>
            </w:r>
          </w:p>
        </w:tc>
      </w:tr>
      <w:tr w:rsidR="00913F48" w:rsidRPr="00CE103F" w14:paraId="15DB6122" w14:textId="77777777" w:rsidTr="00036275">
        <w:trPr>
          <w:trHeight w:val="323"/>
        </w:trPr>
        <w:tc>
          <w:tcPr>
            <w:tcW w:w="945" w:type="dxa"/>
            <w:shd w:val="clear" w:color="auto" w:fill="FFFFFF" w:themeFill="background1"/>
            <w:vAlign w:val="center"/>
          </w:tcPr>
          <w:p w14:paraId="3E0E0714" w14:textId="06B791AD"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2-2-1</w:t>
            </w:r>
          </w:p>
        </w:tc>
        <w:tc>
          <w:tcPr>
            <w:tcW w:w="7087" w:type="dxa"/>
            <w:shd w:val="clear" w:color="auto" w:fill="FFFFFF" w:themeFill="background1"/>
          </w:tcPr>
          <w:p w14:paraId="5E3C34A5" w14:textId="11A323DB"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14:ligatures w14:val="none"/>
              </w:rPr>
              <w:t xml:space="preserve"> (ESG</w:t>
            </w:r>
            <w:r w:rsidRPr="00CE103F">
              <w:rPr>
                <w:rFonts w:ascii="Sakkal Majalla" w:eastAsia="Calibri" w:hAnsi="Sakkal Majalla" w:cs="Sakkal Majalla"/>
                <w:kern w:val="0"/>
                <w:sz w:val="26"/>
                <w:szCs w:val="26"/>
                <w:rtl/>
                <w14:ligatures w14:val="none"/>
              </w:rPr>
              <w:t xml:space="preserve">في </w:t>
            </w:r>
            <w:r w:rsidRPr="00CE103F">
              <w:rPr>
                <w:rFonts w:ascii="Sakkal Majalla" w:eastAsia="Calibri" w:hAnsi="Sakkal Majalla" w:cs="Sakkal Majalla"/>
                <w:kern w:val="0"/>
                <w:sz w:val="26"/>
                <w:szCs w:val="26"/>
                <w:rtl/>
                <w:lang w:bidi="ar-EG"/>
                <w14:ligatures w14:val="none"/>
              </w:rPr>
              <w:t>المملكة العربية السعودية</w:t>
            </w:r>
          </w:p>
        </w:tc>
        <w:tc>
          <w:tcPr>
            <w:tcW w:w="988" w:type="dxa"/>
            <w:shd w:val="clear" w:color="auto" w:fill="FFFFFF" w:themeFill="background1"/>
          </w:tcPr>
          <w:p w14:paraId="3B325B0A" w14:textId="3103C512"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46</w:t>
            </w:r>
          </w:p>
        </w:tc>
      </w:tr>
      <w:tr w:rsidR="00913F48" w:rsidRPr="00CE103F" w14:paraId="31991A18" w14:textId="77777777" w:rsidTr="00036275">
        <w:trPr>
          <w:trHeight w:val="278"/>
        </w:trPr>
        <w:tc>
          <w:tcPr>
            <w:tcW w:w="945" w:type="dxa"/>
            <w:shd w:val="clear" w:color="auto" w:fill="FFFFFF" w:themeFill="background1"/>
            <w:vAlign w:val="center"/>
          </w:tcPr>
          <w:p w14:paraId="1C2A084E" w14:textId="3AA85712"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2-2-2</w:t>
            </w:r>
          </w:p>
        </w:tc>
        <w:tc>
          <w:tcPr>
            <w:tcW w:w="7087" w:type="dxa"/>
            <w:shd w:val="clear" w:color="auto" w:fill="FFFFFF" w:themeFill="background1"/>
          </w:tcPr>
          <w:p w14:paraId="4831FAFB" w14:textId="6671AD52"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14:ligatures w14:val="none"/>
              </w:rPr>
              <w:t xml:space="preserve"> (ESG</w:t>
            </w:r>
            <w:r w:rsidRPr="00CE103F">
              <w:rPr>
                <w:rFonts w:ascii="Sakkal Majalla" w:eastAsia="Calibri" w:hAnsi="Sakkal Majalla" w:cs="Sakkal Majalla"/>
                <w:kern w:val="0"/>
                <w:sz w:val="26"/>
                <w:szCs w:val="26"/>
                <w:rtl/>
                <w14:ligatures w14:val="none"/>
              </w:rPr>
              <w:t xml:space="preserve">في </w:t>
            </w:r>
            <w:r w:rsidRPr="00CE103F">
              <w:rPr>
                <w:rFonts w:ascii="Sakkal Majalla" w:eastAsia="Calibri" w:hAnsi="Sakkal Majalla" w:cs="Sakkal Majalla"/>
                <w:kern w:val="0"/>
                <w:sz w:val="26"/>
                <w:szCs w:val="26"/>
                <w:rtl/>
                <w:lang w:bidi="ar-EG"/>
                <w14:ligatures w14:val="none"/>
              </w:rPr>
              <w:t>قطر</w:t>
            </w:r>
          </w:p>
        </w:tc>
        <w:tc>
          <w:tcPr>
            <w:tcW w:w="988" w:type="dxa"/>
            <w:shd w:val="clear" w:color="auto" w:fill="FFFFFF" w:themeFill="background1"/>
          </w:tcPr>
          <w:p w14:paraId="138D5F99" w14:textId="7D26ACF6"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50</w:t>
            </w:r>
          </w:p>
        </w:tc>
      </w:tr>
      <w:tr w:rsidR="00913F48" w:rsidRPr="00CE103F" w14:paraId="280DFCED" w14:textId="77777777" w:rsidTr="00DE3FC5">
        <w:trPr>
          <w:trHeight w:val="134"/>
        </w:trPr>
        <w:tc>
          <w:tcPr>
            <w:tcW w:w="945" w:type="dxa"/>
            <w:shd w:val="clear" w:color="auto" w:fill="FFFFFF" w:themeFill="background1"/>
            <w:vAlign w:val="center"/>
          </w:tcPr>
          <w:p w14:paraId="598AD652" w14:textId="55A04BCD" w:rsidR="00913F48" w:rsidRPr="00CE103F" w:rsidRDefault="00334363" w:rsidP="00DE3FC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2-2-3</w:t>
            </w:r>
          </w:p>
        </w:tc>
        <w:tc>
          <w:tcPr>
            <w:tcW w:w="7087" w:type="dxa"/>
            <w:shd w:val="clear" w:color="auto" w:fill="FFFFFF" w:themeFill="background1"/>
            <w:vAlign w:val="center"/>
          </w:tcPr>
          <w:p w14:paraId="1720E2BB" w14:textId="33F79921" w:rsidR="00913F48" w:rsidRPr="00CE103F" w:rsidRDefault="00913F48" w:rsidP="00DE3FC5">
            <w:pPr>
              <w:tabs>
                <w:tab w:val="right" w:pos="342"/>
                <w:tab w:val="left" w:pos="5096"/>
              </w:tabs>
              <w:bidi/>
              <w:spacing w:after="0" w:line="240" w:lineRule="auto"/>
              <w:jc w:val="both"/>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14:ligatures w14:val="none"/>
              </w:rPr>
              <w:t xml:space="preserve"> (ESG</w:t>
            </w:r>
            <w:r w:rsidRPr="00CE103F">
              <w:rPr>
                <w:rFonts w:ascii="Sakkal Majalla" w:eastAsia="Calibri" w:hAnsi="Sakkal Majalla" w:cs="Sakkal Majalla"/>
                <w:kern w:val="0"/>
                <w:sz w:val="26"/>
                <w:szCs w:val="26"/>
                <w:rtl/>
                <w14:ligatures w14:val="none"/>
              </w:rPr>
              <w:t xml:space="preserve">في </w:t>
            </w:r>
            <w:r w:rsidRPr="00CE103F">
              <w:rPr>
                <w:rFonts w:ascii="Sakkal Majalla" w:eastAsia="Calibri" w:hAnsi="Sakkal Majalla" w:cs="Sakkal Majalla"/>
                <w:kern w:val="0"/>
                <w:sz w:val="26"/>
                <w:szCs w:val="26"/>
                <w:rtl/>
                <w:lang w:bidi="ar-EG"/>
                <w14:ligatures w14:val="none"/>
              </w:rPr>
              <w:t>المملكة المغربية</w:t>
            </w:r>
          </w:p>
        </w:tc>
        <w:tc>
          <w:tcPr>
            <w:tcW w:w="988" w:type="dxa"/>
            <w:shd w:val="clear" w:color="auto" w:fill="FFFFFF" w:themeFill="background1"/>
            <w:vAlign w:val="center"/>
          </w:tcPr>
          <w:p w14:paraId="3E4CEC32" w14:textId="0492A861" w:rsidR="00913F48" w:rsidRPr="00CE103F" w:rsidRDefault="00E91F04" w:rsidP="00DE3FC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53</w:t>
            </w:r>
          </w:p>
        </w:tc>
      </w:tr>
      <w:tr w:rsidR="00913F48" w:rsidRPr="00CE103F" w14:paraId="2F16E92B" w14:textId="77777777" w:rsidTr="00DE3FC5">
        <w:trPr>
          <w:trHeight w:val="134"/>
        </w:trPr>
        <w:tc>
          <w:tcPr>
            <w:tcW w:w="945" w:type="dxa"/>
            <w:shd w:val="clear" w:color="auto" w:fill="FFFFFF" w:themeFill="background1"/>
            <w:vAlign w:val="center"/>
          </w:tcPr>
          <w:p w14:paraId="3BACE3DE" w14:textId="139784E4" w:rsidR="00913F48" w:rsidRPr="00CE103F" w:rsidRDefault="00334363" w:rsidP="00DE3FC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2-3</w:t>
            </w:r>
          </w:p>
        </w:tc>
        <w:tc>
          <w:tcPr>
            <w:tcW w:w="7087" w:type="dxa"/>
            <w:shd w:val="clear" w:color="auto" w:fill="FFFFFF" w:themeFill="background1"/>
            <w:vAlign w:val="center"/>
          </w:tcPr>
          <w:p w14:paraId="13B2A1AE" w14:textId="0DDE026B" w:rsidR="00913F48" w:rsidRPr="00CE103F" w:rsidRDefault="00913F48" w:rsidP="00DE3FC5">
            <w:pPr>
              <w:tabs>
                <w:tab w:val="right" w:pos="342"/>
                <w:tab w:val="left" w:pos="5096"/>
              </w:tabs>
              <w:bidi/>
              <w:spacing w:after="0" w:line="240" w:lineRule="auto"/>
              <w:jc w:val="both"/>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فرص وتحديات أداء مقاييس الـ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بالدول المتقدمة</w:t>
            </w:r>
          </w:p>
        </w:tc>
        <w:tc>
          <w:tcPr>
            <w:tcW w:w="988" w:type="dxa"/>
            <w:shd w:val="clear" w:color="auto" w:fill="FFFFFF" w:themeFill="background1"/>
            <w:vAlign w:val="center"/>
          </w:tcPr>
          <w:p w14:paraId="72AE9855" w14:textId="3584823F" w:rsidR="00913F48" w:rsidRPr="00CE103F" w:rsidRDefault="00E91F04" w:rsidP="00DE3FC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57</w:t>
            </w:r>
          </w:p>
        </w:tc>
      </w:tr>
      <w:tr w:rsidR="00913F48" w:rsidRPr="00CE103F" w14:paraId="21019CC6" w14:textId="77777777" w:rsidTr="0077146D">
        <w:trPr>
          <w:trHeight w:val="134"/>
        </w:trPr>
        <w:tc>
          <w:tcPr>
            <w:tcW w:w="945" w:type="dxa"/>
            <w:shd w:val="clear" w:color="auto" w:fill="FFFFFF" w:themeFill="background1"/>
            <w:vAlign w:val="center"/>
          </w:tcPr>
          <w:p w14:paraId="1CFBECDE" w14:textId="0D25BB11" w:rsidR="00913F48" w:rsidRPr="00CE103F" w:rsidRDefault="00334363" w:rsidP="00DE3FC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2-4</w:t>
            </w:r>
          </w:p>
        </w:tc>
        <w:tc>
          <w:tcPr>
            <w:tcW w:w="7087" w:type="dxa"/>
            <w:shd w:val="clear" w:color="auto" w:fill="FFFFFF" w:themeFill="background1"/>
            <w:vAlign w:val="center"/>
          </w:tcPr>
          <w:p w14:paraId="3142C2A9" w14:textId="75747BDD" w:rsidR="0077146D" w:rsidRPr="00CE103F" w:rsidRDefault="00913F48" w:rsidP="0077146D">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فرص وتحديات أداء مقاييس الـ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بالدول الإقليمية</w:t>
            </w:r>
          </w:p>
        </w:tc>
        <w:tc>
          <w:tcPr>
            <w:tcW w:w="988" w:type="dxa"/>
            <w:shd w:val="clear" w:color="auto" w:fill="FFFFFF" w:themeFill="background1"/>
            <w:vAlign w:val="center"/>
          </w:tcPr>
          <w:p w14:paraId="07BAB6C0" w14:textId="16F7141E" w:rsidR="00913F48" w:rsidRPr="00CE103F" w:rsidRDefault="00E91F04" w:rsidP="00DE3FC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58</w:t>
            </w:r>
          </w:p>
        </w:tc>
      </w:tr>
      <w:tr w:rsidR="00334363" w:rsidRPr="00CE103F" w14:paraId="7AB1133A" w14:textId="77777777" w:rsidTr="00CE103F">
        <w:trPr>
          <w:trHeight w:val="134"/>
        </w:trPr>
        <w:tc>
          <w:tcPr>
            <w:tcW w:w="945" w:type="dxa"/>
            <w:shd w:val="clear" w:color="auto" w:fill="D9D9D9" w:themeFill="background1" w:themeFillShade="D9"/>
            <w:vAlign w:val="center"/>
          </w:tcPr>
          <w:p w14:paraId="3B31995E" w14:textId="7B8640B5" w:rsidR="00334363"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3</w:t>
            </w:r>
          </w:p>
        </w:tc>
        <w:tc>
          <w:tcPr>
            <w:tcW w:w="7087" w:type="dxa"/>
            <w:shd w:val="clear" w:color="auto" w:fill="D9D9D9" w:themeFill="background1" w:themeFillShade="D9"/>
          </w:tcPr>
          <w:p w14:paraId="36D49811" w14:textId="77777777" w:rsidR="00334363" w:rsidRPr="00CE103F" w:rsidRDefault="00334363" w:rsidP="00036275">
            <w:pPr>
              <w:tabs>
                <w:tab w:val="right" w:pos="342"/>
                <w:tab w:val="left" w:pos="5096"/>
              </w:tabs>
              <w:bidi/>
              <w:spacing w:after="0" w:line="240" w:lineRule="auto"/>
              <w:jc w:val="center"/>
              <w:rPr>
                <w:rFonts w:ascii="Sakkal Majalla" w:eastAsia="Calibri" w:hAnsi="Sakkal Majalla" w:cs="Sakkal Majalla"/>
                <w:b/>
                <w:bCs/>
                <w:kern w:val="0"/>
                <w:sz w:val="26"/>
                <w:szCs w:val="26"/>
                <w:rtl/>
                <w14:ligatures w14:val="none"/>
              </w:rPr>
            </w:pPr>
            <w:r w:rsidRPr="00CE103F">
              <w:rPr>
                <w:rFonts w:ascii="Sakkal Majalla" w:eastAsia="Calibri" w:hAnsi="Sakkal Majalla" w:cs="Sakkal Majalla"/>
                <w:b/>
                <w:bCs/>
                <w:kern w:val="0"/>
                <w:sz w:val="26"/>
                <w:szCs w:val="26"/>
                <w:rtl/>
                <w14:ligatures w14:val="none"/>
              </w:rPr>
              <w:t>الفصل الثالث</w:t>
            </w:r>
          </w:p>
          <w:p w14:paraId="78D57F11" w14:textId="1812792D" w:rsidR="00334363" w:rsidRPr="00CE103F" w:rsidRDefault="00CE103F" w:rsidP="00036275">
            <w:pPr>
              <w:tabs>
                <w:tab w:val="right" w:pos="342"/>
                <w:tab w:val="left" w:pos="5096"/>
              </w:tabs>
              <w:bidi/>
              <w:spacing w:after="0" w:line="240" w:lineRule="auto"/>
              <w:jc w:val="center"/>
              <w:rPr>
                <w:rFonts w:ascii="Sakkal Majalla" w:eastAsia="Calibri" w:hAnsi="Sakkal Majalla" w:cs="Sakkal Majalla"/>
                <w:b/>
                <w:bCs/>
                <w:kern w:val="0"/>
                <w:sz w:val="26"/>
                <w:szCs w:val="26"/>
                <w:rtl/>
                <w14:ligatures w14:val="none"/>
              </w:rPr>
            </w:pPr>
            <w:r w:rsidRPr="00CE103F">
              <w:rPr>
                <w:rFonts w:ascii="Sakkal Majalla" w:eastAsia="Calibri" w:hAnsi="Sakkal Majalla" w:cs="Sakkal Majalla" w:hint="cs"/>
                <w:b/>
                <w:bCs/>
                <w:kern w:val="0"/>
                <w:sz w:val="26"/>
                <w:szCs w:val="26"/>
                <w:rtl/>
                <w14:ligatures w14:val="none"/>
              </w:rPr>
              <w:t>ت</w:t>
            </w:r>
            <w:r w:rsidR="00334363" w:rsidRPr="00CE103F">
              <w:rPr>
                <w:rFonts w:ascii="Sakkal Majalla" w:eastAsia="Calibri" w:hAnsi="Sakkal Majalla" w:cs="Sakkal Majalla"/>
                <w:b/>
                <w:bCs/>
                <w:kern w:val="0"/>
                <w:sz w:val="26"/>
                <w:szCs w:val="26"/>
                <w:rtl/>
                <w14:ligatures w14:val="none"/>
              </w:rPr>
              <w:t xml:space="preserve">حليل مقارن بين مصر  ودول البريكس في تطبيقات مقاييس الـــ </w:t>
            </w:r>
            <w:r w:rsidR="00334363" w:rsidRPr="00CE103F">
              <w:rPr>
                <w:rFonts w:ascii="Sakkal Majalla" w:eastAsia="Calibri" w:hAnsi="Sakkal Majalla" w:cs="Sakkal Majalla"/>
                <w:b/>
                <w:bCs/>
                <w:kern w:val="0"/>
                <w:sz w:val="26"/>
                <w:szCs w:val="26"/>
                <w14:ligatures w14:val="none"/>
              </w:rPr>
              <w:t>ESG</w:t>
            </w:r>
          </w:p>
        </w:tc>
        <w:tc>
          <w:tcPr>
            <w:tcW w:w="988" w:type="dxa"/>
            <w:shd w:val="clear" w:color="auto" w:fill="D9D9D9" w:themeFill="background1" w:themeFillShade="D9"/>
            <w:vAlign w:val="center"/>
          </w:tcPr>
          <w:p w14:paraId="317899CD" w14:textId="5D801BEA" w:rsidR="00334363" w:rsidRPr="00CE103F" w:rsidRDefault="00E91F04" w:rsidP="00CE103F">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60</w:t>
            </w:r>
          </w:p>
        </w:tc>
      </w:tr>
      <w:tr w:rsidR="00E91F04" w:rsidRPr="00CE103F" w14:paraId="7608B74F" w14:textId="77777777" w:rsidTr="00484E60">
        <w:trPr>
          <w:trHeight w:val="134"/>
        </w:trPr>
        <w:tc>
          <w:tcPr>
            <w:tcW w:w="945" w:type="dxa"/>
            <w:shd w:val="clear" w:color="auto" w:fill="FFFFFF" w:themeFill="background1"/>
            <w:vAlign w:val="center"/>
          </w:tcPr>
          <w:p w14:paraId="0ACEC883" w14:textId="77777777" w:rsidR="00E91F04" w:rsidRPr="00CE103F" w:rsidRDefault="00E91F04" w:rsidP="00036275">
            <w:pPr>
              <w:bidi/>
              <w:spacing w:after="0" w:line="240" w:lineRule="auto"/>
              <w:jc w:val="center"/>
              <w:rPr>
                <w:rFonts w:ascii="Sakkal Majalla" w:eastAsia="Calibri" w:hAnsi="Sakkal Majalla" w:cs="Sakkal Majalla"/>
                <w:kern w:val="0"/>
                <w:sz w:val="26"/>
                <w:szCs w:val="26"/>
                <w:rtl/>
                <w14:ligatures w14:val="none"/>
              </w:rPr>
            </w:pPr>
          </w:p>
        </w:tc>
        <w:tc>
          <w:tcPr>
            <w:tcW w:w="7087" w:type="dxa"/>
            <w:shd w:val="clear" w:color="auto" w:fill="FFFFFF" w:themeFill="background1"/>
          </w:tcPr>
          <w:p w14:paraId="39EEF2BA" w14:textId="77F512C0" w:rsidR="00E91F04" w:rsidRPr="00CE103F" w:rsidRDefault="00E91F04" w:rsidP="00E91F04">
            <w:pPr>
              <w:tabs>
                <w:tab w:val="right" w:pos="342"/>
                <w:tab w:val="left" w:pos="5096"/>
              </w:tabs>
              <w:bidi/>
              <w:spacing w:after="0" w:line="240" w:lineRule="auto"/>
              <w:rPr>
                <w:rFonts w:ascii="Sakkal Majalla" w:eastAsia="Calibri" w:hAnsi="Sakkal Majalla" w:cs="Sakkal Majalla"/>
                <w:b/>
                <w:bCs/>
                <w:kern w:val="0"/>
                <w:sz w:val="26"/>
                <w:szCs w:val="26"/>
                <w:rtl/>
                <w14:ligatures w14:val="none"/>
              </w:rPr>
            </w:pPr>
            <w:r w:rsidRPr="00CE103F">
              <w:rPr>
                <w:rFonts w:ascii="Sakkal Majalla" w:eastAsia="Calibri" w:hAnsi="Sakkal Majalla" w:cs="Sakkal Majalla" w:hint="cs"/>
                <w:b/>
                <w:bCs/>
                <w:kern w:val="0"/>
                <w:sz w:val="26"/>
                <w:szCs w:val="26"/>
                <w:rtl/>
                <w14:ligatures w14:val="none"/>
              </w:rPr>
              <w:t>تمهيد:</w:t>
            </w:r>
          </w:p>
        </w:tc>
        <w:tc>
          <w:tcPr>
            <w:tcW w:w="988" w:type="dxa"/>
            <w:shd w:val="clear" w:color="auto" w:fill="FFFFFF" w:themeFill="background1"/>
          </w:tcPr>
          <w:p w14:paraId="1EE298B2" w14:textId="3773BF6C" w:rsidR="00E91F04"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60</w:t>
            </w:r>
          </w:p>
        </w:tc>
      </w:tr>
      <w:tr w:rsidR="00913F48" w:rsidRPr="00CE103F" w14:paraId="2BA83CF1" w14:textId="77777777" w:rsidTr="00036275">
        <w:trPr>
          <w:trHeight w:val="134"/>
        </w:trPr>
        <w:tc>
          <w:tcPr>
            <w:tcW w:w="945" w:type="dxa"/>
            <w:shd w:val="clear" w:color="auto" w:fill="FFFFFF" w:themeFill="background1"/>
            <w:vAlign w:val="center"/>
          </w:tcPr>
          <w:p w14:paraId="0CFB7858" w14:textId="76BDFD99"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lastRenderedPageBreak/>
              <w:t>3-1</w:t>
            </w:r>
          </w:p>
        </w:tc>
        <w:tc>
          <w:tcPr>
            <w:tcW w:w="7087" w:type="dxa"/>
            <w:shd w:val="clear" w:color="auto" w:fill="FFFFFF" w:themeFill="background1"/>
          </w:tcPr>
          <w:p w14:paraId="246F1D62" w14:textId="30E12861"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lang w:bidi="ar-EG"/>
                <w14:ligatures w14:val="none"/>
              </w:rPr>
              <w:t>ممارسات مقاييس الــ (</w:t>
            </w:r>
            <w:r w:rsidRPr="00CE103F">
              <w:rPr>
                <w:rFonts w:ascii="Sakkal Majalla" w:eastAsia="Calibri" w:hAnsi="Sakkal Majalla" w:cs="Sakkal Majalla"/>
                <w:kern w:val="0"/>
                <w:sz w:val="26"/>
                <w:szCs w:val="26"/>
                <w:lang w:bidi="ar-EG"/>
                <w14:ligatures w14:val="none"/>
              </w:rPr>
              <w:t>ESG</w:t>
            </w:r>
            <w:r w:rsidRPr="00CE103F">
              <w:rPr>
                <w:rFonts w:ascii="Sakkal Majalla" w:eastAsia="Calibri" w:hAnsi="Sakkal Majalla" w:cs="Sakkal Majalla"/>
                <w:kern w:val="0"/>
                <w:sz w:val="26"/>
                <w:szCs w:val="26"/>
                <w:rtl/>
                <w:lang w:bidi="ar-EG"/>
                <w14:ligatures w14:val="none"/>
              </w:rPr>
              <w:t>) في مصر</w:t>
            </w:r>
          </w:p>
        </w:tc>
        <w:tc>
          <w:tcPr>
            <w:tcW w:w="988" w:type="dxa"/>
            <w:shd w:val="clear" w:color="auto" w:fill="FFFFFF" w:themeFill="background1"/>
          </w:tcPr>
          <w:p w14:paraId="2644777A" w14:textId="40AB1F89"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60</w:t>
            </w:r>
          </w:p>
        </w:tc>
      </w:tr>
      <w:tr w:rsidR="00913F48" w:rsidRPr="00CE103F" w14:paraId="63DB5E49" w14:textId="77777777" w:rsidTr="00036275">
        <w:trPr>
          <w:trHeight w:val="134"/>
        </w:trPr>
        <w:tc>
          <w:tcPr>
            <w:tcW w:w="945" w:type="dxa"/>
            <w:shd w:val="clear" w:color="auto" w:fill="FFFFFF" w:themeFill="background1"/>
            <w:vAlign w:val="center"/>
          </w:tcPr>
          <w:p w14:paraId="7036B72D" w14:textId="77C4E317"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3-2</w:t>
            </w:r>
          </w:p>
        </w:tc>
        <w:tc>
          <w:tcPr>
            <w:tcW w:w="7087" w:type="dxa"/>
            <w:shd w:val="clear" w:color="auto" w:fill="FFFFFF" w:themeFill="background1"/>
          </w:tcPr>
          <w:p w14:paraId="4E72095F" w14:textId="476296D9"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lang w:bidi="ar-EG"/>
                <w14:ligatures w14:val="none"/>
              </w:rPr>
              <w:t xml:space="preserve"> (ESG</w:t>
            </w:r>
            <w:r w:rsidRPr="00CE103F">
              <w:rPr>
                <w:rFonts w:ascii="Sakkal Majalla" w:eastAsia="Calibri" w:hAnsi="Sakkal Majalla" w:cs="Sakkal Majalla"/>
                <w:kern w:val="0"/>
                <w:sz w:val="26"/>
                <w:szCs w:val="26"/>
                <w:rtl/>
                <w14:ligatures w14:val="none"/>
              </w:rPr>
              <w:t>في روسيا</w:t>
            </w:r>
          </w:p>
        </w:tc>
        <w:tc>
          <w:tcPr>
            <w:tcW w:w="988" w:type="dxa"/>
            <w:shd w:val="clear" w:color="auto" w:fill="FFFFFF" w:themeFill="background1"/>
          </w:tcPr>
          <w:p w14:paraId="7E1E1A14" w14:textId="265098B6"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63</w:t>
            </w:r>
          </w:p>
        </w:tc>
      </w:tr>
      <w:tr w:rsidR="00913F48" w:rsidRPr="00CE103F" w14:paraId="01FA6915" w14:textId="77777777" w:rsidTr="00036275">
        <w:trPr>
          <w:trHeight w:val="134"/>
        </w:trPr>
        <w:tc>
          <w:tcPr>
            <w:tcW w:w="945" w:type="dxa"/>
            <w:shd w:val="clear" w:color="auto" w:fill="FFFFFF" w:themeFill="background1"/>
            <w:vAlign w:val="center"/>
          </w:tcPr>
          <w:p w14:paraId="71BCFB72" w14:textId="6EAB9749"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3-3</w:t>
            </w:r>
          </w:p>
        </w:tc>
        <w:tc>
          <w:tcPr>
            <w:tcW w:w="7087" w:type="dxa"/>
            <w:shd w:val="clear" w:color="auto" w:fill="FFFFFF" w:themeFill="background1"/>
          </w:tcPr>
          <w:p w14:paraId="7AF59FC0" w14:textId="0895F12C"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14:ligatures w14:val="none"/>
              </w:rPr>
              <w:t xml:space="preserve"> (ESG</w:t>
            </w:r>
            <w:r w:rsidRPr="00CE103F">
              <w:rPr>
                <w:rFonts w:ascii="Sakkal Majalla" w:eastAsia="Calibri" w:hAnsi="Sakkal Majalla" w:cs="Sakkal Majalla"/>
                <w:kern w:val="0"/>
                <w:sz w:val="26"/>
                <w:szCs w:val="26"/>
                <w:rtl/>
                <w14:ligatures w14:val="none"/>
              </w:rPr>
              <w:t>في الصين</w:t>
            </w:r>
          </w:p>
        </w:tc>
        <w:tc>
          <w:tcPr>
            <w:tcW w:w="988" w:type="dxa"/>
            <w:shd w:val="clear" w:color="auto" w:fill="FFFFFF" w:themeFill="background1"/>
          </w:tcPr>
          <w:p w14:paraId="7A0737F3" w14:textId="6682D5DA"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66</w:t>
            </w:r>
          </w:p>
        </w:tc>
      </w:tr>
      <w:tr w:rsidR="00913F48" w:rsidRPr="00CE103F" w14:paraId="744FD9B3" w14:textId="77777777" w:rsidTr="00036275">
        <w:trPr>
          <w:trHeight w:val="134"/>
        </w:trPr>
        <w:tc>
          <w:tcPr>
            <w:tcW w:w="945" w:type="dxa"/>
            <w:shd w:val="clear" w:color="auto" w:fill="FFFFFF" w:themeFill="background1"/>
            <w:vAlign w:val="center"/>
          </w:tcPr>
          <w:p w14:paraId="7E9DEB38" w14:textId="613F0FA5"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3-4</w:t>
            </w:r>
          </w:p>
        </w:tc>
        <w:tc>
          <w:tcPr>
            <w:tcW w:w="7087" w:type="dxa"/>
            <w:shd w:val="clear" w:color="auto" w:fill="FFFFFF" w:themeFill="background1"/>
          </w:tcPr>
          <w:p w14:paraId="2B5512F1" w14:textId="38656E9F"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14:ligatures w14:val="none"/>
              </w:rPr>
              <w:t xml:space="preserve"> (ESG</w:t>
            </w:r>
            <w:r w:rsidRPr="00CE103F">
              <w:rPr>
                <w:rFonts w:ascii="Sakkal Majalla" w:eastAsia="Calibri" w:hAnsi="Sakkal Majalla" w:cs="Sakkal Majalla"/>
                <w:kern w:val="0"/>
                <w:sz w:val="26"/>
                <w:szCs w:val="26"/>
                <w:rtl/>
                <w14:ligatures w14:val="none"/>
              </w:rPr>
              <w:t>في الهند</w:t>
            </w:r>
          </w:p>
        </w:tc>
        <w:tc>
          <w:tcPr>
            <w:tcW w:w="988" w:type="dxa"/>
            <w:shd w:val="clear" w:color="auto" w:fill="FFFFFF" w:themeFill="background1"/>
          </w:tcPr>
          <w:p w14:paraId="0B55C414" w14:textId="3F2C8C74"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68</w:t>
            </w:r>
          </w:p>
        </w:tc>
      </w:tr>
      <w:tr w:rsidR="00913F48" w:rsidRPr="00CE103F" w14:paraId="60BCAA07" w14:textId="77777777" w:rsidTr="00036275">
        <w:trPr>
          <w:trHeight w:val="134"/>
        </w:trPr>
        <w:tc>
          <w:tcPr>
            <w:tcW w:w="945" w:type="dxa"/>
            <w:shd w:val="clear" w:color="auto" w:fill="FFFFFF" w:themeFill="background1"/>
            <w:vAlign w:val="center"/>
          </w:tcPr>
          <w:p w14:paraId="365FAF33" w14:textId="5206832B"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3-5</w:t>
            </w:r>
          </w:p>
        </w:tc>
        <w:tc>
          <w:tcPr>
            <w:tcW w:w="7087" w:type="dxa"/>
            <w:shd w:val="clear" w:color="auto" w:fill="FFFFFF" w:themeFill="background1"/>
          </w:tcPr>
          <w:p w14:paraId="027F4CAF" w14:textId="186ED936"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14:ligatures w14:val="none"/>
              </w:rPr>
              <w:t xml:space="preserve"> (ESG</w:t>
            </w:r>
            <w:r w:rsidRPr="00CE103F">
              <w:rPr>
                <w:rFonts w:ascii="Sakkal Majalla" w:eastAsia="Calibri" w:hAnsi="Sakkal Majalla" w:cs="Sakkal Majalla"/>
                <w:kern w:val="0"/>
                <w:sz w:val="26"/>
                <w:szCs w:val="26"/>
                <w:rtl/>
                <w14:ligatures w14:val="none"/>
              </w:rPr>
              <w:t>في البرازيل</w:t>
            </w:r>
          </w:p>
        </w:tc>
        <w:tc>
          <w:tcPr>
            <w:tcW w:w="988" w:type="dxa"/>
            <w:shd w:val="clear" w:color="auto" w:fill="FFFFFF" w:themeFill="background1"/>
          </w:tcPr>
          <w:p w14:paraId="0FD10515" w14:textId="63798787"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70</w:t>
            </w:r>
          </w:p>
        </w:tc>
      </w:tr>
      <w:tr w:rsidR="00913F48" w:rsidRPr="00CE103F" w14:paraId="13B655EE" w14:textId="77777777" w:rsidTr="00036275">
        <w:trPr>
          <w:trHeight w:val="134"/>
        </w:trPr>
        <w:tc>
          <w:tcPr>
            <w:tcW w:w="945" w:type="dxa"/>
            <w:shd w:val="clear" w:color="auto" w:fill="FFFFFF" w:themeFill="background1"/>
            <w:vAlign w:val="center"/>
          </w:tcPr>
          <w:p w14:paraId="40D3BF9C" w14:textId="5E2CECB9"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3-6</w:t>
            </w:r>
          </w:p>
        </w:tc>
        <w:tc>
          <w:tcPr>
            <w:tcW w:w="7087" w:type="dxa"/>
            <w:shd w:val="clear" w:color="auto" w:fill="FFFFFF" w:themeFill="background1"/>
          </w:tcPr>
          <w:p w14:paraId="66A8AFCA" w14:textId="50FF62EE"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14:ligatures w14:val="none"/>
              </w:rPr>
              <w:t xml:space="preserve"> (ESG</w:t>
            </w:r>
            <w:r w:rsidRPr="00CE103F">
              <w:rPr>
                <w:rFonts w:ascii="Sakkal Majalla" w:eastAsia="Calibri" w:hAnsi="Sakkal Majalla" w:cs="Sakkal Majalla"/>
                <w:kern w:val="0"/>
                <w:sz w:val="26"/>
                <w:szCs w:val="26"/>
                <w:rtl/>
                <w14:ligatures w14:val="none"/>
              </w:rPr>
              <w:t>في جنوب أفريقيا</w:t>
            </w:r>
          </w:p>
        </w:tc>
        <w:tc>
          <w:tcPr>
            <w:tcW w:w="988" w:type="dxa"/>
            <w:shd w:val="clear" w:color="auto" w:fill="FFFFFF" w:themeFill="background1"/>
          </w:tcPr>
          <w:p w14:paraId="166AA12F" w14:textId="6B916F26"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72</w:t>
            </w:r>
          </w:p>
        </w:tc>
      </w:tr>
      <w:tr w:rsidR="00913F48" w:rsidRPr="00CE103F" w14:paraId="5167D4BA" w14:textId="77777777" w:rsidTr="00036275">
        <w:trPr>
          <w:trHeight w:val="134"/>
        </w:trPr>
        <w:tc>
          <w:tcPr>
            <w:tcW w:w="945" w:type="dxa"/>
            <w:shd w:val="clear" w:color="auto" w:fill="FFFFFF" w:themeFill="background1"/>
            <w:vAlign w:val="center"/>
          </w:tcPr>
          <w:p w14:paraId="550B345F" w14:textId="0DC2BCEF"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3-7</w:t>
            </w:r>
          </w:p>
        </w:tc>
        <w:tc>
          <w:tcPr>
            <w:tcW w:w="7087" w:type="dxa"/>
            <w:shd w:val="clear" w:color="auto" w:fill="FFFFFF" w:themeFill="background1"/>
          </w:tcPr>
          <w:p w14:paraId="16D2914D" w14:textId="10E4844B"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14:ligatures w14:val="none"/>
              </w:rPr>
              <w:t xml:space="preserve"> (ESG</w:t>
            </w:r>
            <w:r w:rsidRPr="00CE103F">
              <w:rPr>
                <w:rFonts w:ascii="Sakkal Majalla" w:eastAsia="Calibri" w:hAnsi="Sakkal Majalla" w:cs="Sakkal Majalla"/>
                <w:kern w:val="0"/>
                <w:sz w:val="26"/>
                <w:szCs w:val="26"/>
                <w:rtl/>
                <w14:ligatures w14:val="none"/>
              </w:rPr>
              <w:t>في الإمارات</w:t>
            </w:r>
          </w:p>
        </w:tc>
        <w:tc>
          <w:tcPr>
            <w:tcW w:w="988" w:type="dxa"/>
            <w:shd w:val="clear" w:color="auto" w:fill="FFFFFF" w:themeFill="background1"/>
          </w:tcPr>
          <w:p w14:paraId="29E50119" w14:textId="5C4A30C4"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74</w:t>
            </w:r>
          </w:p>
        </w:tc>
      </w:tr>
      <w:tr w:rsidR="00913F48" w:rsidRPr="00CE103F" w14:paraId="31CA9F63" w14:textId="77777777" w:rsidTr="00036275">
        <w:trPr>
          <w:trHeight w:val="134"/>
        </w:trPr>
        <w:tc>
          <w:tcPr>
            <w:tcW w:w="945" w:type="dxa"/>
            <w:shd w:val="clear" w:color="auto" w:fill="FFFFFF" w:themeFill="background1"/>
            <w:vAlign w:val="center"/>
          </w:tcPr>
          <w:p w14:paraId="1758C9B3" w14:textId="45835C2B"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3-8</w:t>
            </w:r>
          </w:p>
        </w:tc>
        <w:tc>
          <w:tcPr>
            <w:tcW w:w="7087" w:type="dxa"/>
            <w:shd w:val="clear" w:color="auto" w:fill="FFFFFF" w:themeFill="background1"/>
          </w:tcPr>
          <w:p w14:paraId="1E1E2FA3" w14:textId="60105EB0"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14:ligatures w14:val="none"/>
              </w:rPr>
              <w:t xml:space="preserve"> (ESG</w:t>
            </w:r>
            <w:r w:rsidRPr="00CE103F">
              <w:rPr>
                <w:rFonts w:ascii="Sakkal Majalla" w:eastAsia="Calibri" w:hAnsi="Sakkal Majalla" w:cs="Sakkal Majalla"/>
                <w:kern w:val="0"/>
                <w:sz w:val="26"/>
                <w:szCs w:val="26"/>
                <w:rtl/>
                <w14:ligatures w14:val="none"/>
              </w:rPr>
              <w:t>في إندونيسيا</w:t>
            </w:r>
          </w:p>
        </w:tc>
        <w:tc>
          <w:tcPr>
            <w:tcW w:w="988" w:type="dxa"/>
            <w:shd w:val="clear" w:color="auto" w:fill="FFFFFF" w:themeFill="background1"/>
          </w:tcPr>
          <w:p w14:paraId="443EA19B" w14:textId="4AF22C80"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77</w:t>
            </w:r>
          </w:p>
        </w:tc>
      </w:tr>
      <w:tr w:rsidR="00913F48" w:rsidRPr="00CE103F" w14:paraId="6D7D47DE" w14:textId="77777777" w:rsidTr="00036275">
        <w:trPr>
          <w:trHeight w:val="134"/>
        </w:trPr>
        <w:tc>
          <w:tcPr>
            <w:tcW w:w="945" w:type="dxa"/>
            <w:shd w:val="clear" w:color="auto" w:fill="FFFFFF" w:themeFill="background1"/>
            <w:vAlign w:val="center"/>
          </w:tcPr>
          <w:p w14:paraId="455157E8" w14:textId="117835DD"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3-9</w:t>
            </w:r>
          </w:p>
        </w:tc>
        <w:tc>
          <w:tcPr>
            <w:tcW w:w="7087" w:type="dxa"/>
            <w:shd w:val="clear" w:color="auto" w:fill="FFFFFF" w:themeFill="background1"/>
          </w:tcPr>
          <w:p w14:paraId="7D05B9B9" w14:textId="137C05CB"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14:ligatures w14:val="none"/>
              </w:rPr>
              <w:t xml:space="preserve"> (ESG</w:t>
            </w:r>
            <w:r w:rsidRPr="00CE103F">
              <w:rPr>
                <w:rFonts w:ascii="Sakkal Majalla" w:eastAsia="Calibri" w:hAnsi="Sakkal Majalla" w:cs="Sakkal Majalla"/>
                <w:kern w:val="0"/>
                <w:sz w:val="26"/>
                <w:szCs w:val="26"/>
                <w:rtl/>
                <w14:ligatures w14:val="none"/>
              </w:rPr>
              <w:t>في إثيوبيا</w:t>
            </w:r>
          </w:p>
        </w:tc>
        <w:tc>
          <w:tcPr>
            <w:tcW w:w="988" w:type="dxa"/>
            <w:shd w:val="clear" w:color="auto" w:fill="FFFFFF" w:themeFill="background1"/>
          </w:tcPr>
          <w:p w14:paraId="5CA628EF" w14:textId="30C64A29"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80</w:t>
            </w:r>
          </w:p>
        </w:tc>
      </w:tr>
      <w:tr w:rsidR="00913F48" w:rsidRPr="00CE103F" w14:paraId="28B19240" w14:textId="77777777" w:rsidTr="00036275">
        <w:trPr>
          <w:trHeight w:val="134"/>
        </w:trPr>
        <w:tc>
          <w:tcPr>
            <w:tcW w:w="945" w:type="dxa"/>
            <w:shd w:val="clear" w:color="auto" w:fill="FFFFFF" w:themeFill="background1"/>
            <w:vAlign w:val="center"/>
          </w:tcPr>
          <w:p w14:paraId="7A3AF0D4" w14:textId="32D7C5A6"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3-10</w:t>
            </w:r>
          </w:p>
        </w:tc>
        <w:tc>
          <w:tcPr>
            <w:tcW w:w="7087" w:type="dxa"/>
            <w:shd w:val="clear" w:color="auto" w:fill="FFFFFF" w:themeFill="background1"/>
          </w:tcPr>
          <w:p w14:paraId="6EBBC087" w14:textId="749AF8C2"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ممارسات مقاييس الـ (</w:t>
            </w:r>
            <w:r w:rsidRPr="00CE103F">
              <w:rPr>
                <w:rFonts w:ascii="Sakkal Majalla" w:eastAsia="Calibri" w:hAnsi="Sakkal Majalla" w:cs="Sakkal Majalla"/>
                <w:kern w:val="0"/>
                <w:sz w:val="26"/>
                <w:szCs w:val="26"/>
                <w14:ligatures w14:val="none"/>
              </w:rPr>
              <w:t xml:space="preserve"> (ESG</w:t>
            </w:r>
            <w:r w:rsidRPr="00CE103F">
              <w:rPr>
                <w:rFonts w:ascii="Sakkal Majalla" w:eastAsia="Calibri" w:hAnsi="Sakkal Majalla" w:cs="Sakkal Majalla"/>
                <w:kern w:val="0"/>
                <w:sz w:val="26"/>
                <w:szCs w:val="26"/>
                <w:rtl/>
                <w14:ligatures w14:val="none"/>
              </w:rPr>
              <w:t>في إيران</w:t>
            </w:r>
          </w:p>
        </w:tc>
        <w:tc>
          <w:tcPr>
            <w:tcW w:w="988" w:type="dxa"/>
            <w:shd w:val="clear" w:color="auto" w:fill="FFFFFF" w:themeFill="background1"/>
          </w:tcPr>
          <w:p w14:paraId="4235E57C" w14:textId="29FE337F"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81</w:t>
            </w:r>
          </w:p>
        </w:tc>
      </w:tr>
      <w:tr w:rsidR="00913F48" w:rsidRPr="00CE103F" w14:paraId="7A66AE21" w14:textId="77777777" w:rsidTr="00036275">
        <w:trPr>
          <w:trHeight w:val="134"/>
        </w:trPr>
        <w:tc>
          <w:tcPr>
            <w:tcW w:w="945" w:type="dxa"/>
            <w:shd w:val="clear" w:color="auto" w:fill="FFFFFF" w:themeFill="background1"/>
            <w:vAlign w:val="center"/>
          </w:tcPr>
          <w:p w14:paraId="3F4470AD" w14:textId="29B1B6DD"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3-11</w:t>
            </w:r>
          </w:p>
        </w:tc>
        <w:tc>
          <w:tcPr>
            <w:tcW w:w="7087" w:type="dxa"/>
            <w:shd w:val="clear" w:color="auto" w:fill="FFFFFF" w:themeFill="background1"/>
          </w:tcPr>
          <w:p w14:paraId="2F7F7AD1" w14:textId="234DC4E7"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فرص وتحديات تطبيقات مقاييس الـــ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في مصر ودول البريكس</w:t>
            </w:r>
          </w:p>
        </w:tc>
        <w:tc>
          <w:tcPr>
            <w:tcW w:w="988" w:type="dxa"/>
            <w:shd w:val="clear" w:color="auto" w:fill="FFFFFF" w:themeFill="background1"/>
          </w:tcPr>
          <w:p w14:paraId="3FA36501" w14:textId="5E50DFB2"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82</w:t>
            </w:r>
          </w:p>
        </w:tc>
      </w:tr>
      <w:tr w:rsidR="00913F48" w:rsidRPr="00CE103F" w14:paraId="6B45592C" w14:textId="77777777" w:rsidTr="00036275">
        <w:trPr>
          <w:trHeight w:val="134"/>
        </w:trPr>
        <w:tc>
          <w:tcPr>
            <w:tcW w:w="945" w:type="dxa"/>
            <w:shd w:val="clear" w:color="auto" w:fill="FFFFFF" w:themeFill="background1"/>
            <w:vAlign w:val="center"/>
          </w:tcPr>
          <w:p w14:paraId="50330EDD" w14:textId="498BE622" w:rsidR="00913F48" w:rsidRPr="00CE103F" w:rsidRDefault="00334363" w:rsidP="00036275">
            <w:pPr>
              <w:bidi/>
              <w:spacing w:after="0" w:line="240" w:lineRule="auto"/>
              <w:jc w:val="center"/>
              <w:rPr>
                <w:rFonts w:ascii="Sakkal Majalla" w:eastAsia="Calibri" w:hAnsi="Sakkal Majalla" w:cs="Sakkal Majalla"/>
                <w:kern w:val="0"/>
                <w:sz w:val="26"/>
                <w:szCs w:val="26"/>
                <w14:ligatures w14:val="none"/>
              </w:rPr>
            </w:pPr>
            <w:r w:rsidRPr="00CE103F">
              <w:rPr>
                <w:rFonts w:ascii="Sakkal Majalla" w:eastAsia="Calibri" w:hAnsi="Sakkal Majalla" w:cs="Sakkal Majalla" w:hint="cs"/>
                <w:kern w:val="0"/>
                <w:sz w:val="26"/>
                <w:szCs w:val="26"/>
                <w:rtl/>
                <w14:ligatures w14:val="none"/>
              </w:rPr>
              <w:t>3-12</w:t>
            </w:r>
          </w:p>
        </w:tc>
        <w:tc>
          <w:tcPr>
            <w:tcW w:w="7087" w:type="dxa"/>
            <w:shd w:val="clear" w:color="auto" w:fill="FFFFFF" w:themeFill="background1"/>
          </w:tcPr>
          <w:p w14:paraId="72796B25" w14:textId="5A0F6A53"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التحليل المقارن لمقاييس</w:t>
            </w:r>
            <w:r w:rsidRPr="00CE103F">
              <w:rPr>
                <w:rFonts w:ascii="Sakkal Majalla" w:eastAsia="Calibri" w:hAnsi="Sakkal Majalla" w:cs="Sakkal Majalla"/>
                <w:kern w:val="0"/>
                <w:sz w:val="26"/>
                <w:szCs w:val="26"/>
                <w14:ligatures w14:val="none"/>
              </w:rPr>
              <w:t xml:space="preserve"> </w:t>
            </w:r>
            <w:r w:rsidRPr="00CE103F">
              <w:rPr>
                <w:rFonts w:ascii="Sakkal Majalla" w:eastAsia="Calibri" w:hAnsi="Sakkal Majalla" w:cs="Sakkal Majalla"/>
                <w:kern w:val="0"/>
                <w:sz w:val="26"/>
                <w:szCs w:val="26"/>
                <w:rtl/>
                <w14:ligatures w14:val="none"/>
              </w:rPr>
              <w:t xml:space="preserve">الـ </w:t>
            </w:r>
            <w:r w:rsidRPr="00CE103F">
              <w:rPr>
                <w:rFonts w:ascii="Sakkal Majalla" w:eastAsia="Calibri" w:hAnsi="Sakkal Majalla" w:cs="Sakkal Majalla"/>
                <w:kern w:val="0"/>
                <w:sz w:val="26"/>
                <w:szCs w:val="26"/>
                <w14:ligatures w14:val="none"/>
              </w:rPr>
              <w:t xml:space="preserve">(ESG) </w:t>
            </w:r>
            <w:r w:rsidRPr="00CE103F">
              <w:rPr>
                <w:rFonts w:ascii="Sakkal Majalla" w:eastAsia="Calibri" w:hAnsi="Sakkal Majalla" w:cs="Sakkal Majalla"/>
                <w:kern w:val="0"/>
                <w:sz w:val="26"/>
                <w:szCs w:val="26"/>
                <w:rtl/>
                <w14:ligatures w14:val="none"/>
              </w:rPr>
              <w:t xml:space="preserve"> بين  مصر ودول البريكس</w:t>
            </w:r>
          </w:p>
        </w:tc>
        <w:tc>
          <w:tcPr>
            <w:tcW w:w="988" w:type="dxa"/>
            <w:shd w:val="clear" w:color="auto" w:fill="FFFFFF" w:themeFill="background1"/>
          </w:tcPr>
          <w:p w14:paraId="51CE1D42" w14:textId="005DE69C" w:rsidR="00913F48" w:rsidRPr="00CE103F" w:rsidRDefault="0077146D"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87</w:t>
            </w:r>
          </w:p>
        </w:tc>
      </w:tr>
      <w:tr w:rsidR="00913F48" w:rsidRPr="00CE103F" w14:paraId="6029873B" w14:textId="77777777" w:rsidTr="00036275">
        <w:trPr>
          <w:trHeight w:val="134"/>
        </w:trPr>
        <w:tc>
          <w:tcPr>
            <w:tcW w:w="945" w:type="dxa"/>
            <w:shd w:val="clear" w:color="auto" w:fill="FFFFFF" w:themeFill="background1"/>
            <w:vAlign w:val="center"/>
          </w:tcPr>
          <w:p w14:paraId="5E7AD1E9" w14:textId="0B14F5AE"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3-12-1</w:t>
            </w:r>
          </w:p>
        </w:tc>
        <w:tc>
          <w:tcPr>
            <w:tcW w:w="7087" w:type="dxa"/>
            <w:shd w:val="clear" w:color="auto" w:fill="FFFFFF" w:themeFill="background1"/>
          </w:tcPr>
          <w:p w14:paraId="0B5C732E" w14:textId="6EB56161"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التحليل المقارن لمقاييس الـ</w:t>
            </w:r>
            <w:r w:rsidRPr="00CE103F">
              <w:rPr>
                <w:rFonts w:ascii="Sakkal Majalla" w:eastAsia="Calibri" w:hAnsi="Sakkal Majalla" w:cs="Sakkal Majalla"/>
                <w:kern w:val="0"/>
                <w:sz w:val="26"/>
                <w:szCs w:val="26"/>
                <w14:ligatures w14:val="none"/>
              </w:rPr>
              <w:t xml:space="preserve"> (ESG) </w:t>
            </w:r>
            <w:r w:rsidRPr="00CE103F">
              <w:rPr>
                <w:rFonts w:ascii="Sakkal Majalla" w:eastAsia="Calibri" w:hAnsi="Sakkal Majalla" w:cs="Sakkal Majalla"/>
                <w:kern w:val="0"/>
                <w:sz w:val="26"/>
                <w:szCs w:val="26"/>
                <w:rtl/>
                <w14:ligatures w14:val="none"/>
              </w:rPr>
              <w:t>لمصر  ودول البريكس على المستوى الكلي</w:t>
            </w:r>
          </w:p>
        </w:tc>
        <w:tc>
          <w:tcPr>
            <w:tcW w:w="988" w:type="dxa"/>
            <w:shd w:val="clear" w:color="auto" w:fill="FFFFFF" w:themeFill="background1"/>
          </w:tcPr>
          <w:p w14:paraId="28D3CB43" w14:textId="187A12FF"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8</w:t>
            </w:r>
            <w:r w:rsidR="00313B32" w:rsidRPr="00CE103F">
              <w:rPr>
                <w:rFonts w:ascii="Sakkal Majalla" w:eastAsia="Calibri" w:hAnsi="Sakkal Majalla" w:cs="Sakkal Majalla" w:hint="cs"/>
                <w:kern w:val="0"/>
                <w:sz w:val="26"/>
                <w:szCs w:val="26"/>
                <w:rtl/>
                <w14:ligatures w14:val="none"/>
              </w:rPr>
              <w:t>8</w:t>
            </w:r>
          </w:p>
        </w:tc>
      </w:tr>
      <w:tr w:rsidR="00913F48" w:rsidRPr="00CE103F" w14:paraId="17327FDF" w14:textId="77777777" w:rsidTr="00036275">
        <w:trPr>
          <w:trHeight w:val="134"/>
        </w:trPr>
        <w:tc>
          <w:tcPr>
            <w:tcW w:w="945" w:type="dxa"/>
            <w:shd w:val="clear" w:color="auto" w:fill="FFFFFF" w:themeFill="background1"/>
            <w:vAlign w:val="center"/>
          </w:tcPr>
          <w:p w14:paraId="3435BD9F" w14:textId="0129FAFF"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3-12-2</w:t>
            </w:r>
          </w:p>
        </w:tc>
        <w:tc>
          <w:tcPr>
            <w:tcW w:w="7087" w:type="dxa"/>
            <w:shd w:val="clear" w:color="auto" w:fill="FFFFFF" w:themeFill="background1"/>
          </w:tcPr>
          <w:p w14:paraId="50FDC01A" w14:textId="52CD3FCD"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التحليل المقارن للمؤشرات الفرعية لمقاييس الـ</w:t>
            </w:r>
            <w:r w:rsidRPr="00CE103F">
              <w:rPr>
                <w:rFonts w:ascii="Sakkal Majalla" w:eastAsia="Calibri" w:hAnsi="Sakkal Majalla" w:cs="Sakkal Majalla"/>
                <w:kern w:val="0"/>
                <w:sz w:val="26"/>
                <w:szCs w:val="26"/>
                <w14:ligatures w14:val="none"/>
              </w:rPr>
              <w:t xml:space="preserve"> (ESG) </w:t>
            </w:r>
            <w:r w:rsidRPr="00CE103F">
              <w:rPr>
                <w:rFonts w:ascii="Sakkal Majalla" w:eastAsia="Calibri" w:hAnsi="Sakkal Majalla" w:cs="Sakkal Majalla"/>
                <w:kern w:val="0"/>
                <w:sz w:val="26"/>
                <w:szCs w:val="26"/>
                <w:rtl/>
                <w14:ligatures w14:val="none"/>
              </w:rPr>
              <w:t xml:space="preserve">لمصر  ودول البريكس </w:t>
            </w:r>
          </w:p>
        </w:tc>
        <w:tc>
          <w:tcPr>
            <w:tcW w:w="988" w:type="dxa"/>
            <w:shd w:val="clear" w:color="auto" w:fill="FFFFFF" w:themeFill="background1"/>
          </w:tcPr>
          <w:p w14:paraId="0CB858C7" w14:textId="7AA43E78"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90</w:t>
            </w:r>
          </w:p>
        </w:tc>
      </w:tr>
      <w:tr w:rsidR="00334363" w:rsidRPr="00CE103F" w14:paraId="7D71A6D5" w14:textId="77777777" w:rsidTr="0077146D">
        <w:trPr>
          <w:trHeight w:val="134"/>
        </w:trPr>
        <w:tc>
          <w:tcPr>
            <w:tcW w:w="945" w:type="dxa"/>
            <w:shd w:val="clear" w:color="auto" w:fill="D9D9D9" w:themeFill="background1" w:themeFillShade="D9"/>
            <w:vAlign w:val="center"/>
          </w:tcPr>
          <w:p w14:paraId="50E27D6E" w14:textId="305DA4F7" w:rsidR="00334363"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w:t>
            </w:r>
          </w:p>
        </w:tc>
        <w:tc>
          <w:tcPr>
            <w:tcW w:w="7087" w:type="dxa"/>
            <w:shd w:val="clear" w:color="auto" w:fill="D9D9D9" w:themeFill="background1" w:themeFillShade="D9"/>
          </w:tcPr>
          <w:p w14:paraId="25D4A7D2" w14:textId="77777777" w:rsidR="00334363" w:rsidRPr="00CE103F" w:rsidRDefault="00334363" w:rsidP="00036275">
            <w:pPr>
              <w:tabs>
                <w:tab w:val="right" w:pos="342"/>
                <w:tab w:val="left" w:pos="5096"/>
              </w:tabs>
              <w:bidi/>
              <w:spacing w:after="0" w:line="240" w:lineRule="auto"/>
              <w:jc w:val="center"/>
              <w:rPr>
                <w:rFonts w:ascii="Sakkal Majalla" w:eastAsia="Calibri" w:hAnsi="Sakkal Majalla" w:cs="Sakkal Majalla"/>
                <w:b/>
                <w:bCs/>
                <w:kern w:val="0"/>
                <w:sz w:val="26"/>
                <w:szCs w:val="26"/>
                <w:rtl/>
                <w14:ligatures w14:val="none"/>
              </w:rPr>
            </w:pPr>
            <w:r w:rsidRPr="00CE103F">
              <w:rPr>
                <w:rFonts w:ascii="Sakkal Majalla" w:eastAsia="Calibri" w:hAnsi="Sakkal Majalla" w:cs="Sakkal Majalla"/>
                <w:b/>
                <w:bCs/>
                <w:kern w:val="0"/>
                <w:sz w:val="26"/>
                <w:szCs w:val="26"/>
                <w:rtl/>
                <w14:ligatures w14:val="none"/>
              </w:rPr>
              <w:t>الفصل الرابع</w:t>
            </w:r>
          </w:p>
          <w:p w14:paraId="1BF2C865" w14:textId="6A36F841" w:rsidR="00334363" w:rsidRPr="00CE103F" w:rsidRDefault="00334363" w:rsidP="00036275">
            <w:pPr>
              <w:tabs>
                <w:tab w:val="right" w:pos="342"/>
                <w:tab w:val="left" w:pos="5096"/>
              </w:tabs>
              <w:bidi/>
              <w:spacing w:after="0" w:line="240" w:lineRule="auto"/>
              <w:jc w:val="center"/>
              <w:rPr>
                <w:rFonts w:ascii="Sakkal Majalla" w:eastAsia="Calibri" w:hAnsi="Sakkal Majalla" w:cs="Sakkal Majalla"/>
                <w:b/>
                <w:bCs/>
                <w:kern w:val="0"/>
                <w:sz w:val="26"/>
                <w:szCs w:val="26"/>
                <w:rtl/>
                <w14:ligatures w14:val="none"/>
              </w:rPr>
            </w:pPr>
            <w:r w:rsidRPr="00CE103F">
              <w:rPr>
                <w:rFonts w:ascii="Sakkal Majalla" w:eastAsia="Calibri" w:hAnsi="Sakkal Majalla" w:cs="Sakkal Majalla"/>
                <w:b/>
                <w:bCs/>
                <w:kern w:val="0"/>
                <w:sz w:val="26"/>
                <w:szCs w:val="26"/>
                <w:rtl/>
                <w14:ligatures w14:val="none"/>
              </w:rPr>
              <w:t>العلاقة بين مقاييس الـــ(</w:t>
            </w:r>
            <w:r w:rsidRPr="00CE103F">
              <w:rPr>
                <w:rFonts w:ascii="Sakkal Majalla" w:eastAsia="Calibri" w:hAnsi="Sakkal Majalla" w:cs="Sakkal Majalla"/>
                <w:b/>
                <w:bCs/>
                <w:kern w:val="0"/>
                <w:sz w:val="26"/>
                <w:szCs w:val="26"/>
                <w14:ligatures w14:val="none"/>
              </w:rPr>
              <w:t>ESG</w:t>
            </w:r>
            <w:r w:rsidRPr="00CE103F">
              <w:rPr>
                <w:rFonts w:ascii="Sakkal Majalla" w:eastAsia="Calibri" w:hAnsi="Sakkal Majalla" w:cs="Sakkal Majalla"/>
                <w:b/>
                <w:bCs/>
                <w:kern w:val="0"/>
                <w:sz w:val="26"/>
                <w:szCs w:val="26"/>
                <w:rtl/>
                <w:lang w:bidi="ar-EG"/>
                <w14:ligatures w14:val="none"/>
              </w:rPr>
              <w:t>) وتحقيق أهداف الــ(</w:t>
            </w:r>
            <w:r w:rsidRPr="00CE103F">
              <w:rPr>
                <w:rFonts w:ascii="Sakkal Majalla" w:eastAsia="Calibri" w:hAnsi="Sakkal Majalla" w:cs="Sakkal Majalla"/>
                <w:b/>
                <w:bCs/>
                <w:kern w:val="0"/>
                <w:sz w:val="26"/>
                <w:szCs w:val="26"/>
                <w14:ligatures w14:val="none"/>
              </w:rPr>
              <w:t>SDGs</w:t>
            </w:r>
            <w:r w:rsidRPr="00CE103F">
              <w:rPr>
                <w:rFonts w:ascii="Sakkal Majalla" w:eastAsia="Calibri" w:hAnsi="Sakkal Majalla" w:cs="Sakkal Majalla"/>
                <w:b/>
                <w:bCs/>
                <w:kern w:val="0"/>
                <w:sz w:val="26"/>
                <w:szCs w:val="26"/>
                <w:rtl/>
                <w:lang w:bidi="ar-EG"/>
                <w14:ligatures w14:val="none"/>
              </w:rPr>
              <w:t>) مصر ودول البريكس</w:t>
            </w:r>
          </w:p>
        </w:tc>
        <w:tc>
          <w:tcPr>
            <w:tcW w:w="988" w:type="dxa"/>
            <w:shd w:val="clear" w:color="auto" w:fill="D9D9D9" w:themeFill="background1" w:themeFillShade="D9"/>
            <w:vAlign w:val="center"/>
          </w:tcPr>
          <w:p w14:paraId="4BFE7F97" w14:textId="676336C3" w:rsidR="00334363" w:rsidRPr="00CE103F" w:rsidRDefault="00E91F04" w:rsidP="0077146D">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99</w:t>
            </w:r>
          </w:p>
        </w:tc>
      </w:tr>
      <w:tr w:rsidR="00E91F04" w:rsidRPr="00CE103F" w14:paraId="2E3E8616" w14:textId="77777777" w:rsidTr="0077146D">
        <w:trPr>
          <w:trHeight w:val="134"/>
        </w:trPr>
        <w:tc>
          <w:tcPr>
            <w:tcW w:w="945" w:type="dxa"/>
            <w:vAlign w:val="center"/>
          </w:tcPr>
          <w:p w14:paraId="3F1586C0" w14:textId="77777777" w:rsidR="00E91F04" w:rsidRPr="00CE103F" w:rsidRDefault="00E91F04" w:rsidP="00036275">
            <w:pPr>
              <w:bidi/>
              <w:spacing w:after="0" w:line="240" w:lineRule="auto"/>
              <w:jc w:val="center"/>
              <w:rPr>
                <w:rFonts w:ascii="Sakkal Majalla" w:eastAsia="Calibri" w:hAnsi="Sakkal Majalla" w:cs="Sakkal Majalla"/>
                <w:kern w:val="0"/>
                <w:sz w:val="26"/>
                <w:szCs w:val="26"/>
                <w:rtl/>
                <w14:ligatures w14:val="none"/>
              </w:rPr>
            </w:pPr>
          </w:p>
        </w:tc>
        <w:tc>
          <w:tcPr>
            <w:tcW w:w="7087" w:type="dxa"/>
          </w:tcPr>
          <w:p w14:paraId="37DF438D" w14:textId="3BA7DBF3" w:rsidR="00E91F04" w:rsidRPr="00CE103F" w:rsidRDefault="00E91F04" w:rsidP="00E91F04">
            <w:pPr>
              <w:tabs>
                <w:tab w:val="right" w:pos="342"/>
                <w:tab w:val="left" w:pos="5096"/>
              </w:tabs>
              <w:bidi/>
              <w:spacing w:after="0" w:line="240" w:lineRule="auto"/>
              <w:rPr>
                <w:rFonts w:ascii="Sakkal Majalla" w:eastAsia="Calibri" w:hAnsi="Sakkal Majalla" w:cs="Sakkal Majalla"/>
                <w:b/>
                <w:bCs/>
                <w:kern w:val="0"/>
                <w:sz w:val="26"/>
                <w:szCs w:val="26"/>
                <w:rtl/>
                <w14:ligatures w14:val="none"/>
              </w:rPr>
            </w:pPr>
            <w:r w:rsidRPr="00CE103F">
              <w:rPr>
                <w:rFonts w:ascii="Sakkal Majalla" w:eastAsia="Calibri" w:hAnsi="Sakkal Majalla" w:cs="Sakkal Majalla" w:hint="cs"/>
                <w:b/>
                <w:bCs/>
                <w:kern w:val="0"/>
                <w:sz w:val="26"/>
                <w:szCs w:val="26"/>
                <w:rtl/>
                <w14:ligatures w14:val="none"/>
              </w:rPr>
              <w:t>تمهيد:</w:t>
            </w:r>
          </w:p>
        </w:tc>
        <w:tc>
          <w:tcPr>
            <w:tcW w:w="988" w:type="dxa"/>
            <w:vAlign w:val="center"/>
          </w:tcPr>
          <w:p w14:paraId="0B2F3CDC" w14:textId="717B1ABF" w:rsidR="00E91F04" w:rsidRPr="00CE103F" w:rsidRDefault="00E91F04" w:rsidP="0077146D">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99</w:t>
            </w:r>
          </w:p>
        </w:tc>
      </w:tr>
      <w:tr w:rsidR="00913F48" w:rsidRPr="00CE103F" w14:paraId="60DC87DC" w14:textId="77777777" w:rsidTr="00036275">
        <w:trPr>
          <w:trHeight w:val="296"/>
        </w:trPr>
        <w:tc>
          <w:tcPr>
            <w:tcW w:w="945" w:type="dxa"/>
            <w:shd w:val="clear" w:color="auto" w:fill="FFFFFF" w:themeFill="background1"/>
            <w:vAlign w:val="center"/>
          </w:tcPr>
          <w:p w14:paraId="3F9244AE" w14:textId="79419B87"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4-1</w:t>
            </w:r>
          </w:p>
        </w:tc>
        <w:tc>
          <w:tcPr>
            <w:tcW w:w="7087" w:type="dxa"/>
            <w:shd w:val="clear" w:color="auto" w:fill="FFFFFF" w:themeFill="background1"/>
          </w:tcPr>
          <w:p w14:paraId="60C649B4" w14:textId="34BB1BDA"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مؤشرات  تقييم أداء مقاييس الـــ(</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xml:space="preserve">) </w:t>
            </w:r>
          </w:p>
        </w:tc>
        <w:tc>
          <w:tcPr>
            <w:tcW w:w="988" w:type="dxa"/>
            <w:shd w:val="clear" w:color="auto" w:fill="FFFFFF" w:themeFill="background1"/>
          </w:tcPr>
          <w:p w14:paraId="69619D4D" w14:textId="6EA52BF5"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99</w:t>
            </w:r>
          </w:p>
        </w:tc>
      </w:tr>
      <w:tr w:rsidR="00913F48" w:rsidRPr="00CE103F" w14:paraId="058AF4DD" w14:textId="77777777" w:rsidTr="00036275">
        <w:trPr>
          <w:trHeight w:val="296"/>
        </w:trPr>
        <w:tc>
          <w:tcPr>
            <w:tcW w:w="945" w:type="dxa"/>
            <w:shd w:val="clear" w:color="auto" w:fill="FFFFFF" w:themeFill="background1"/>
            <w:vAlign w:val="center"/>
          </w:tcPr>
          <w:p w14:paraId="0754EA8D" w14:textId="4CD29774"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4-2</w:t>
            </w:r>
          </w:p>
        </w:tc>
        <w:tc>
          <w:tcPr>
            <w:tcW w:w="7087" w:type="dxa"/>
            <w:shd w:val="clear" w:color="auto" w:fill="FFFFFF" w:themeFill="background1"/>
          </w:tcPr>
          <w:p w14:paraId="3CAC707B" w14:textId="16F708EB"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علاقة مقاييس الــ(</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بالتقدم المحرز في أهداف (</w:t>
            </w:r>
            <w:r w:rsidRPr="00CE103F">
              <w:rPr>
                <w:rFonts w:ascii="Sakkal Majalla" w:eastAsia="Calibri" w:hAnsi="Sakkal Majalla" w:cs="Sakkal Majalla"/>
                <w:kern w:val="0"/>
                <w:sz w:val="26"/>
                <w:szCs w:val="26"/>
                <w14:ligatures w14:val="none"/>
              </w:rPr>
              <w:t xml:space="preserve"> (SDGs</w:t>
            </w:r>
            <w:r w:rsidRPr="00CE103F">
              <w:rPr>
                <w:rFonts w:ascii="Sakkal Majalla" w:eastAsia="Calibri" w:hAnsi="Sakkal Majalla" w:cs="Sakkal Majalla"/>
                <w:kern w:val="0"/>
                <w:sz w:val="26"/>
                <w:szCs w:val="26"/>
                <w:rtl/>
                <w14:ligatures w14:val="none"/>
              </w:rPr>
              <w:tab/>
            </w:r>
          </w:p>
        </w:tc>
        <w:tc>
          <w:tcPr>
            <w:tcW w:w="988" w:type="dxa"/>
            <w:shd w:val="clear" w:color="auto" w:fill="FFFFFF" w:themeFill="background1"/>
          </w:tcPr>
          <w:p w14:paraId="5FB6DEB7" w14:textId="1DADB92B"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101</w:t>
            </w:r>
          </w:p>
        </w:tc>
      </w:tr>
      <w:tr w:rsidR="00913F48" w:rsidRPr="00CE103F" w14:paraId="1215A052" w14:textId="77777777" w:rsidTr="00036275">
        <w:trPr>
          <w:trHeight w:val="296"/>
        </w:trPr>
        <w:tc>
          <w:tcPr>
            <w:tcW w:w="945" w:type="dxa"/>
            <w:shd w:val="clear" w:color="auto" w:fill="FFFFFF" w:themeFill="background1"/>
            <w:vAlign w:val="center"/>
          </w:tcPr>
          <w:p w14:paraId="3EE088B8" w14:textId="4C4AFDAC"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4-2-1</w:t>
            </w:r>
          </w:p>
        </w:tc>
        <w:tc>
          <w:tcPr>
            <w:tcW w:w="7087" w:type="dxa"/>
            <w:shd w:val="clear" w:color="auto" w:fill="FFFFFF" w:themeFill="background1"/>
          </w:tcPr>
          <w:p w14:paraId="19F1D8FF" w14:textId="043BD525"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علاقة الـ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بالتقدم المحرز  في أهداف الــ (</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 xml:space="preserve">) بمصر  </w:t>
            </w:r>
          </w:p>
        </w:tc>
        <w:tc>
          <w:tcPr>
            <w:tcW w:w="988" w:type="dxa"/>
            <w:shd w:val="clear" w:color="auto" w:fill="FFFFFF" w:themeFill="background1"/>
          </w:tcPr>
          <w:p w14:paraId="46E9CACB" w14:textId="2055C31E"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101</w:t>
            </w:r>
          </w:p>
        </w:tc>
      </w:tr>
      <w:tr w:rsidR="00913F48" w:rsidRPr="00CE103F" w14:paraId="043E4DDE" w14:textId="77777777" w:rsidTr="00036275">
        <w:trPr>
          <w:trHeight w:val="296"/>
        </w:trPr>
        <w:tc>
          <w:tcPr>
            <w:tcW w:w="945" w:type="dxa"/>
            <w:shd w:val="clear" w:color="auto" w:fill="FFFFFF" w:themeFill="background1"/>
            <w:vAlign w:val="center"/>
          </w:tcPr>
          <w:p w14:paraId="62B423B5" w14:textId="29666B74"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4-2-2</w:t>
            </w:r>
          </w:p>
        </w:tc>
        <w:tc>
          <w:tcPr>
            <w:tcW w:w="7087" w:type="dxa"/>
            <w:shd w:val="clear" w:color="auto" w:fill="FFFFFF" w:themeFill="background1"/>
          </w:tcPr>
          <w:p w14:paraId="1F533C73" w14:textId="52C6329C"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علاقة الـ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بالتقدم المحرز  في أهداف الــ (</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 بروسيا</w:t>
            </w:r>
          </w:p>
        </w:tc>
        <w:tc>
          <w:tcPr>
            <w:tcW w:w="988" w:type="dxa"/>
            <w:shd w:val="clear" w:color="auto" w:fill="FFFFFF" w:themeFill="background1"/>
          </w:tcPr>
          <w:p w14:paraId="33CAC041" w14:textId="1A5F7AC1"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102</w:t>
            </w:r>
          </w:p>
        </w:tc>
      </w:tr>
      <w:tr w:rsidR="00913F48" w:rsidRPr="00CE103F" w14:paraId="7E2B76E8" w14:textId="77777777" w:rsidTr="00036275">
        <w:trPr>
          <w:trHeight w:val="296"/>
        </w:trPr>
        <w:tc>
          <w:tcPr>
            <w:tcW w:w="945" w:type="dxa"/>
            <w:shd w:val="clear" w:color="auto" w:fill="FFFFFF" w:themeFill="background1"/>
            <w:vAlign w:val="center"/>
          </w:tcPr>
          <w:p w14:paraId="653DDF5D" w14:textId="27A7D490"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4-2-3</w:t>
            </w:r>
          </w:p>
        </w:tc>
        <w:tc>
          <w:tcPr>
            <w:tcW w:w="7087" w:type="dxa"/>
            <w:shd w:val="clear" w:color="auto" w:fill="FFFFFF" w:themeFill="background1"/>
          </w:tcPr>
          <w:p w14:paraId="393B5A13" w14:textId="2DFC3DCA"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علاقة الـــ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)بالتقدم المحرز  في أهداف الــ (</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 بالصين</w:t>
            </w:r>
          </w:p>
        </w:tc>
        <w:tc>
          <w:tcPr>
            <w:tcW w:w="988" w:type="dxa"/>
            <w:shd w:val="clear" w:color="auto" w:fill="FFFFFF" w:themeFill="background1"/>
          </w:tcPr>
          <w:p w14:paraId="11AEE8F3" w14:textId="4AC8EA91"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104</w:t>
            </w:r>
          </w:p>
        </w:tc>
      </w:tr>
      <w:tr w:rsidR="00913F48" w:rsidRPr="00CE103F" w14:paraId="11DE9EAD" w14:textId="77777777" w:rsidTr="00036275">
        <w:trPr>
          <w:trHeight w:val="296"/>
        </w:trPr>
        <w:tc>
          <w:tcPr>
            <w:tcW w:w="945" w:type="dxa"/>
            <w:shd w:val="clear" w:color="auto" w:fill="FFFFFF" w:themeFill="background1"/>
            <w:vAlign w:val="center"/>
          </w:tcPr>
          <w:p w14:paraId="647DB12B" w14:textId="0593768B"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4-2-4</w:t>
            </w:r>
          </w:p>
        </w:tc>
        <w:tc>
          <w:tcPr>
            <w:tcW w:w="7087" w:type="dxa"/>
            <w:shd w:val="clear" w:color="auto" w:fill="FFFFFF" w:themeFill="background1"/>
          </w:tcPr>
          <w:p w14:paraId="2AD064A5" w14:textId="41EF2CCE"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علاقة الـــ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)بالتقدم المحرز  في أهداف الــ (</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 بالهند</w:t>
            </w:r>
          </w:p>
        </w:tc>
        <w:tc>
          <w:tcPr>
            <w:tcW w:w="988" w:type="dxa"/>
            <w:shd w:val="clear" w:color="auto" w:fill="FFFFFF" w:themeFill="background1"/>
          </w:tcPr>
          <w:p w14:paraId="4502A772" w14:textId="15A1811A"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105</w:t>
            </w:r>
          </w:p>
        </w:tc>
      </w:tr>
      <w:tr w:rsidR="00913F48" w:rsidRPr="00CE103F" w14:paraId="0A3282D6" w14:textId="77777777" w:rsidTr="00036275">
        <w:trPr>
          <w:trHeight w:val="296"/>
        </w:trPr>
        <w:tc>
          <w:tcPr>
            <w:tcW w:w="945" w:type="dxa"/>
            <w:shd w:val="clear" w:color="auto" w:fill="FFFFFF" w:themeFill="background1"/>
            <w:vAlign w:val="center"/>
          </w:tcPr>
          <w:p w14:paraId="247A19A8" w14:textId="4BD83422"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4-2-5</w:t>
            </w:r>
          </w:p>
        </w:tc>
        <w:tc>
          <w:tcPr>
            <w:tcW w:w="7087" w:type="dxa"/>
            <w:shd w:val="clear" w:color="auto" w:fill="FFFFFF" w:themeFill="background1"/>
          </w:tcPr>
          <w:p w14:paraId="1EAE39FC" w14:textId="72E58B98"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علاقة الـــ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)بالتقدم المحرز  في أهداف الــ (</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 بالبرازيل</w:t>
            </w:r>
          </w:p>
        </w:tc>
        <w:tc>
          <w:tcPr>
            <w:tcW w:w="988" w:type="dxa"/>
            <w:shd w:val="clear" w:color="auto" w:fill="FFFFFF" w:themeFill="background1"/>
          </w:tcPr>
          <w:p w14:paraId="7B370E74" w14:textId="553A1704"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107</w:t>
            </w:r>
          </w:p>
        </w:tc>
      </w:tr>
      <w:tr w:rsidR="00913F48" w:rsidRPr="00CE103F" w14:paraId="03B89B9A" w14:textId="77777777" w:rsidTr="00036275">
        <w:trPr>
          <w:trHeight w:val="296"/>
        </w:trPr>
        <w:tc>
          <w:tcPr>
            <w:tcW w:w="945" w:type="dxa"/>
            <w:shd w:val="clear" w:color="auto" w:fill="FFFFFF" w:themeFill="background1"/>
            <w:vAlign w:val="center"/>
          </w:tcPr>
          <w:p w14:paraId="4ED2079C" w14:textId="0A3FBF8F"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4-2-6</w:t>
            </w:r>
          </w:p>
        </w:tc>
        <w:tc>
          <w:tcPr>
            <w:tcW w:w="7087" w:type="dxa"/>
            <w:shd w:val="clear" w:color="auto" w:fill="FFFFFF" w:themeFill="background1"/>
          </w:tcPr>
          <w:p w14:paraId="3CD7BB35" w14:textId="7B8F6803"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علاقة الـــ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)بالتقدم المحرز  في أهداف الــ (</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 بجنوب أفريقيا</w:t>
            </w:r>
          </w:p>
        </w:tc>
        <w:tc>
          <w:tcPr>
            <w:tcW w:w="988" w:type="dxa"/>
            <w:shd w:val="clear" w:color="auto" w:fill="FFFFFF" w:themeFill="background1"/>
          </w:tcPr>
          <w:p w14:paraId="6A7ACA87" w14:textId="12325EF0"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109</w:t>
            </w:r>
          </w:p>
        </w:tc>
      </w:tr>
      <w:tr w:rsidR="00913F48" w:rsidRPr="00CE103F" w14:paraId="69FFA15E" w14:textId="77777777" w:rsidTr="00036275">
        <w:trPr>
          <w:trHeight w:val="296"/>
        </w:trPr>
        <w:tc>
          <w:tcPr>
            <w:tcW w:w="945" w:type="dxa"/>
            <w:shd w:val="clear" w:color="auto" w:fill="FFFFFF" w:themeFill="background1"/>
            <w:vAlign w:val="center"/>
          </w:tcPr>
          <w:p w14:paraId="5C360E67" w14:textId="594D4605"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4-2-7</w:t>
            </w:r>
          </w:p>
        </w:tc>
        <w:tc>
          <w:tcPr>
            <w:tcW w:w="7087" w:type="dxa"/>
            <w:shd w:val="clear" w:color="auto" w:fill="FFFFFF" w:themeFill="background1"/>
          </w:tcPr>
          <w:p w14:paraId="16D50088" w14:textId="49B36A98"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علاقة الـــ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)بالتقدم المحرز  في أهداف الــ (</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 بالإمارات</w:t>
            </w:r>
          </w:p>
        </w:tc>
        <w:tc>
          <w:tcPr>
            <w:tcW w:w="988" w:type="dxa"/>
            <w:shd w:val="clear" w:color="auto" w:fill="FFFFFF" w:themeFill="background1"/>
          </w:tcPr>
          <w:p w14:paraId="20D36CBF" w14:textId="0FCC2A2B"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110</w:t>
            </w:r>
          </w:p>
        </w:tc>
      </w:tr>
      <w:tr w:rsidR="00913F48" w:rsidRPr="00CE103F" w14:paraId="5A901000" w14:textId="77777777" w:rsidTr="00036275">
        <w:trPr>
          <w:trHeight w:val="296"/>
        </w:trPr>
        <w:tc>
          <w:tcPr>
            <w:tcW w:w="945" w:type="dxa"/>
            <w:shd w:val="clear" w:color="auto" w:fill="FFFFFF" w:themeFill="background1"/>
            <w:vAlign w:val="center"/>
          </w:tcPr>
          <w:p w14:paraId="0EDE8604" w14:textId="65A302F4"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4-2-8</w:t>
            </w:r>
          </w:p>
        </w:tc>
        <w:tc>
          <w:tcPr>
            <w:tcW w:w="7087" w:type="dxa"/>
            <w:shd w:val="clear" w:color="auto" w:fill="FFFFFF" w:themeFill="background1"/>
          </w:tcPr>
          <w:p w14:paraId="0FDA9795" w14:textId="1239C989"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علاقة الـــ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)بالتقدم المحرز  في أهداف الــ (</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 بإندونيسيا</w:t>
            </w:r>
          </w:p>
        </w:tc>
        <w:tc>
          <w:tcPr>
            <w:tcW w:w="988" w:type="dxa"/>
            <w:shd w:val="clear" w:color="auto" w:fill="FFFFFF" w:themeFill="background1"/>
          </w:tcPr>
          <w:p w14:paraId="09C80C64" w14:textId="21933485"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112</w:t>
            </w:r>
          </w:p>
        </w:tc>
      </w:tr>
      <w:tr w:rsidR="00913F48" w:rsidRPr="00CE103F" w14:paraId="3FB1F1FB" w14:textId="77777777" w:rsidTr="00036275">
        <w:trPr>
          <w:trHeight w:val="296"/>
        </w:trPr>
        <w:tc>
          <w:tcPr>
            <w:tcW w:w="945" w:type="dxa"/>
            <w:shd w:val="clear" w:color="auto" w:fill="FFFFFF" w:themeFill="background1"/>
            <w:vAlign w:val="center"/>
          </w:tcPr>
          <w:p w14:paraId="63C2A843" w14:textId="2EB16487"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4-2-9</w:t>
            </w:r>
          </w:p>
        </w:tc>
        <w:tc>
          <w:tcPr>
            <w:tcW w:w="7087" w:type="dxa"/>
            <w:shd w:val="clear" w:color="auto" w:fill="FFFFFF" w:themeFill="background1"/>
          </w:tcPr>
          <w:p w14:paraId="2A4A8038" w14:textId="27D6C71A"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علاقة الـــ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)بالتقدم المحرز  في أهداف الــ (</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 بإثيوبيا</w:t>
            </w:r>
          </w:p>
        </w:tc>
        <w:tc>
          <w:tcPr>
            <w:tcW w:w="988" w:type="dxa"/>
            <w:shd w:val="clear" w:color="auto" w:fill="FFFFFF" w:themeFill="background1"/>
          </w:tcPr>
          <w:p w14:paraId="3DBE117E" w14:textId="3E69634C"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114</w:t>
            </w:r>
          </w:p>
        </w:tc>
      </w:tr>
      <w:tr w:rsidR="00913F48" w:rsidRPr="00CE103F" w14:paraId="440B9803" w14:textId="77777777" w:rsidTr="00036275">
        <w:trPr>
          <w:trHeight w:val="296"/>
        </w:trPr>
        <w:tc>
          <w:tcPr>
            <w:tcW w:w="945" w:type="dxa"/>
            <w:shd w:val="clear" w:color="auto" w:fill="FFFFFF" w:themeFill="background1"/>
            <w:vAlign w:val="center"/>
          </w:tcPr>
          <w:p w14:paraId="289CF08B" w14:textId="643469A2"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4-2-10</w:t>
            </w:r>
          </w:p>
        </w:tc>
        <w:tc>
          <w:tcPr>
            <w:tcW w:w="7087" w:type="dxa"/>
            <w:shd w:val="clear" w:color="auto" w:fill="FFFFFF" w:themeFill="background1"/>
          </w:tcPr>
          <w:p w14:paraId="4BD03BD6" w14:textId="2E476CF3"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علاقة الـــ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)بالتقدم المحرز  في أهداف الــ (</w:t>
            </w:r>
            <w:r w:rsidRPr="00CE103F">
              <w:rPr>
                <w:rFonts w:ascii="Sakkal Majalla" w:eastAsia="Calibri" w:hAnsi="Sakkal Majalla" w:cs="Sakkal Majalla"/>
                <w:kern w:val="0"/>
                <w:sz w:val="26"/>
                <w:szCs w:val="26"/>
                <w14:ligatures w14:val="none"/>
              </w:rPr>
              <w:t>SDGs</w:t>
            </w:r>
            <w:r w:rsidRPr="00CE103F">
              <w:rPr>
                <w:rFonts w:ascii="Sakkal Majalla" w:eastAsia="Calibri" w:hAnsi="Sakkal Majalla" w:cs="Sakkal Majalla"/>
                <w:kern w:val="0"/>
                <w:sz w:val="26"/>
                <w:szCs w:val="26"/>
                <w:rtl/>
                <w14:ligatures w14:val="none"/>
              </w:rPr>
              <w:t>) بإيران</w:t>
            </w:r>
          </w:p>
        </w:tc>
        <w:tc>
          <w:tcPr>
            <w:tcW w:w="988" w:type="dxa"/>
            <w:shd w:val="clear" w:color="auto" w:fill="FFFFFF" w:themeFill="background1"/>
          </w:tcPr>
          <w:p w14:paraId="27C4CD7A" w14:textId="0ABE5458"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115</w:t>
            </w:r>
          </w:p>
        </w:tc>
      </w:tr>
      <w:tr w:rsidR="00913F48" w:rsidRPr="00CE103F" w14:paraId="7FE522E2" w14:textId="77777777" w:rsidTr="00036275">
        <w:trPr>
          <w:trHeight w:val="296"/>
        </w:trPr>
        <w:tc>
          <w:tcPr>
            <w:tcW w:w="945" w:type="dxa"/>
            <w:shd w:val="clear" w:color="auto" w:fill="FFFFFF" w:themeFill="background1"/>
            <w:vAlign w:val="center"/>
          </w:tcPr>
          <w:p w14:paraId="0BD38B00" w14:textId="40887429"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4-3</w:t>
            </w:r>
          </w:p>
        </w:tc>
        <w:tc>
          <w:tcPr>
            <w:tcW w:w="7087" w:type="dxa"/>
            <w:shd w:val="clear" w:color="auto" w:fill="FFFFFF" w:themeFill="background1"/>
          </w:tcPr>
          <w:p w14:paraId="6B66E32E" w14:textId="34C813BA"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استفادة مصر  ودول البريكس من التجارب الدولية والإقليمية في تطبيق مقاييس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w:t>
            </w:r>
          </w:p>
        </w:tc>
        <w:tc>
          <w:tcPr>
            <w:tcW w:w="988" w:type="dxa"/>
            <w:shd w:val="clear" w:color="auto" w:fill="FFFFFF" w:themeFill="background1"/>
          </w:tcPr>
          <w:p w14:paraId="4D8845A8" w14:textId="33751CB8"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118</w:t>
            </w:r>
          </w:p>
        </w:tc>
      </w:tr>
      <w:tr w:rsidR="00913F48" w:rsidRPr="00CE103F" w14:paraId="55EED8A2" w14:textId="77777777" w:rsidTr="00036275">
        <w:trPr>
          <w:trHeight w:val="296"/>
        </w:trPr>
        <w:tc>
          <w:tcPr>
            <w:tcW w:w="945" w:type="dxa"/>
            <w:shd w:val="clear" w:color="auto" w:fill="FFFFFF" w:themeFill="background1"/>
            <w:vAlign w:val="center"/>
          </w:tcPr>
          <w:p w14:paraId="147824AD" w14:textId="0C3F0D02" w:rsidR="00913F48" w:rsidRPr="00CE103F" w:rsidRDefault="00334363" w:rsidP="00036275">
            <w:pPr>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4-4</w:t>
            </w:r>
          </w:p>
        </w:tc>
        <w:tc>
          <w:tcPr>
            <w:tcW w:w="7087" w:type="dxa"/>
            <w:shd w:val="clear" w:color="auto" w:fill="FFFFFF" w:themeFill="background1"/>
          </w:tcPr>
          <w:p w14:paraId="086AD6BF" w14:textId="7448D5E7" w:rsidR="00913F48" w:rsidRPr="00CE103F" w:rsidRDefault="00913F48" w:rsidP="00036275">
            <w:pPr>
              <w:tabs>
                <w:tab w:val="right" w:pos="342"/>
                <w:tab w:val="left" w:pos="5096"/>
              </w:tabs>
              <w:bidi/>
              <w:spacing w:after="0" w:line="240" w:lineRule="auto"/>
              <w:rPr>
                <w:rFonts w:ascii="Sakkal Majalla" w:eastAsia="Calibri" w:hAnsi="Sakkal Majalla" w:cs="Sakkal Majalla"/>
                <w:kern w:val="0"/>
                <w:sz w:val="26"/>
                <w:szCs w:val="26"/>
                <w:rtl/>
                <w14:ligatures w14:val="none"/>
              </w:rPr>
            </w:pPr>
            <w:r w:rsidRPr="00CE103F">
              <w:rPr>
                <w:rFonts w:ascii="Sakkal Majalla" w:eastAsia="Calibri" w:hAnsi="Sakkal Majalla" w:cs="Sakkal Majalla"/>
                <w:kern w:val="0"/>
                <w:sz w:val="26"/>
                <w:szCs w:val="26"/>
                <w:rtl/>
                <w14:ligatures w14:val="none"/>
              </w:rPr>
              <w:t>الإجراءات المقترحة لتحسين تطبيق مقاييس الـ (</w:t>
            </w:r>
            <w:r w:rsidRPr="00CE103F">
              <w:rPr>
                <w:rFonts w:ascii="Sakkal Majalla" w:eastAsia="Calibri" w:hAnsi="Sakkal Majalla" w:cs="Sakkal Majalla"/>
                <w:kern w:val="0"/>
                <w:sz w:val="26"/>
                <w:szCs w:val="26"/>
                <w14:ligatures w14:val="none"/>
              </w:rPr>
              <w:t>ESG</w:t>
            </w:r>
            <w:r w:rsidRPr="00CE103F">
              <w:rPr>
                <w:rFonts w:ascii="Sakkal Majalla" w:eastAsia="Calibri" w:hAnsi="Sakkal Majalla" w:cs="Sakkal Majalla"/>
                <w:kern w:val="0"/>
                <w:sz w:val="26"/>
                <w:szCs w:val="26"/>
                <w:rtl/>
                <w14:ligatures w14:val="none"/>
              </w:rPr>
              <w:t>)  في مصر  ودول البريكس</w:t>
            </w:r>
          </w:p>
        </w:tc>
        <w:tc>
          <w:tcPr>
            <w:tcW w:w="988" w:type="dxa"/>
            <w:shd w:val="clear" w:color="auto" w:fill="FFFFFF" w:themeFill="background1"/>
          </w:tcPr>
          <w:p w14:paraId="6023BBF7" w14:textId="25B9AAA5" w:rsidR="00913F48"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119</w:t>
            </w:r>
          </w:p>
        </w:tc>
      </w:tr>
      <w:tr w:rsidR="0064087C" w:rsidRPr="00CE103F" w14:paraId="1AFDBB1A" w14:textId="77777777" w:rsidTr="00036275">
        <w:trPr>
          <w:trHeight w:val="296"/>
        </w:trPr>
        <w:tc>
          <w:tcPr>
            <w:tcW w:w="945" w:type="dxa"/>
            <w:vMerge w:val="restart"/>
            <w:vAlign w:val="center"/>
          </w:tcPr>
          <w:p w14:paraId="46F999E4" w14:textId="03266F0E" w:rsidR="0064087C" w:rsidRPr="00CE103F" w:rsidRDefault="0064087C" w:rsidP="00036275">
            <w:pPr>
              <w:bidi/>
              <w:spacing w:after="0" w:line="240" w:lineRule="auto"/>
              <w:jc w:val="center"/>
              <w:rPr>
                <w:rFonts w:ascii="Sakkal Majalla" w:eastAsia="Calibri" w:hAnsi="Sakkal Majalla" w:cs="Sakkal Majalla"/>
                <w:b/>
                <w:bCs/>
                <w:kern w:val="0"/>
                <w:sz w:val="26"/>
                <w:szCs w:val="26"/>
                <w:rtl/>
                <w14:ligatures w14:val="none"/>
              </w:rPr>
            </w:pPr>
          </w:p>
        </w:tc>
        <w:tc>
          <w:tcPr>
            <w:tcW w:w="7087" w:type="dxa"/>
          </w:tcPr>
          <w:p w14:paraId="409EA712" w14:textId="69E2AE8F" w:rsidR="0064087C" w:rsidRPr="00CE103F" w:rsidRDefault="0064087C" w:rsidP="00036275">
            <w:pPr>
              <w:tabs>
                <w:tab w:val="right" w:pos="342"/>
                <w:tab w:val="left" w:pos="5096"/>
              </w:tabs>
              <w:bidi/>
              <w:spacing w:after="0" w:line="240" w:lineRule="auto"/>
              <w:rPr>
                <w:rFonts w:ascii="Sakkal Majalla" w:eastAsia="Calibri" w:hAnsi="Sakkal Majalla" w:cs="Sakkal Majalla"/>
                <w:b/>
                <w:bCs/>
                <w:kern w:val="0"/>
                <w:sz w:val="26"/>
                <w:szCs w:val="26"/>
                <w:rtl/>
                <w14:ligatures w14:val="none"/>
              </w:rPr>
            </w:pPr>
            <w:r w:rsidRPr="00CE103F">
              <w:rPr>
                <w:rFonts w:ascii="Sakkal Majalla" w:eastAsia="Calibri" w:hAnsi="Sakkal Majalla" w:cs="Sakkal Majalla"/>
                <w:b/>
                <w:bCs/>
                <w:kern w:val="0"/>
                <w:sz w:val="26"/>
                <w:szCs w:val="26"/>
                <w:rtl/>
                <w14:ligatures w14:val="none"/>
              </w:rPr>
              <w:t>النتائج والتوصيات</w:t>
            </w:r>
            <w:r w:rsidRPr="00CE103F">
              <w:rPr>
                <w:rFonts w:ascii="Sakkal Majalla" w:eastAsia="Calibri" w:hAnsi="Sakkal Majalla" w:cs="Sakkal Majalla" w:hint="cs"/>
                <w:b/>
                <w:bCs/>
                <w:kern w:val="0"/>
                <w:sz w:val="26"/>
                <w:szCs w:val="26"/>
                <w:rtl/>
                <w14:ligatures w14:val="none"/>
              </w:rPr>
              <w:t>:</w:t>
            </w:r>
          </w:p>
        </w:tc>
        <w:tc>
          <w:tcPr>
            <w:tcW w:w="988" w:type="dxa"/>
          </w:tcPr>
          <w:p w14:paraId="70918DE7" w14:textId="1C0E30BA" w:rsidR="0064087C"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130</w:t>
            </w:r>
          </w:p>
        </w:tc>
      </w:tr>
      <w:tr w:rsidR="0064087C" w:rsidRPr="00CE103F" w14:paraId="0C88E544" w14:textId="77777777" w:rsidTr="00036275">
        <w:trPr>
          <w:trHeight w:val="296"/>
        </w:trPr>
        <w:tc>
          <w:tcPr>
            <w:tcW w:w="945" w:type="dxa"/>
            <w:vMerge/>
            <w:shd w:val="clear" w:color="auto" w:fill="FFFFFF" w:themeFill="background1"/>
            <w:vAlign w:val="center"/>
          </w:tcPr>
          <w:p w14:paraId="12FF8261" w14:textId="747F2268" w:rsidR="0064087C" w:rsidRPr="00CE103F" w:rsidRDefault="0064087C" w:rsidP="00036275">
            <w:pPr>
              <w:bidi/>
              <w:spacing w:after="0" w:line="240" w:lineRule="auto"/>
              <w:jc w:val="center"/>
              <w:rPr>
                <w:rFonts w:ascii="Sakkal Majalla" w:eastAsia="Calibri" w:hAnsi="Sakkal Majalla" w:cs="Sakkal Majalla"/>
                <w:b/>
                <w:bCs/>
                <w:kern w:val="0"/>
                <w:sz w:val="26"/>
                <w:szCs w:val="26"/>
                <w:rtl/>
                <w14:ligatures w14:val="none"/>
              </w:rPr>
            </w:pPr>
          </w:p>
        </w:tc>
        <w:tc>
          <w:tcPr>
            <w:tcW w:w="7087" w:type="dxa"/>
            <w:shd w:val="clear" w:color="auto" w:fill="FFFFFF" w:themeFill="background1"/>
          </w:tcPr>
          <w:p w14:paraId="34CCFCC4" w14:textId="79ACB222" w:rsidR="0064087C" w:rsidRPr="00CE103F" w:rsidRDefault="00E91F04" w:rsidP="00036275">
            <w:pPr>
              <w:tabs>
                <w:tab w:val="right" w:pos="342"/>
                <w:tab w:val="left" w:pos="5096"/>
              </w:tabs>
              <w:bidi/>
              <w:spacing w:after="0" w:line="240" w:lineRule="auto"/>
              <w:rPr>
                <w:rFonts w:ascii="Sakkal Majalla" w:eastAsia="Calibri" w:hAnsi="Sakkal Majalla" w:cs="Sakkal Majalla"/>
                <w:b/>
                <w:bCs/>
                <w:kern w:val="0"/>
                <w:sz w:val="26"/>
                <w:szCs w:val="26"/>
                <w:rtl/>
                <w14:ligatures w14:val="none"/>
              </w:rPr>
            </w:pPr>
            <w:r w:rsidRPr="00CE103F">
              <w:rPr>
                <w:rFonts w:ascii="Sakkal Majalla" w:eastAsia="Calibri" w:hAnsi="Sakkal Majalla" w:cs="Sakkal Majalla" w:hint="cs"/>
                <w:b/>
                <w:bCs/>
                <w:kern w:val="0"/>
                <w:sz w:val="26"/>
                <w:szCs w:val="26"/>
                <w:rtl/>
                <w14:ligatures w14:val="none"/>
              </w:rPr>
              <w:t xml:space="preserve">قائمة </w:t>
            </w:r>
            <w:r w:rsidR="0064087C" w:rsidRPr="00CE103F">
              <w:rPr>
                <w:rFonts w:ascii="Sakkal Majalla" w:eastAsia="Calibri" w:hAnsi="Sakkal Majalla" w:cs="Sakkal Majalla"/>
                <w:b/>
                <w:bCs/>
                <w:kern w:val="0"/>
                <w:sz w:val="26"/>
                <w:szCs w:val="26"/>
                <w:rtl/>
                <w14:ligatures w14:val="none"/>
              </w:rPr>
              <w:t>المراجع</w:t>
            </w:r>
            <w:r w:rsidR="0064087C" w:rsidRPr="00CE103F">
              <w:rPr>
                <w:rFonts w:ascii="Sakkal Majalla" w:eastAsia="Calibri" w:hAnsi="Sakkal Majalla" w:cs="Sakkal Majalla" w:hint="cs"/>
                <w:b/>
                <w:bCs/>
                <w:kern w:val="0"/>
                <w:sz w:val="26"/>
                <w:szCs w:val="26"/>
                <w:rtl/>
                <w14:ligatures w14:val="none"/>
              </w:rPr>
              <w:t>:</w:t>
            </w:r>
          </w:p>
        </w:tc>
        <w:tc>
          <w:tcPr>
            <w:tcW w:w="988" w:type="dxa"/>
            <w:shd w:val="clear" w:color="auto" w:fill="FFFFFF" w:themeFill="background1"/>
          </w:tcPr>
          <w:p w14:paraId="6F3983F9" w14:textId="60A03163" w:rsidR="0064087C" w:rsidRPr="00CE103F" w:rsidRDefault="00E91F04" w:rsidP="00036275">
            <w:pPr>
              <w:tabs>
                <w:tab w:val="right" w:pos="342"/>
                <w:tab w:val="left" w:pos="5096"/>
              </w:tabs>
              <w:bidi/>
              <w:spacing w:after="0" w:line="240" w:lineRule="auto"/>
              <w:jc w:val="center"/>
              <w:rPr>
                <w:rFonts w:ascii="Sakkal Majalla" w:eastAsia="Calibri" w:hAnsi="Sakkal Majalla" w:cs="Sakkal Majalla"/>
                <w:kern w:val="0"/>
                <w:sz w:val="26"/>
                <w:szCs w:val="26"/>
                <w:rtl/>
                <w14:ligatures w14:val="none"/>
              </w:rPr>
            </w:pPr>
            <w:r w:rsidRPr="00CE103F">
              <w:rPr>
                <w:rFonts w:ascii="Sakkal Majalla" w:eastAsia="Calibri" w:hAnsi="Sakkal Majalla" w:cs="Sakkal Majalla" w:hint="cs"/>
                <w:kern w:val="0"/>
                <w:sz w:val="26"/>
                <w:szCs w:val="26"/>
                <w:rtl/>
                <w14:ligatures w14:val="none"/>
              </w:rPr>
              <w:t>135</w:t>
            </w:r>
          </w:p>
        </w:tc>
      </w:tr>
    </w:tbl>
    <w:p w14:paraId="47AF00E6" w14:textId="77777777" w:rsidR="00CE103F" w:rsidRDefault="00CE103F" w:rsidP="00D16416">
      <w:pPr>
        <w:bidi/>
        <w:spacing w:after="0" w:line="240" w:lineRule="auto"/>
        <w:jc w:val="center"/>
        <w:rPr>
          <w:rFonts w:ascii="Sakkal Majalla" w:eastAsia="Times New Roman" w:hAnsi="Sakkal Majalla" w:cs="Sakkal Majalla"/>
          <w:b/>
          <w:bCs/>
          <w:kern w:val="0"/>
          <w:sz w:val="32"/>
          <w:szCs w:val="32"/>
          <w:rtl/>
          <w:lang w:bidi="ar-EG"/>
          <w14:ligatures w14:val="none"/>
        </w:rPr>
      </w:pPr>
    </w:p>
    <w:p w14:paraId="69250005" w14:textId="77777777" w:rsidR="00CE103F" w:rsidRDefault="00CE103F" w:rsidP="00CE103F">
      <w:pPr>
        <w:bidi/>
        <w:spacing w:after="0" w:line="240" w:lineRule="auto"/>
        <w:jc w:val="center"/>
        <w:rPr>
          <w:rFonts w:ascii="Sakkal Majalla" w:eastAsia="Times New Roman" w:hAnsi="Sakkal Majalla" w:cs="Sakkal Majalla"/>
          <w:b/>
          <w:bCs/>
          <w:kern w:val="0"/>
          <w:sz w:val="32"/>
          <w:szCs w:val="32"/>
          <w:rtl/>
          <w:lang w:bidi="ar-EG"/>
          <w14:ligatures w14:val="none"/>
        </w:rPr>
      </w:pPr>
    </w:p>
    <w:p w14:paraId="506A7FB3" w14:textId="56FDFECE" w:rsidR="00D16416" w:rsidRPr="00D60C6F" w:rsidRDefault="00D16416" w:rsidP="00CE103F">
      <w:pPr>
        <w:bidi/>
        <w:spacing w:after="0" w:line="240" w:lineRule="auto"/>
        <w:jc w:val="center"/>
        <w:rPr>
          <w:rFonts w:ascii="Sakkal Majalla" w:eastAsia="Times New Roman" w:hAnsi="Sakkal Majalla" w:cs="Sakkal Majalla"/>
          <w:b/>
          <w:bCs/>
          <w:kern w:val="0"/>
          <w:sz w:val="32"/>
          <w:szCs w:val="32"/>
          <w:rtl/>
          <w:lang w:bidi="ar-EG"/>
          <w14:ligatures w14:val="none"/>
        </w:rPr>
      </w:pPr>
      <w:r w:rsidRPr="00D60C6F">
        <w:rPr>
          <w:rFonts w:ascii="Sakkal Majalla" w:eastAsia="Times New Roman" w:hAnsi="Sakkal Majalla" w:cs="Sakkal Majalla"/>
          <w:b/>
          <w:bCs/>
          <w:kern w:val="0"/>
          <w:sz w:val="32"/>
          <w:szCs w:val="32"/>
          <w:rtl/>
          <w:lang w:bidi="ar-EG"/>
          <w14:ligatures w14:val="none"/>
        </w:rPr>
        <w:lastRenderedPageBreak/>
        <w:t>قائمة الجداول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7142"/>
        <w:gridCol w:w="929"/>
      </w:tblGrid>
      <w:tr w:rsidR="00D16416" w:rsidRPr="00CE103F" w14:paraId="349B0CBA" w14:textId="77777777" w:rsidTr="00036275">
        <w:trPr>
          <w:trHeight w:val="619"/>
        </w:trPr>
        <w:tc>
          <w:tcPr>
            <w:tcW w:w="945" w:type="dxa"/>
            <w:shd w:val="clear" w:color="auto" w:fill="D9D9D9" w:themeFill="background1" w:themeFillShade="D9"/>
            <w:vAlign w:val="center"/>
          </w:tcPr>
          <w:p w14:paraId="20B1C4B4" w14:textId="77777777" w:rsidR="00D16416" w:rsidRPr="00CE103F" w:rsidRDefault="00D16416" w:rsidP="00D16416">
            <w:pPr>
              <w:bidi/>
              <w:spacing w:after="0" w:line="240" w:lineRule="auto"/>
              <w:jc w:val="center"/>
              <w:rPr>
                <w:rFonts w:ascii="Sakkal Majalla" w:eastAsia="Times New Roman" w:hAnsi="Sakkal Majalla" w:cs="Sakkal Majalla"/>
                <w:b/>
                <w:bCs/>
                <w:kern w:val="0"/>
                <w:sz w:val="27"/>
                <w:szCs w:val="27"/>
                <w:rtl/>
                <w:lang w:bidi="ar-EG"/>
                <w14:ligatures w14:val="none"/>
              </w:rPr>
            </w:pPr>
            <w:r w:rsidRPr="00CE103F">
              <w:rPr>
                <w:rFonts w:ascii="Sakkal Majalla" w:eastAsia="Times New Roman" w:hAnsi="Sakkal Majalla" w:cs="Sakkal Majalla"/>
                <w:b/>
                <w:bCs/>
                <w:kern w:val="0"/>
                <w:sz w:val="27"/>
                <w:szCs w:val="27"/>
                <w:rtl/>
                <w:lang w:bidi="ar-EG"/>
                <w14:ligatures w14:val="none"/>
              </w:rPr>
              <w:t>رقم الجدول</w:t>
            </w:r>
          </w:p>
        </w:tc>
        <w:tc>
          <w:tcPr>
            <w:tcW w:w="7142" w:type="dxa"/>
            <w:shd w:val="clear" w:color="auto" w:fill="D9D9D9" w:themeFill="background1" w:themeFillShade="D9"/>
            <w:vAlign w:val="center"/>
          </w:tcPr>
          <w:p w14:paraId="5ED3FC97" w14:textId="77777777" w:rsidR="00D16416" w:rsidRPr="00CE103F" w:rsidRDefault="00D16416" w:rsidP="00D16416">
            <w:pPr>
              <w:bidi/>
              <w:spacing w:after="0" w:line="240" w:lineRule="auto"/>
              <w:jc w:val="center"/>
              <w:rPr>
                <w:rFonts w:ascii="Sakkal Majalla" w:eastAsia="Times New Roman" w:hAnsi="Sakkal Majalla" w:cs="Sakkal Majalla"/>
                <w:b/>
                <w:bCs/>
                <w:kern w:val="0"/>
                <w:sz w:val="27"/>
                <w:szCs w:val="27"/>
                <w:rtl/>
                <w:lang w:bidi="ar-EG"/>
                <w14:ligatures w14:val="none"/>
              </w:rPr>
            </w:pPr>
            <w:r w:rsidRPr="00CE103F">
              <w:rPr>
                <w:rFonts w:ascii="Sakkal Majalla" w:eastAsia="Times New Roman" w:hAnsi="Sakkal Majalla" w:cs="Sakkal Majalla"/>
                <w:b/>
                <w:bCs/>
                <w:kern w:val="0"/>
                <w:sz w:val="27"/>
                <w:szCs w:val="27"/>
                <w:rtl/>
                <w:lang w:bidi="ar-EG"/>
                <w14:ligatures w14:val="none"/>
              </w:rPr>
              <w:t>عنوان الجدول</w:t>
            </w:r>
          </w:p>
        </w:tc>
        <w:tc>
          <w:tcPr>
            <w:tcW w:w="929" w:type="dxa"/>
            <w:shd w:val="clear" w:color="auto" w:fill="D9D9D9" w:themeFill="background1" w:themeFillShade="D9"/>
            <w:vAlign w:val="center"/>
          </w:tcPr>
          <w:p w14:paraId="058E0679" w14:textId="77777777" w:rsidR="00D16416" w:rsidRPr="00CE103F" w:rsidRDefault="00D16416" w:rsidP="00D16416">
            <w:pPr>
              <w:bidi/>
              <w:spacing w:after="0" w:line="240" w:lineRule="auto"/>
              <w:jc w:val="center"/>
              <w:rPr>
                <w:rFonts w:ascii="Sakkal Majalla" w:eastAsia="Times New Roman" w:hAnsi="Sakkal Majalla" w:cs="Sakkal Majalla"/>
                <w:b/>
                <w:bCs/>
                <w:kern w:val="0"/>
                <w:sz w:val="27"/>
                <w:szCs w:val="27"/>
                <w:rtl/>
                <w:lang w:bidi="ar-EG"/>
                <w14:ligatures w14:val="none"/>
              </w:rPr>
            </w:pPr>
            <w:r w:rsidRPr="00CE103F">
              <w:rPr>
                <w:rFonts w:ascii="Sakkal Majalla" w:eastAsia="Times New Roman" w:hAnsi="Sakkal Majalla" w:cs="Sakkal Majalla"/>
                <w:b/>
                <w:bCs/>
                <w:kern w:val="0"/>
                <w:sz w:val="27"/>
                <w:szCs w:val="27"/>
                <w:rtl/>
                <w:lang w:bidi="ar-EG"/>
                <w14:ligatures w14:val="none"/>
              </w:rPr>
              <w:t>الصفحة</w:t>
            </w:r>
          </w:p>
        </w:tc>
      </w:tr>
      <w:tr w:rsidR="00D16416" w:rsidRPr="00CE103F" w14:paraId="348C1713" w14:textId="77777777" w:rsidTr="00036275">
        <w:tc>
          <w:tcPr>
            <w:tcW w:w="945" w:type="dxa"/>
          </w:tcPr>
          <w:p w14:paraId="3B43FAF6"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(1-1)</w:t>
            </w:r>
          </w:p>
        </w:tc>
        <w:tc>
          <w:tcPr>
            <w:tcW w:w="7142" w:type="dxa"/>
          </w:tcPr>
          <w:p w14:paraId="39FF7C78" w14:textId="77777777" w:rsidR="00D16416" w:rsidRPr="00CE103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أهم مقاييس الاستدامة البيئية ومؤشراتها</w:t>
            </w:r>
          </w:p>
        </w:tc>
        <w:tc>
          <w:tcPr>
            <w:tcW w:w="929" w:type="dxa"/>
          </w:tcPr>
          <w:p w14:paraId="1956DDEA" w14:textId="29D2FAD7"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13</w:t>
            </w:r>
          </w:p>
        </w:tc>
      </w:tr>
      <w:tr w:rsidR="00D16416" w:rsidRPr="00CE103F" w14:paraId="3E06C409" w14:textId="77777777" w:rsidTr="00036275">
        <w:tc>
          <w:tcPr>
            <w:tcW w:w="945" w:type="dxa"/>
          </w:tcPr>
          <w:p w14:paraId="7D5E0F29"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(1-2)</w:t>
            </w:r>
          </w:p>
        </w:tc>
        <w:tc>
          <w:tcPr>
            <w:tcW w:w="7142" w:type="dxa"/>
          </w:tcPr>
          <w:p w14:paraId="1C78A13E" w14:textId="77777777" w:rsidR="00D16416" w:rsidRPr="00CE103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أهم مقاييس الاستدامة الاجتماعية ومؤشراتها</w:t>
            </w:r>
          </w:p>
        </w:tc>
        <w:tc>
          <w:tcPr>
            <w:tcW w:w="929" w:type="dxa"/>
          </w:tcPr>
          <w:p w14:paraId="5ACE790D" w14:textId="4A3A6D7E"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14</w:t>
            </w:r>
          </w:p>
        </w:tc>
      </w:tr>
      <w:tr w:rsidR="00D16416" w:rsidRPr="00CE103F" w14:paraId="50750883" w14:textId="77777777" w:rsidTr="00036275">
        <w:tc>
          <w:tcPr>
            <w:tcW w:w="945" w:type="dxa"/>
          </w:tcPr>
          <w:p w14:paraId="249B5EB8"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lang w:bidi="ar-EG"/>
                <w14:ligatures w14:val="none"/>
              </w:rPr>
            </w:pPr>
            <w:r w:rsidRPr="00CE103F">
              <w:rPr>
                <w:rFonts w:ascii="Sakkal Majalla" w:eastAsia="Times New Roman" w:hAnsi="Sakkal Majalla" w:cs="Sakkal Majalla"/>
                <w:kern w:val="0"/>
                <w:sz w:val="27"/>
                <w:szCs w:val="27"/>
                <w:rtl/>
                <w:lang w:bidi="ar-EG"/>
                <w14:ligatures w14:val="none"/>
              </w:rPr>
              <w:t>(1-3)</w:t>
            </w:r>
          </w:p>
        </w:tc>
        <w:tc>
          <w:tcPr>
            <w:tcW w:w="7142" w:type="dxa"/>
          </w:tcPr>
          <w:p w14:paraId="778D7D53" w14:textId="77777777" w:rsidR="00D16416" w:rsidRPr="00CE103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أهم مقاييس الحوكمة ومؤشراتها</w:t>
            </w:r>
          </w:p>
        </w:tc>
        <w:tc>
          <w:tcPr>
            <w:tcW w:w="929" w:type="dxa"/>
          </w:tcPr>
          <w:p w14:paraId="0A0DDA1C" w14:textId="67478DE8"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15</w:t>
            </w:r>
          </w:p>
        </w:tc>
      </w:tr>
      <w:tr w:rsidR="00D16416" w:rsidRPr="00CE103F" w14:paraId="094676B0" w14:textId="77777777" w:rsidTr="00036275">
        <w:trPr>
          <w:trHeight w:val="349"/>
        </w:trPr>
        <w:tc>
          <w:tcPr>
            <w:tcW w:w="945" w:type="dxa"/>
          </w:tcPr>
          <w:p w14:paraId="34D4671A"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lang w:bidi="ar-EG"/>
                <w14:ligatures w14:val="none"/>
              </w:rPr>
            </w:pPr>
            <w:r w:rsidRPr="00CE103F">
              <w:rPr>
                <w:rFonts w:ascii="Sakkal Majalla" w:eastAsia="Times New Roman" w:hAnsi="Sakkal Majalla" w:cs="Sakkal Majalla"/>
                <w:kern w:val="0"/>
                <w:sz w:val="27"/>
                <w:szCs w:val="27"/>
                <w:rtl/>
                <w:lang w:bidi="ar-EG"/>
                <w14:ligatures w14:val="none"/>
              </w:rPr>
              <w:t>(1-4)</w:t>
            </w:r>
          </w:p>
        </w:tc>
        <w:tc>
          <w:tcPr>
            <w:tcW w:w="7142" w:type="dxa"/>
          </w:tcPr>
          <w:p w14:paraId="53841E4C" w14:textId="77777777" w:rsidR="00D16416" w:rsidRPr="00CE103F" w:rsidRDefault="00D16416" w:rsidP="00D16416">
            <w:pPr>
              <w:bidi/>
              <w:spacing w:after="0" w:line="240" w:lineRule="auto"/>
              <w:jc w:val="both"/>
              <w:rPr>
                <w:rFonts w:ascii="Sakkal Majalla" w:eastAsia="Calibri" w:hAnsi="Sakkal Majalla" w:cs="Sakkal Majalla"/>
                <w:kern w:val="0"/>
                <w:sz w:val="27"/>
                <w:szCs w:val="27"/>
                <w14:ligatures w14:val="none"/>
              </w:rPr>
            </w:pPr>
            <w:r w:rsidRPr="00CE103F">
              <w:rPr>
                <w:rFonts w:ascii="Sakkal Majalla" w:eastAsia="Calibri" w:hAnsi="Sakkal Majalla" w:cs="Sakkal Majalla"/>
                <w:kern w:val="0"/>
                <w:sz w:val="27"/>
                <w:szCs w:val="27"/>
                <w:rtl/>
                <w14:ligatures w14:val="none"/>
              </w:rPr>
              <w:t xml:space="preserve"> النظريات المفسرة </w:t>
            </w:r>
            <w:r w:rsidRPr="00CE103F">
              <w:rPr>
                <w:rFonts w:ascii="Sakkal Majalla" w:eastAsia="Calibri" w:hAnsi="Sakkal Majalla" w:cs="Sakkal Majalla"/>
                <w:kern w:val="0"/>
                <w:sz w:val="27"/>
                <w:szCs w:val="27"/>
                <w:rtl/>
                <w:lang w:bidi="ar-EG"/>
                <w14:ligatures w14:val="none"/>
              </w:rPr>
              <w:t>لمقاييس</w:t>
            </w:r>
            <w:r w:rsidRPr="00CE103F">
              <w:rPr>
                <w:rFonts w:ascii="Sakkal Majalla" w:eastAsia="Calibri" w:hAnsi="Sakkal Majalla" w:cs="Sakkal Majalla"/>
                <w:kern w:val="0"/>
                <w:sz w:val="27"/>
                <w:szCs w:val="27"/>
                <w:rtl/>
                <w14:ligatures w14:val="none"/>
              </w:rPr>
              <w:t xml:space="preserve"> الـ (</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14:ligatures w14:val="none"/>
              </w:rPr>
              <w:t>) وترابطه مع  (</w:t>
            </w:r>
            <w:r w:rsidRPr="00CE103F">
              <w:rPr>
                <w:rFonts w:ascii="Sakkal Majalla" w:eastAsia="Calibri" w:hAnsi="Sakkal Majalla" w:cs="Sakkal Majalla"/>
                <w:kern w:val="0"/>
                <w:sz w:val="27"/>
                <w:szCs w:val="27"/>
                <w14:ligatures w14:val="none"/>
              </w:rPr>
              <w:t>SDGs</w:t>
            </w:r>
            <w:r w:rsidRPr="00CE103F">
              <w:rPr>
                <w:rFonts w:ascii="Sakkal Majalla" w:eastAsia="Calibri" w:hAnsi="Sakkal Majalla" w:cs="Sakkal Majalla"/>
                <w:kern w:val="0"/>
                <w:sz w:val="27"/>
                <w:szCs w:val="27"/>
                <w:rtl/>
                <w14:ligatures w14:val="none"/>
              </w:rPr>
              <w:t>)</w:t>
            </w:r>
          </w:p>
        </w:tc>
        <w:tc>
          <w:tcPr>
            <w:tcW w:w="929" w:type="dxa"/>
          </w:tcPr>
          <w:p w14:paraId="0E8B18E3" w14:textId="2BADDFB3"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18</w:t>
            </w:r>
          </w:p>
        </w:tc>
      </w:tr>
      <w:tr w:rsidR="00D16416" w:rsidRPr="00CE103F" w14:paraId="6D0E4088" w14:textId="77777777" w:rsidTr="00036275">
        <w:tc>
          <w:tcPr>
            <w:tcW w:w="945" w:type="dxa"/>
          </w:tcPr>
          <w:p w14:paraId="6F43F695"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lang w:bidi="ar-EG"/>
                <w14:ligatures w14:val="none"/>
              </w:rPr>
            </w:pPr>
            <w:r w:rsidRPr="00CE103F">
              <w:rPr>
                <w:rFonts w:ascii="Sakkal Majalla" w:eastAsia="Times New Roman" w:hAnsi="Sakkal Majalla" w:cs="Sakkal Majalla"/>
                <w:kern w:val="0"/>
                <w:sz w:val="27"/>
                <w:szCs w:val="27"/>
                <w:rtl/>
                <w:lang w:bidi="ar-EG"/>
                <w14:ligatures w14:val="none"/>
              </w:rPr>
              <w:t>(1-5)</w:t>
            </w:r>
          </w:p>
        </w:tc>
        <w:tc>
          <w:tcPr>
            <w:tcW w:w="7142" w:type="dxa"/>
          </w:tcPr>
          <w:p w14:paraId="1D579842" w14:textId="77777777" w:rsidR="00D16416" w:rsidRPr="00CE103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علاقات الارتباط  بين مقاييس الـ (</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14:ligatures w14:val="none"/>
              </w:rPr>
              <w:t>) وأهداف (</w:t>
            </w:r>
            <w:r w:rsidRPr="00CE103F">
              <w:rPr>
                <w:rFonts w:ascii="Sakkal Majalla" w:eastAsia="Calibri" w:hAnsi="Sakkal Majalla" w:cs="Sakkal Majalla"/>
                <w:kern w:val="0"/>
                <w:sz w:val="27"/>
                <w:szCs w:val="27"/>
                <w14:ligatures w14:val="none"/>
              </w:rPr>
              <w:t>SDGs</w:t>
            </w:r>
            <w:r w:rsidRPr="00CE103F">
              <w:rPr>
                <w:rFonts w:ascii="Sakkal Majalla" w:eastAsia="Calibri" w:hAnsi="Sakkal Majalla" w:cs="Sakkal Majalla"/>
                <w:kern w:val="0"/>
                <w:sz w:val="27"/>
                <w:szCs w:val="27"/>
                <w:rtl/>
                <w14:ligatures w14:val="none"/>
              </w:rPr>
              <w:t>) على المستوى الكلي</w:t>
            </w:r>
          </w:p>
        </w:tc>
        <w:tc>
          <w:tcPr>
            <w:tcW w:w="929" w:type="dxa"/>
          </w:tcPr>
          <w:p w14:paraId="4478E5A2" w14:textId="655DD3CB"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21</w:t>
            </w:r>
          </w:p>
        </w:tc>
      </w:tr>
      <w:tr w:rsidR="00D16416" w:rsidRPr="00CE103F" w14:paraId="12E8F998" w14:textId="77777777" w:rsidTr="00036275">
        <w:tc>
          <w:tcPr>
            <w:tcW w:w="945" w:type="dxa"/>
          </w:tcPr>
          <w:p w14:paraId="56CE8296"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lang w:bidi="ar-EG"/>
                <w14:ligatures w14:val="none"/>
              </w:rPr>
            </w:pPr>
            <w:r w:rsidRPr="00CE103F">
              <w:rPr>
                <w:rFonts w:ascii="Sakkal Majalla" w:eastAsia="Times New Roman" w:hAnsi="Sakkal Majalla" w:cs="Sakkal Majalla"/>
                <w:kern w:val="0"/>
                <w:sz w:val="27"/>
                <w:szCs w:val="27"/>
                <w:rtl/>
                <w:lang w:bidi="ar-EG"/>
                <w14:ligatures w14:val="none"/>
              </w:rPr>
              <w:t>(1-6)</w:t>
            </w:r>
          </w:p>
        </w:tc>
        <w:tc>
          <w:tcPr>
            <w:tcW w:w="7142" w:type="dxa"/>
          </w:tcPr>
          <w:p w14:paraId="4B74A4F6" w14:textId="77777777" w:rsidR="00D16416" w:rsidRPr="00CE103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الارتباط بين  مؤشرات البعد البيئي (</w:t>
            </w:r>
            <w:r w:rsidRPr="00CE103F">
              <w:rPr>
                <w:rFonts w:ascii="Sakkal Majalla" w:eastAsia="Calibri" w:hAnsi="Sakkal Majalla" w:cs="Sakkal Majalla"/>
                <w:kern w:val="0"/>
                <w:sz w:val="27"/>
                <w:szCs w:val="27"/>
                <w14:ligatures w14:val="none"/>
              </w:rPr>
              <w:t>E</w:t>
            </w:r>
            <w:r w:rsidRPr="00CE103F">
              <w:rPr>
                <w:rFonts w:ascii="Sakkal Majalla" w:eastAsia="Calibri" w:hAnsi="Sakkal Majalla" w:cs="Sakkal Majalla"/>
                <w:kern w:val="0"/>
                <w:sz w:val="27"/>
                <w:szCs w:val="27"/>
                <w:rtl/>
                <w14:ligatures w14:val="none"/>
              </w:rPr>
              <w:t>) وأهداف التنمية المستدامة (</w:t>
            </w:r>
            <w:r w:rsidRPr="00CE103F">
              <w:rPr>
                <w:rFonts w:ascii="Sakkal Majalla" w:eastAsia="Calibri" w:hAnsi="Sakkal Majalla" w:cs="Sakkal Majalla"/>
                <w:kern w:val="0"/>
                <w:sz w:val="27"/>
                <w:szCs w:val="27"/>
                <w14:ligatures w14:val="none"/>
              </w:rPr>
              <w:t>SDGs</w:t>
            </w:r>
            <w:r w:rsidRPr="00CE103F">
              <w:rPr>
                <w:rFonts w:ascii="Sakkal Majalla" w:eastAsia="Calibri" w:hAnsi="Sakkal Majalla" w:cs="Sakkal Majalla"/>
                <w:kern w:val="0"/>
                <w:sz w:val="27"/>
                <w:szCs w:val="27"/>
                <w:rtl/>
                <w14:ligatures w14:val="none"/>
              </w:rPr>
              <w:t>)</w:t>
            </w:r>
          </w:p>
        </w:tc>
        <w:tc>
          <w:tcPr>
            <w:tcW w:w="929" w:type="dxa"/>
          </w:tcPr>
          <w:p w14:paraId="54E93D7E" w14:textId="3281BA83"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25</w:t>
            </w:r>
          </w:p>
        </w:tc>
      </w:tr>
      <w:tr w:rsidR="00D16416" w:rsidRPr="00CE103F" w14:paraId="1E7DAD32" w14:textId="77777777" w:rsidTr="00036275">
        <w:tc>
          <w:tcPr>
            <w:tcW w:w="945" w:type="dxa"/>
          </w:tcPr>
          <w:p w14:paraId="0EBC0880"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lang w:bidi="ar-EG"/>
                <w14:ligatures w14:val="none"/>
              </w:rPr>
            </w:pPr>
            <w:r w:rsidRPr="00CE103F">
              <w:rPr>
                <w:rFonts w:ascii="Sakkal Majalla" w:eastAsia="Times New Roman" w:hAnsi="Sakkal Majalla" w:cs="Sakkal Majalla"/>
                <w:kern w:val="0"/>
                <w:sz w:val="27"/>
                <w:szCs w:val="27"/>
                <w:rtl/>
                <w:lang w:bidi="ar-EG"/>
                <w14:ligatures w14:val="none"/>
              </w:rPr>
              <w:t>(1-7)</w:t>
            </w:r>
          </w:p>
        </w:tc>
        <w:tc>
          <w:tcPr>
            <w:tcW w:w="7142" w:type="dxa"/>
          </w:tcPr>
          <w:p w14:paraId="5E9EC687" w14:textId="77777777" w:rsidR="00D16416" w:rsidRPr="00CE103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الارتباط بين مؤشرات البعد الاجتماعي (</w:t>
            </w:r>
            <w:r w:rsidRPr="00CE103F">
              <w:rPr>
                <w:rFonts w:ascii="Sakkal Majalla" w:eastAsia="Calibri" w:hAnsi="Sakkal Majalla" w:cs="Sakkal Majalla"/>
                <w:kern w:val="0"/>
                <w:sz w:val="27"/>
                <w:szCs w:val="27"/>
                <w14:ligatures w14:val="none"/>
              </w:rPr>
              <w:t>S</w:t>
            </w:r>
            <w:r w:rsidRPr="00CE103F">
              <w:rPr>
                <w:rFonts w:ascii="Sakkal Majalla" w:eastAsia="Calibri" w:hAnsi="Sakkal Majalla" w:cs="Sakkal Majalla"/>
                <w:kern w:val="0"/>
                <w:sz w:val="27"/>
                <w:szCs w:val="27"/>
                <w:rtl/>
                <w14:ligatures w14:val="none"/>
              </w:rPr>
              <w:t>) وأهداف التنمية المستدامة (</w:t>
            </w:r>
            <w:r w:rsidRPr="00CE103F">
              <w:rPr>
                <w:rFonts w:ascii="Sakkal Majalla" w:eastAsia="Calibri" w:hAnsi="Sakkal Majalla" w:cs="Sakkal Majalla"/>
                <w:kern w:val="0"/>
                <w:sz w:val="27"/>
                <w:szCs w:val="27"/>
                <w14:ligatures w14:val="none"/>
              </w:rPr>
              <w:t>SDGs</w:t>
            </w:r>
            <w:r w:rsidRPr="00CE103F">
              <w:rPr>
                <w:rFonts w:ascii="Sakkal Majalla" w:eastAsia="Calibri" w:hAnsi="Sakkal Majalla" w:cs="Sakkal Majalla"/>
                <w:kern w:val="0"/>
                <w:sz w:val="27"/>
                <w:szCs w:val="27"/>
                <w:rtl/>
                <w14:ligatures w14:val="none"/>
              </w:rPr>
              <w:t>)</w:t>
            </w:r>
          </w:p>
        </w:tc>
        <w:tc>
          <w:tcPr>
            <w:tcW w:w="929" w:type="dxa"/>
          </w:tcPr>
          <w:p w14:paraId="0C331372" w14:textId="7CBDA21A"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26</w:t>
            </w:r>
          </w:p>
        </w:tc>
      </w:tr>
      <w:tr w:rsidR="00D16416" w:rsidRPr="00CE103F" w14:paraId="76975A8D" w14:textId="77777777" w:rsidTr="00036275">
        <w:tc>
          <w:tcPr>
            <w:tcW w:w="945" w:type="dxa"/>
          </w:tcPr>
          <w:p w14:paraId="566A1428"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lang w:bidi="ar-EG"/>
                <w14:ligatures w14:val="none"/>
              </w:rPr>
            </w:pPr>
            <w:r w:rsidRPr="00CE103F">
              <w:rPr>
                <w:rFonts w:ascii="Sakkal Majalla" w:eastAsia="Times New Roman" w:hAnsi="Sakkal Majalla" w:cs="Sakkal Majalla"/>
                <w:kern w:val="0"/>
                <w:sz w:val="27"/>
                <w:szCs w:val="27"/>
                <w:rtl/>
                <w:lang w:bidi="ar-EG"/>
                <w14:ligatures w14:val="none"/>
              </w:rPr>
              <w:t>(1-8)</w:t>
            </w:r>
          </w:p>
        </w:tc>
        <w:tc>
          <w:tcPr>
            <w:tcW w:w="7142" w:type="dxa"/>
          </w:tcPr>
          <w:p w14:paraId="3E9416D3" w14:textId="77777777" w:rsidR="00D16416" w:rsidRPr="00CE103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الارتباط بين  مؤشرات بُعد الحوكمة (</w:t>
            </w:r>
            <w:r w:rsidRPr="00CE103F">
              <w:rPr>
                <w:rFonts w:ascii="Sakkal Majalla" w:eastAsia="Calibri" w:hAnsi="Sakkal Majalla" w:cs="Sakkal Majalla"/>
                <w:kern w:val="0"/>
                <w:sz w:val="27"/>
                <w:szCs w:val="27"/>
                <w14:ligatures w14:val="none"/>
              </w:rPr>
              <w:t>G</w:t>
            </w:r>
            <w:r w:rsidRPr="00CE103F">
              <w:rPr>
                <w:rFonts w:ascii="Sakkal Majalla" w:eastAsia="Calibri" w:hAnsi="Sakkal Majalla" w:cs="Sakkal Majalla"/>
                <w:kern w:val="0"/>
                <w:sz w:val="27"/>
                <w:szCs w:val="27"/>
                <w:rtl/>
                <w14:ligatures w14:val="none"/>
              </w:rPr>
              <w:t>) وأهداف التنمية المستدامة (</w:t>
            </w:r>
            <w:r w:rsidRPr="00CE103F">
              <w:rPr>
                <w:rFonts w:ascii="Sakkal Majalla" w:eastAsia="Calibri" w:hAnsi="Sakkal Majalla" w:cs="Sakkal Majalla"/>
                <w:kern w:val="0"/>
                <w:sz w:val="27"/>
                <w:szCs w:val="27"/>
                <w14:ligatures w14:val="none"/>
              </w:rPr>
              <w:t>SDGs</w:t>
            </w:r>
            <w:r w:rsidRPr="00CE103F">
              <w:rPr>
                <w:rFonts w:ascii="Sakkal Majalla" w:eastAsia="Calibri" w:hAnsi="Sakkal Majalla" w:cs="Sakkal Majalla"/>
                <w:kern w:val="0"/>
                <w:sz w:val="27"/>
                <w:szCs w:val="27"/>
                <w:rtl/>
                <w14:ligatures w14:val="none"/>
              </w:rPr>
              <w:t>)</w:t>
            </w:r>
          </w:p>
        </w:tc>
        <w:tc>
          <w:tcPr>
            <w:tcW w:w="929" w:type="dxa"/>
          </w:tcPr>
          <w:p w14:paraId="523C83C1" w14:textId="431565D8"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27</w:t>
            </w:r>
          </w:p>
        </w:tc>
      </w:tr>
      <w:tr w:rsidR="00D16416" w:rsidRPr="00CE103F" w14:paraId="593F45E0" w14:textId="77777777" w:rsidTr="00036275">
        <w:tc>
          <w:tcPr>
            <w:tcW w:w="945" w:type="dxa"/>
          </w:tcPr>
          <w:p w14:paraId="2779D274"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lang w:bidi="ar-EG"/>
                <w14:ligatures w14:val="none"/>
              </w:rPr>
            </w:pPr>
            <w:r w:rsidRPr="00CE103F">
              <w:rPr>
                <w:rFonts w:ascii="Sakkal Majalla" w:eastAsia="Times New Roman" w:hAnsi="Sakkal Majalla" w:cs="Sakkal Majalla"/>
                <w:kern w:val="0"/>
                <w:sz w:val="27"/>
                <w:szCs w:val="27"/>
                <w:rtl/>
                <w:lang w:bidi="ar-EG"/>
                <w14:ligatures w14:val="none"/>
              </w:rPr>
              <w:t>(1-9)</w:t>
            </w:r>
          </w:p>
        </w:tc>
        <w:tc>
          <w:tcPr>
            <w:tcW w:w="7142" w:type="dxa"/>
          </w:tcPr>
          <w:p w14:paraId="078B701B" w14:textId="77777777" w:rsidR="00D16416" w:rsidRPr="00CE103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ارتباط المؤشرات البيئية والاجتماعية والحوكمة بأهداف التنمية المستدامة</w:t>
            </w:r>
          </w:p>
        </w:tc>
        <w:tc>
          <w:tcPr>
            <w:tcW w:w="929" w:type="dxa"/>
          </w:tcPr>
          <w:p w14:paraId="0B58659F" w14:textId="059D5192"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28</w:t>
            </w:r>
          </w:p>
        </w:tc>
      </w:tr>
      <w:tr w:rsidR="00D16416" w:rsidRPr="00CE103F" w14:paraId="010DC088" w14:textId="77777777" w:rsidTr="00036275">
        <w:tc>
          <w:tcPr>
            <w:tcW w:w="945" w:type="dxa"/>
          </w:tcPr>
          <w:p w14:paraId="6B68764B"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lang w:bidi="ar-EG"/>
                <w14:ligatures w14:val="none"/>
              </w:rPr>
            </w:pPr>
            <w:r w:rsidRPr="00CE103F">
              <w:rPr>
                <w:rFonts w:ascii="Sakkal Majalla" w:eastAsia="Times New Roman" w:hAnsi="Sakkal Majalla" w:cs="Sakkal Majalla"/>
                <w:kern w:val="0"/>
                <w:sz w:val="27"/>
                <w:szCs w:val="27"/>
                <w:rtl/>
                <w:lang w:bidi="ar-EG"/>
                <w14:ligatures w14:val="none"/>
              </w:rPr>
              <w:t>(1-10)</w:t>
            </w:r>
          </w:p>
        </w:tc>
        <w:tc>
          <w:tcPr>
            <w:tcW w:w="7142" w:type="dxa"/>
          </w:tcPr>
          <w:p w14:paraId="218F05DF" w14:textId="77777777" w:rsidR="00D16416" w:rsidRPr="00CE103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علاقات معاملات الارتباط بين أبعاد (</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14:ligatures w14:val="none"/>
              </w:rPr>
              <w:t>) وأهداف التنمية المستدامة (</w:t>
            </w:r>
            <w:r w:rsidRPr="00CE103F">
              <w:rPr>
                <w:rFonts w:ascii="Sakkal Majalla" w:eastAsia="Calibri" w:hAnsi="Sakkal Majalla" w:cs="Sakkal Majalla"/>
                <w:kern w:val="0"/>
                <w:sz w:val="27"/>
                <w:szCs w:val="27"/>
                <w14:ligatures w14:val="none"/>
              </w:rPr>
              <w:t>SDGs</w:t>
            </w:r>
            <w:r w:rsidRPr="00CE103F">
              <w:rPr>
                <w:rFonts w:ascii="Sakkal Majalla" w:eastAsia="Calibri" w:hAnsi="Sakkal Majalla" w:cs="Sakkal Majalla"/>
                <w:kern w:val="0"/>
                <w:sz w:val="27"/>
                <w:szCs w:val="27"/>
                <w:rtl/>
                <w14:ligatures w14:val="none"/>
              </w:rPr>
              <w:t>)</w:t>
            </w:r>
          </w:p>
        </w:tc>
        <w:tc>
          <w:tcPr>
            <w:tcW w:w="929" w:type="dxa"/>
          </w:tcPr>
          <w:p w14:paraId="06E101C6" w14:textId="145BDDBE"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29</w:t>
            </w:r>
          </w:p>
        </w:tc>
      </w:tr>
      <w:tr w:rsidR="00D16416" w:rsidRPr="00CE103F" w14:paraId="72A0790B" w14:textId="77777777" w:rsidTr="00036275">
        <w:tc>
          <w:tcPr>
            <w:tcW w:w="945" w:type="dxa"/>
          </w:tcPr>
          <w:p w14:paraId="079FCC58"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lang w:bidi="ar-EG"/>
                <w14:ligatures w14:val="none"/>
              </w:rPr>
            </w:pPr>
            <w:r w:rsidRPr="00CE103F">
              <w:rPr>
                <w:rFonts w:ascii="Sakkal Majalla" w:eastAsia="Times New Roman" w:hAnsi="Sakkal Majalla" w:cs="Sakkal Majalla"/>
                <w:kern w:val="0"/>
                <w:sz w:val="27"/>
                <w:szCs w:val="27"/>
                <w:rtl/>
                <w:lang w:bidi="ar-EG"/>
                <w14:ligatures w14:val="none"/>
              </w:rPr>
              <w:t>(2-1)</w:t>
            </w:r>
          </w:p>
        </w:tc>
        <w:tc>
          <w:tcPr>
            <w:tcW w:w="7142" w:type="dxa"/>
          </w:tcPr>
          <w:p w14:paraId="186F0285" w14:textId="77777777" w:rsidR="00D16416" w:rsidRPr="00CE103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التحليل الرباعي لتطبيق ممارسات  مقاييس الـ (</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14:ligatures w14:val="none"/>
              </w:rPr>
              <w:t>) في الاتحاد الأوروبي</w:t>
            </w:r>
          </w:p>
        </w:tc>
        <w:tc>
          <w:tcPr>
            <w:tcW w:w="929" w:type="dxa"/>
          </w:tcPr>
          <w:p w14:paraId="75C07048" w14:textId="465107E6"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34</w:t>
            </w:r>
          </w:p>
        </w:tc>
      </w:tr>
      <w:tr w:rsidR="00D16416" w:rsidRPr="00CE103F" w14:paraId="1C0110D8" w14:textId="77777777" w:rsidTr="00036275">
        <w:tc>
          <w:tcPr>
            <w:tcW w:w="945" w:type="dxa"/>
          </w:tcPr>
          <w:p w14:paraId="11509F66"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(2-2)</w:t>
            </w:r>
          </w:p>
        </w:tc>
        <w:tc>
          <w:tcPr>
            <w:tcW w:w="7142" w:type="dxa"/>
          </w:tcPr>
          <w:p w14:paraId="5CFFBE08" w14:textId="77777777" w:rsidR="00D16416" w:rsidRPr="00CE103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التحليل الرباعي لتطبيق ممارسات  مقاييس الـ (</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14:ligatures w14:val="none"/>
              </w:rPr>
              <w:t>) في المملكة المتحدة</w:t>
            </w:r>
          </w:p>
        </w:tc>
        <w:tc>
          <w:tcPr>
            <w:tcW w:w="929" w:type="dxa"/>
          </w:tcPr>
          <w:p w14:paraId="5A2A18AA" w14:textId="3FA93C8E"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38</w:t>
            </w:r>
          </w:p>
        </w:tc>
      </w:tr>
      <w:tr w:rsidR="00D16416" w:rsidRPr="00CE103F" w14:paraId="5077194F" w14:textId="77777777" w:rsidTr="00036275">
        <w:tc>
          <w:tcPr>
            <w:tcW w:w="945" w:type="dxa"/>
          </w:tcPr>
          <w:p w14:paraId="6FEFF533"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(2-3)</w:t>
            </w:r>
          </w:p>
        </w:tc>
        <w:tc>
          <w:tcPr>
            <w:tcW w:w="7142" w:type="dxa"/>
          </w:tcPr>
          <w:p w14:paraId="639E9159" w14:textId="77777777" w:rsidR="00D16416" w:rsidRPr="00CE103F" w:rsidRDefault="00D16416" w:rsidP="00D16416">
            <w:pPr>
              <w:bidi/>
              <w:spacing w:after="0" w:line="240" w:lineRule="auto"/>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التحليل الرباعي لتطبيق ممارسات  مقاييس الـ (</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14:ligatures w14:val="none"/>
              </w:rPr>
              <w:t>) في الولايات المتحدة</w:t>
            </w:r>
          </w:p>
        </w:tc>
        <w:tc>
          <w:tcPr>
            <w:tcW w:w="929" w:type="dxa"/>
          </w:tcPr>
          <w:p w14:paraId="553AEBDB" w14:textId="3AEB255F"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42</w:t>
            </w:r>
          </w:p>
        </w:tc>
      </w:tr>
      <w:tr w:rsidR="00D16416" w:rsidRPr="00CE103F" w14:paraId="6D7A4066" w14:textId="77777777" w:rsidTr="00036275">
        <w:tc>
          <w:tcPr>
            <w:tcW w:w="945" w:type="dxa"/>
          </w:tcPr>
          <w:p w14:paraId="0412C2FF"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(2-4)</w:t>
            </w:r>
          </w:p>
        </w:tc>
        <w:tc>
          <w:tcPr>
            <w:tcW w:w="7142" w:type="dxa"/>
          </w:tcPr>
          <w:p w14:paraId="5ECF5533" w14:textId="77777777" w:rsidR="00D16416" w:rsidRPr="00CE103F" w:rsidRDefault="00D16416" w:rsidP="00D16416">
            <w:pPr>
              <w:bidi/>
              <w:spacing w:after="0" w:line="240" w:lineRule="auto"/>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التحليل الرباعي لتطبيق ممارسات  مقاييس الـ (</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14:ligatures w14:val="none"/>
              </w:rPr>
              <w:t>) في كندا</w:t>
            </w:r>
          </w:p>
        </w:tc>
        <w:tc>
          <w:tcPr>
            <w:tcW w:w="929" w:type="dxa"/>
          </w:tcPr>
          <w:p w14:paraId="530477F1" w14:textId="6F1B30E7"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44</w:t>
            </w:r>
          </w:p>
        </w:tc>
      </w:tr>
      <w:tr w:rsidR="00D16416" w:rsidRPr="00CE103F" w14:paraId="4FA16A3B" w14:textId="77777777" w:rsidTr="00036275">
        <w:tc>
          <w:tcPr>
            <w:tcW w:w="945" w:type="dxa"/>
          </w:tcPr>
          <w:p w14:paraId="06057FD2"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(2-5)</w:t>
            </w:r>
          </w:p>
        </w:tc>
        <w:tc>
          <w:tcPr>
            <w:tcW w:w="7142" w:type="dxa"/>
          </w:tcPr>
          <w:p w14:paraId="1C054B05" w14:textId="77777777" w:rsidR="00D16416" w:rsidRPr="00CE103F" w:rsidRDefault="00D16416" w:rsidP="00D16416">
            <w:pPr>
              <w:bidi/>
              <w:spacing w:after="0" w:line="240" w:lineRule="auto"/>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التحليل الرباعي لتطبيق ممارسات  مقاييس الـ (</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14:ligatures w14:val="none"/>
              </w:rPr>
              <w:t>) في السعودية</w:t>
            </w:r>
          </w:p>
        </w:tc>
        <w:tc>
          <w:tcPr>
            <w:tcW w:w="929" w:type="dxa"/>
          </w:tcPr>
          <w:p w14:paraId="121BCD58" w14:textId="28F42B88"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48</w:t>
            </w:r>
          </w:p>
        </w:tc>
      </w:tr>
      <w:tr w:rsidR="00D16416" w:rsidRPr="00CE103F" w14:paraId="4A20519C" w14:textId="77777777" w:rsidTr="00036275">
        <w:tc>
          <w:tcPr>
            <w:tcW w:w="945" w:type="dxa"/>
          </w:tcPr>
          <w:p w14:paraId="7E753B49"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(2-6)</w:t>
            </w:r>
          </w:p>
        </w:tc>
        <w:tc>
          <w:tcPr>
            <w:tcW w:w="7142" w:type="dxa"/>
          </w:tcPr>
          <w:p w14:paraId="72706843" w14:textId="77777777" w:rsidR="00D16416" w:rsidRPr="00CE103F" w:rsidRDefault="00D16416" w:rsidP="00D16416">
            <w:pPr>
              <w:bidi/>
              <w:spacing w:after="0" w:line="240" w:lineRule="auto"/>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التحليل الرباعي لتطبيق ممارسات  مقاييس الـ (</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14:ligatures w14:val="none"/>
              </w:rPr>
              <w:t>) في قطر</w:t>
            </w:r>
          </w:p>
        </w:tc>
        <w:tc>
          <w:tcPr>
            <w:tcW w:w="929" w:type="dxa"/>
          </w:tcPr>
          <w:p w14:paraId="5D5CBF36" w14:textId="629F3FBE"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52</w:t>
            </w:r>
          </w:p>
        </w:tc>
      </w:tr>
      <w:tr w:rsidR="00D16416" w:rsidRPr="00CE103F" w14:paraId="6BF45D31" w14:textId="77777777" w:rsidTr="00036275">
        <w:tc>
          <w:tcPr>
            <w:tcW w:w="945" w:type="dxa"/>
          </w:tcPr>
          <w:p w14:paraId="54E7A317" w14:textId="77777777" w:rsidR="00D16416" w:rsidRPr="00CE103F" w:rsidRDefault="00D16416" w:rsidP="00D16416">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(2-7)</w:t>
            </w:r>
          </w:p>
        </w:tc>
        <w:tc>
          <w:tcPr>
            <w:tcW w:w="7142" w:type="dxa"/>
          </w:tcPr>
          <w:p w14:paraId="556885E4" w14:textId="77777777" w:rsidR="00D16416" w:rsidRPr="00CE103F" w:rsidRDefault="00D16416" w:rsidP="00D16416">
            <w:pPr>
              <w:bidi/>
              <w:spacing w:after="0" w:line="240" w:lineRule="auto"/>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التحليل الرباعي لتطبيق ممارسات  مقاييس الـ (</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14:ligatures w14:val="none"/>
              </w:rPr>
              <w:t>) في المملكة المغربية</w:t>
            </w:r>
          </w:p>
        </w:tc>
        <w:tc>
          <w:tcPr>
            <w:tcW w:w="929" w:type="dxa"/>
          </w:tcPr>
          <w:p w14:paraId="25E5622F" w14:textId="20DEE34F"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56</w:t>
            </w:r>
          </w:p>
        </w:tc>
      </w:tr>
      <w:tr w:rsidR="00D16416" w:rsidRPr="00CE103F" w14:paraId="3D857DB0" w14:textId="77777777" w:rsidTr="00036275">
        <w:tc>
          <w:tcPr>
            <w:tcW w:w="945" w:type="dxa"/>
          </w:tcPr>
          <w:p w14:paraId="18A822E1" w14:textId="77777777" w:rsidR="00D16416" w:rsidRPr="00CE103F" w:rsidRDefault="00D16416" w:rsidP="00D16416">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(2-8)</w:t>
            </w:r>
          </w:p>
        </w:tc>
        <w:tc>
          <w:tcPr>
            <w:tcW w:w="7142" w:type="dxa"/>
          </w:tcPr>
          <w:p w14:paraId="054ED1CE" w14:textId="77777777" w:rsidR="00D16416" w:rsidRPr="00CE103F" w:rsidRDefault="00D16416" w:rsidP="00D16416">
            <w:pPr>
              <w:bidi/>
              <w:spacing w:after="0" w:line="240" w:lineRule="auto"/>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 xml:space="preserve">قيم مقاييس الـ </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14:ligatures w14:val="none"/>
              </w:rPr>
              <w:t xml:space="preserve"> للدول المتقدمة محل الدراسة عام 2025</w:t>
            </w:r>
          </w:p>
        </w:tc>
        <w:tc>
          <w:tcPr>
            <w:tcW w:w="929" w:type="dxa"/>
          </w:tcPr>
          <w:p w14:paraId="3BD38AED" w14:textId="5175887E"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58</w:t>
            </w:r>
          </w:p>
        </w:tc>
      </w:tr>
      <w:tr w:rsidR="00D16416" w:rsidRPr="00CE103F" w14:paraId="3FF214B7" w14:textId="77777777" w:rsidTr="00036275">
        <w:tc>
          <w:tcPr>
            <w:tcW w:w="945" w:type="dxa"/>
          </w:tcPr>
          <w:p w14:paraId="4533AFBD" w14:textId="77777777" w:rsidR="00D16416" w:rsidRPr="00CE103F" w:rsidRDefault="00D16416" w:rsidP="00D16416">
            <w:pPr>
              <w:bidi/>
              <w:spacing w:after="0" w:line="240" w:lineRule="auto"/>
              <w:jc w:val="center"/>
              <w:rPr>
                <w:rFonts w:ascii="Sakkal Majalla" w:eastAsia="Calibri" w:hAnsi="Sakkal Majalla" w:cs="Sakkal Majalla"/>
                <w:kern w:val="0"/>
                <w:sz w:val="27"/>
                <w:szCs w:val="27"/>
                <w14:ligatures w14:val="none"/>
              </w:rPr>
            </w:pPr>
            <w:r w:rsidRPr="00CE103F">
              <w:rPr>
                <w:rFonts w:ascii="Sakkal Majalla" w:eastAsia="Calibri" w:hAnsi="Sakkal Majalla" w:cs="Sakkal Majalla"/>
                <w:kern w:val="0"/>
                <w:sz w:val="27"/>
                <w:szCs w:val="27"/>
                <w:rtl/>
                <w14:ligatures w14:val="none"/>
              </w:rPr>
              <w:t>(2-9)</w:t>
            </w:r>
          </w:p>
        </w:tc>
        <w:tc>
          <w:tcPr>
            <w:tcW w:w="7142" w:type="dxa"/>
          </w:tcPr>
          <w:p w14:paraId="6AE9C797" w14:textId="77777777" w:rsidR="00D16416" w:rsidRPr="00CE103F" w:rsidRDefault="00D16416" w:rsidP="00D16416">
            <w:pPr>
              <w:bidi/>
              <w:spacing w:after="0" w:line="240" w:lineRule="auto"/>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 xml:space="preserve">قيم مقاييس الـ </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14:ligatures w14:val="none"/>
              </w:rPr>
              <w:t xml:space="preserve"> للدول الإقليمية محل الدراسة عام 2025</w:t>
            </w:r>
          </w:p>
        </w:tc>
        <w:tc>
          <w:tcPr>
            <w:tcW w:w="929" w:type="dxa"/>
          </w:tcPr>
          <w:p w14:paraId="259AD535" w14:textId="5F6D6093"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59</w:t>
            </w:r>
          </w:p>
        </w:tc>
      </w:tr>
      <w:tr w:rsidR="00D16416" w:rsidRPr="00CE103F" w14:paraId="7FC17B29" w14:textId="77777777" w:rsidTr="00036275">
        <w:tc>
          <w:tcPr>
            <w:tcW w:w="945" w:type="dxa"/>
          </w:tcPr>
          <w:p w14:paraId="45118EBE"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lang w:bidi="ar-EG"/>
                <w14:ligatures w14:val="none"/>
              </w:rPr>
            </w:pPr>
            <w:r w:rsidRPr="00CE103F">
              <w:rPr>
                <w:rFonts w:ascii="Sakkal Majalla" w:eastAsia="Times New Roman" w:hAnsi="Sakkal Majalla" w:cs="Sakkal Majalla"/>
                <w:kern w:val="0"/>
                <w:sz w:val="27"/>
                <w:szCs w:val="27"/>
                <w:rtl/>
                <w:lang w:bidi="ar-EG"/>
                <w14:ligatures w14:val="none"/>
              </w:rPr>
              <w:t>(3-1)</w:t>
            </w:r>
          </w:p>
        </w:tc>
        <w:tc>
          <w:tcPr>
            <w:tcW w:w="7142" w:type="dxa"/>
          </w:tcPr>
          <w:p w14:paraId="4D9DD5D5" w14:textId="77777777" w:rsidR="00D16416" w:rsidRPr="00CE103F" w:rsidRDefault="00D16416" w:rsidP="00D16416">
            <w:pPr>
              <w:bidi/>
              <w:spacing w:after="0" w:line="240" w:lineRule="auto"/>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 xml:space="preserve">نتائج التحليل الرباعي لممارسات مقاييس الــــ </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14:ligatures w14:val="none"/>
              </w:rPr>
              <w:t xml:space="preserve"> بمصر ودول البريكس</w:t>
            </w:r>
          </w:p>
        </w:tc>
        <w:tc>
          <w:tcPr>
            <w:tcW w:w="929" w:type="dxa"/>
          </w:tcPr>
          <w:p w14:paraId="3B2118CE" w14:textId="73523D63"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84</w:t>
            </w:r>
          </w:p>
        </w:tc>
      </w:tr>
      <w:tr w:rsidR="00D16416" w:rsidRPr="00CE103F" w14:paraId="62398260" w14:textId="77777777" w:rsidTr="00036275">
        <w:tc>
          <w:tcPr>
            <w:tcW w:w="945" w:type="dxa"/>
          </w:tcPr>
          <w:p w14:paraId="3C9EDC6A"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(3-2)</w:t>
            </w:r>
          </w:p>
        </w:tc>
        <w:tc>
          <w:tcPr>
            <w:tcW w:w="7142" w:type="dxa"/>
          </w:tcPr>
          <w:p w14:paraId="357AA68D" w14:textId="77777777" w:rsidR="00D16416" w:rsidRPr="00CE103F" w:rsidRDefault="00D16416" w:rsidP="00D16416">
            <w:pPr>
              <w:bidi/>
              <w:spacing w:after="0" w:line="240" w:lineRule="auto"/>
              <w:rPr>
                <w:rFonts w:ascii="Sakkal Majalla" w:eastAsia="Calibri" w:hAnsi="Sakkal Majalla" w:cs="Sakkal Majalla"/>
                <w:kern w:val="0"/>
                <w:sz w:val="27"/>
                <w:szCs w:val="27"/>
                <w:rtl/>
                <w:lang w:bidi="ar-EG"/>
                <w14:ligatures w14:val="none"/>
              </w:rPr>
            </w:pPr>
            <w:r w:rsidRPr="00CE103F">
              <w:rPr>
                <w:rFonts w:ascii="Sakkal Majalla" w:eastAsia="Calibri" w:hAnsi="Sakkal Majalla" w:cs="Sakkal Majalla"/>
                <w:kern w:val="0"/>
                <w:sz w:val="27"/>
                <w:szCs w:val="27"/>
                <w:rtl/>
                <w14:ligatures w14:val="none"/>
              </w:rPr>
              <w:t xml:space="preserve"> قيم مقاييس الـــــ</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lang w:bidi="ar-EG"/>
                <w14:ligatures w14:val="none"/>
              </w:rPr>
              <w:t xml:space="preserve"> لدول البريكس عام 2025</w:t>
            </w:r>
          </w:p>
        </w:tc>
        <w:tc>
          <w:tcPr>
            <w:tcW w:w="929" w:type="dxa"/>
          </w:tcPr>
          <w:p w14:paraId="3D54331C" w14:textId="5AF0E47C"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89</w:t>
            </w:r>
          </w:p>
        </w:tc>
      </w:tr>
      <w:tr w:rsidR="00D16416" w:rsidRPr="00CE103F" w14:paraId="65E0C53A" w14:textId="77777777" w:rsidTr="00036275">
        <w:tc>
          <w:tcPr>
            <w:tcW w:w="945" w:type="dxa"/>
          </w:tcPr>
          <w:p w14:paraId="534B8879"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lang w:bidi="ar-EG"/>
                <w14:ligatures w14:val="none"/>
              </w:rPr>
            </w:pPr>
            <w:r w:rsidRPr="00CE103F">
              <w:rPr>
                <w:rFonts w:ascii="Sakkal Majalla" w:eastAsia="Times New Roman" w:hAnsi="Sakkal Majalla" w:cs="Sakkal Majalla"/>
                <w:kern w:val="0"/>
                <w:sz w:val="27"/>
                <w:szCs w:val="27"/>
                <w:rtl/>
                <w:lang w:bidi="ar-EG"/>
                <w14:ligatures w14:val="none"/>
              </w:rPr>
              <w:t>(3-3)</w:t>
            </w:r>
          </w:p>
        </w:tc>
        <w:tc>
          <w:tcPr>
            <w:tcW w:w="7142" w:type="dxa"/>
          </w:tcPr>
          <w:p w14:paraId="13BF5D81" w14:textId="77777777" w:rsidR="00D16416" w:rsidRPr="00CE103F" w:rsidRDefault="00D16416" w:rsidP="00D16416">
            <w:pPr>
              <w:bidi/>
              <w:spacing w:after="0" w:line="240" w:lineRule="auto"/>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 xml:space="preserve">قيم  المؤشرات الفرعية للبُعد البيئي </w:t>
            </w:r>
            <w:r w:rsidRPr="00CE103F">
              <w:rPr>
                <w:rFonts w:ascii="Sakkal Majalla" w:eastAsia="Calibri" w:hAnsi="Sakkal Majalla" w:cs="Sakkal Majalla"/>
                <w:kern w:val="0"/>
                <w:sz w:val="27"/>
                <w:szCs w:val="27"/>
                <w14:ligatures w14:val="none"/>
              </w:rPr>
              <w:t>(E)</w:t>
            </w:r>
            <w:r w:rsidRPr="00CE103F">
              <w:rPr>
                <w:rFonts w:ascii="Sakkal Majalla" w:eastAsia="Calibri" w:hAnsi="Sakkal Majalla" w:cs="Sakkal Majalla"/>
                <w:kern w:val="0"/>
                <w:sz w:val="27"/>
                <w:szCs w:val="27"/>
                <w:rtl/>
                <w14:ligatures w14:val="none"/>
              </w:rPr>
              <w:t xml:space="preserve"> في مصر  و دول البريكس خلال عام 2025</w:t>
            </w:r>
          </w:p>
        </w:tc>
        <w:tc>
          <w:tcPr>
            <w:tcW w:w="929" w:type="dxa"/>
          </w:tcPr>
          <w:p w14:paraId="2F72E5A5" w14:textId="7A7BFA9C"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92</w:t>
            </w:r>
          </w:p>
        </w:tc>
      </w:tr>
      <w:tr w:rsidR="00D16416" w:rsidRPr="00CE103F" w14:paraId="20C95A11" w14:textId="77777777" w:rsidTr="00036275">
        <w:tc>
          <w:tcPr>
            <w:tcW w:w="945" w:type="dxa"/>
          </w:tcPr>
          <w:p w14:paraId="7AFB3D8D"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lang w:bidi="ar-EG"/>
                <w14:ligatures w14:val="none"/>
              </w:rPr>
            </w:pPr>
            <w:r w:rsidRPr="00CE103F">
              <w:rPr>
                <w:rFonts w:ascii="Sakkal Majalla" w:eastAsia="Times New Roman" w:hAnsi="Sakkal Majalla" w:cs="Sakkal Majalla"/>
                <w:kern w:val="0"/>
                <w:sz w:val="27"/>
                <w:szCs w:val="27"/>
                <w:rtl/>
                <w:lang w:bidi="ar-EG"/>
                <w14:ligatures w14:val="none"/>
              </w:rPr>
              <w:t>(3-3)</w:t>
            </w:r>
          </w:p>
        </w:tc>
        <w:tc>
          <w:tcPr>
            <w:tcW w:w="7142" w:type="dxa"/>
          </w:tcPr>
          <w:p w14:paraId="13753141" w14:textId="77777777" w:rsidR="00D16416" w:rsidRPr="00CE103F" w:rsidRDefault="00D16416" w:rsidP="00D16416">
            <w:pPr>
              <w:bidi/>
              <w:spacing w:after="0" w:line="240" w:lineRule="auto"/>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 xml:space="preserve">قيم  المؤشرات الفرعية للبُعد الاجتماعي </w:t>
            </w:r>
            <w:r w:rsidRPr="00CE103F">
              <w:rPr>
                <w:rFonts w:ascii="Sakkal Majalla" w:eastAsia="Calibri" w:hAnsi="Sakkal Majalla" w:cs="Sakkal Majalla"/>
                <w:kern w:val="0"/>
                <w:sz w:val="27"/>
                <w:szCs w:val="27"/>
                <w14:ligatures w14:val="none"/>
              </w:rPr>
              <w:t>(S)</w:t>
            </w:r>
            <w:r w:rsidRPr="00CE103F">
              <w:rPr>
                <w:rFonts w:ascii="Sakkal Majalla" w:eastAsia="Calibri" w:hAnsi="Sakkal Majalla" w:cs="Sakkal Majalla"/>
                <w:kern w:val="0"/>
                <w:sz w:val="27"/>
                <w:szCs w:val="27"/>
                <w:rtl/>
                <w14:ligatures w14:val="none"/>
              </w:rPr>
              <w:t xml:space="preserve"> في مصر  و دول البريكس خلال عام 2025</w:t>
            </w:r>
          </w:p>
        </w:tc>
        <w:tc>
          <w:tcPr>
            <w:tcW w:w="929" w:type="dxa"/>
          </w:tcPr>
          <w:p w14:paraId="11EF34CD" w14:textId="14C5819D"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94</w:t>
            </w:r>
          </w:p>
        </w:tc>
      </w:tr>
      <w:tr w:rsidR="00D16416" w:rsidRPr="00CE103F" w14:paraId="228AEBE7" w14:textId="77777777" w:rsidTr="00036275">
        <w:tc>
          <w:tcPr>
            <w:tcW w:w="945" w:type="dxa"/>
          </w:tcPr>
          <w:p w14:paraId="6790FD7D" w14:textId="77777777" w:rsidR="00D16416" w:rsidRPr="00CE103F" w:rsidRDefault="00D16416" w:rsidP="00D16416">
            <w:pPr>
              <w:bidi/>
              <w:spacing w:after="0" w:line="240" w:lineRule="auto"/>
              <w:jc w:val="center"/>
              <w:rPr>
                <w:rFonts w:ascii="Sakkal Majalla" w:eastAsia="Times New Roman" w:hAnsi="Sakkal Majalla" w:cs="Sakkal Majalla"/>
                <w:kern w:val="0"/>
                <w:sz w:val="27"/>
                <w:szCs w:val="27"/>
                <w:lang w:bidi="ar-EG"/>
                <w14:ligatures w14:val="none"/>
              </w:rPr>
            </w:pPr>
            <w:r w:rsidRPr="00CE103F">
              <w:rPr>
                <w:rFonts w:ascii="Sakkal Majalla" w:eastAsia="Times New Roman" w:hAnsi="Sakkal Majalla" w:cs="Sakkal Majalla"/>
                <w:kern w:val="0"/>
                <w:sz w:val="27"/>
                <w:szCs w:val="27"/>
                <w:rtl/>
                <w:lang w:bidi="ar-EG"/>
                <w14:ligatures w14:val="none"/>
              </w:rPr>
              <w:t>(3-4)</w:t>
            </w:r>
          </w:p>
        </w:tc>
        <w:tc>
          <w:tcPr>
            <w:tcW w:w="7142" w:type="dxa"/>
          </w:tcPr>
          <w:p w14:paraId="405990E8" w14:textId="77777777" w:rsidR="00D16416" w:rsidRPr="00CE103F" w:rsidRDefault="00D16416" w:rsidP="00D16416">
            <w:pPr>
              <w:bidi/>
              <w:spacing w:after="0" w:line="240" w:lineRule="auto"/>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 xml:space="preserve">قيم  المؤشرات الفرعية لبُعد الحوكمة </w:t>
            </w:r>
            <w:r w:rsidRPr="00CE103F">
              <w:rPr>
                <w:rFonts w:ascii="Sakkal Majalla" w:eastAsia="Calibri" w:hAnsi="Sakkal Majalla" w:cs="Sakkal Majalla"/>
                <w:kern w:val="0"/>
                <w:sz w:val="27"/>
                <w:szCs w:val="27"/>
                <w14:ligatures w14:val="none"/>
              </w:rPr>
              <w:t>(G)</w:t>
            </w:r>
            <w:r w:rsidRPr="00CE103F">
              <w:rPr>
                <w:rFonts w:ascii="Sakkal Majalla" w:eastAsia="Calibri" w:hAnsi="Sakkal Majalla" w:cs="Sakkal Majalla"/>
                <w:kern w:val="0"/>
                <w:sz w:val="27"/>
                <w:szCs w:val="27"/>
                <w:rtl/>
                <w14:ligatures w14:val="none"/>
              </w:rPr>
              <w:t xml:space="preserve"> في مصر  و دول البريكس خلال عام 2025</w:t>
            </w:r>
          </w:p>
        </w:tc>
        <w:tc>
          <w:tcPr>
            <w:tcW w:w="929" w:type="dxa"/>
          </w:tcPr>
          <w:p w14:paraId="4718EEB8" w14:textId="3699753D"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96</w:t>
            </w:r>
          </w:p>
        </w:tc>
      </w:tr>
      <w:tr w:rsidR="00D16416" w:rsidRPr="00CE103F" w14:paraId="799342F4" w14:textId="77777777" w:rsidTr="00036275">
        <w:tc>
          <w:tcPr>
            <w:tcW w:w="945" w:type="dxa"/>
          </w:tcPr>
          <w:p w14:paraId="4688B557" w14:textId="77777777" w:rsidR="00D16416" w:rsidRPr="00CE103F" w:rsidRDefault="00D16416" w:rsidP="00D16416">
            <w:pPr>
              <w:bidi/>
              <w:spacing w:after="0" w:line="240" w:lineRule="auto"/>
              <w:jc w:val="center"/>
              <w:rPr>
                <w:rFonts w:ascii="Sakkal Majalla" w:eastAsia="Calibri" w:hAnsi="Sakkal Majalla" w:cs="Sakkal Majalla"/>
                <w:kern w:val="0"/>
                <w:sz w:val="27"/>
                <w:szCs w:val="27"/>
                <w14:ligatures w14:val="none"/>
              </w:rPr>
            </w:pPr>
            <w:r w:rsidRPr="00CE103F">
              <w:rPr>
                <w:rFonts w:ascii="Sakkal Majalla" w:eastAsia="Calibri" w:hAnsi="Sakkal Majalla" w:cs="Sakkal Majalla"/>
                <w:kern w:val="0"/>
                <w:sz w:val="27"/>
                <w:szCs w:val="27"/>
                <w:rtl/>
                <w14:ligatures w14:val="none"/>
              </w:rPr>
              <w:t>(4-1)</w:t>
            </w:r>
          </w:p>
        </w:tc>
        <w:tc>
          <w:tcPr>
            <w:tcW w:w="7142" w:type="dxa"/>
          </w:tcPr>
          <w:p w14:paraId="05A19BD5" w14:textId="77777777" w:rsidR="00D16416" w:rsidRPr="00CE103F" w:rsidRDefault="00D16416" w:rsidP="00D16416">
            <w:pPr>
              <w:bidi/>
              <w:spacing w:after="0" w:line="240" w:lineRule="auto"/>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 xml:space="preserve">نتائج علاقة مقاييس الـــ </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14:ligatures w14:val="none"/>
              </w:rPr>
              <w:t xml:space="preserve">ـ بأهداف </w:t>
            </w:r>
            <w:r w:rsidRPr="00CE103F">
              <w:rPr>
                <w:rFonts w:ascii="Sakkal Majalla" w:eastAsia="Calibri" w:hAnsi="Sakkal Majalla" w:cs="Sakkal Majalla"/>
                <w:kern w:val="0"/>
                <w:sz w:val="27"/>
                <w:szCs w:val="27"/>
                <w14:ligatures w14:val="none"/>
              </w:rPr>
              <w:t>SDGs</w:t>
            </w:r>
            <w:r w:rsidRPr="00CE103F">
              <w:rPr>
                <w:rFonts w:ascii="Sakkal Majalla" w:eastAsia="Calibri" w:hAnsi="Sakkal Majalla" w:cs="Sakkal Majalla"/>
                <w:kern w:val="0"/>
                <w:sz w:val="27"/>
                <w:szCs w:val="27"/>
                <w:rtl/>
                <w14:ligatures w14:val="none"/>
              </w:rPr>
              <w:t xml:space="preserve"> على مستوى مصر ودول البريكس</w:t>
            </w:r>
          </w:p>
        </w:tc>
        <w:tc>
          <w:tcPr>
            <w:tcW w:w="929" w:type="dxa"/>
          </w:tcPr>
          <w:p w14:paraId="23E3E9F6" w14:textId="71905D85"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117</w:t>
            </w:r>
          </w:p>
        </w:tc>
      </w:tr>
      <w:tr w:rsidR="00D16416" w:rsidRPr="00CE103F" w14:paraId="7966CF81" w14:textId="77777777" w:rsidTr="00036275">
        <w:tc>
          <w:tcPr>
            <w:tcW w:w="945" w:type="dxa"/>
          </w:tcPr>
          <w:p w14:paraId="217C7A83" w14:textId="77777777" w:rsidR="00D16416" w:rsidRPr="00CE103F" w:rsidRDefault="00D16416" w:rsidP="00D16416">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(4-2)</w:t>
            </w:r>
          </w:p>
        </w:tc>
        <w:tc>
          <w:tcPr>
            <w:tcW w:w="7142" w:type="dxa"/>
          </w:tcPr>
          <w:p w14:paraId="3F74AE69" w14:textId="77777777" w:rsidR="00D16416" w:rsidRPr="00CE103F" w:rsidRDefault="00D16416" w:rsidP="00D16416">
            <w:pPr>
              <w:bidi/>
              <w:spacing w:after="0" w:line="240" w:lineRule="auto"/>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الإجراءات المقترحة لتحسين تطبيق مقاييس الـ (</w:t>
            </w:r>
            <w:r w:rsidRPr="00CE103F">
              <w:rPr>
                <w:rFonts w:ascii="Sakkal Majalla" w:eastAsia="Calibri" w:hAnsi="Sakkal Majalla" w:cs="Sakkal Majalla"/>
                <w:kern w:val="0"/>
                <w:sz w:val="27"/>
                <w:szCs w:val="27"/>
                <w14:ligatures w14:val="none"/>
              </w:rPr>
              <w:t>ESG</w:t>
            </w:r>
            <w:r w:rsidRPr="00CE103F">
              <w:rPr>
                <w:rFonts w:ascii="Sakkal Majalla" w:eastAsia="Calibri" w:hAnsi="Sakkal Majalla" w:cs="Sakkal Majalla"/>
                <w:kern w:val="0"/>
                <w:sz w:val="27"/>
                <w:szCs w:val="27"/>
                <w:rtl/>
                <w14:ligatures w14:val="none"/>
              </w:rPr>
              <w:t>)  في مصر  ودول البريكس</w:t>
            </w:r>
          </w:p>
        </w:tc>
        <w:tc>
          <w:tcPr>
            <w:tcW w:w="929" w:type="dxa"/>
          </w:tcPr>
          <w:p w14:paraId="7A53BC2C" w14:textId="093A8846" w:rsidR="00D16416" w:rsidRPr="00CE103F" w:rsidRDefault="00E91F04" w:rsidP="00D16416">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121</w:t>
            </w:r>
          </w:p>
        </w:tc>
      </w:tr>
    </w:tbl>
    <w:p w14:paraId="78337AE0" w14:textId="77777777" w:rsidR="00D16416" w:rsidRPr="00D60C6F" w:rsidRDefault="00D16416" w:rsidP="00D16416">
      <w:pPr>
        <w:bidi/>
        <w:spacing w:after="0" w:line="276" w:lineRule="auto"/>
        <w:jc w:val="center"/>
        <w:rPr>
          <w:rFonts w:ascii="Sakkal Majalla" w:eastAsia="Times New Roman" w:hAnsi="Sakkal Majalla" w:cs="Sakkal Majalla"/>
          <w:b/>
          <w:bCs/>
          <w:kern w:val="0"/>
          <w:sz w:val="40"/>
          <w:szCs w:val="40"/>
          <w:rtl/>
          <w:lang w:bidi="ar-EG"/>
          <w14:ligatures w14:val="none"/>
        </w:rPr>
      </w:pPr>
    </w:p>
    <w:p w14:paraId="69FDDCAF" w14:textId="77777777" w:rsidR="00D16416" w:rsidRPr="00D60C6F" w:rsidRDefault="00D16416" w:rsidP="00D16416">
      <w:pPr>
        <w:bidi/>
        <w:spacing w:after="0" w:line="276" w:lineRule="auto"/>
        <w:jc w:val="center"/>
        <w:rPr>
          <w:rFonts w:ascii="Sakkal Majalla" w:eastAsia="Times New Roman" w:hAnsi="Sakkal Majalla" w:cs="Sakkal Majalla"/>
          <w:b/>
          <w:bCs/>
          <w:kern w:val="0"/>
          <w:sz w:val="40"/>
          <w:szCs w:val="40"/>
          <w:rtl/>
          <w:lang w:bidi="ar-EG"/>
          <w14:ligatures w14:val="none"/>
        </w:rPr>
      </w:pPr>
    </w:p>
    <w:p w14:paraId="4B080269" w14:textId="18CB608B" w:rsidR="00036275" w:rsidRPr="00D60C6F" w:rsidRDefault="00036275">
      <w:pPr>
        <w:rPr>
          <w:rFonts w:ascii="Sakkal Majalla" w:eastAsia="Times New Roman" w:hAnsi="Sakkal Majalla" w:cs="Sakkal Majalla"/>
          <w:b/>
          <w:bCs/>
          <w:kern w:val="0"/>
          <w:sz w:val="40"/>
          <w:szCs w:val="40"/>
          <w:rtl/>
          <w:lang w:bidi="ar-EG"/>
          <w14:ligatures w14:val="none"/>
        </w:rPr>
      </w:pPr>
      <w:r w:rsidRPr="00D60C6F">
        <w:rPr>
          <w:rFonts w:ascii="Sakkal Majalla" w:eastAsia="Times New Roman" w:hAnsi="Sakkal Majalla" w:cs="Sakkal Majalla"/>
          <w:b/>
          <w:bCs/>
          <w:kern w:val="0"/>
          <w:sz w:val="40"/>
          <w:szCs w:val="40"/>
          <w:rtl/>
          <w:lang w:bidi="ar-EG"/>
          <w14:ligatures w14:val="none"/>
        </w:rPr>
        <w:br w:type="page"/>
      </w:r>
    </w:p>
    <w:p w14:paraId="0D515203" w14:textId="784A78C0" w:rsidR="00D16416" w:rsidRPr="00D60C6F" w:rsidRDefault="00D16416" w:rsidP="00D16416">
      <w:pPr>
        <w:bidi/>
        <w:spacing w:after="0" w:line="276" w:lineRule="auto"/>
        <w:jc w:val="center"/>
        <w:rPr>
          <w:rFonts w:ascii="Sakkal Majalla" w:eastAsia="Times New Roman" w:hAnsi="Sakkal Majalla" w:cs="Sakkal Majalla"/>
          <w:sz w:val="32"/>
          <w:szCs w:val="32"/>
          <w:u w:val="single"/>
          <w:rtl/>
          <w:lang w:bidi="ar-EG"/>
          <w14:ligatures w14:val="none"/>
        </w:rPr>
      </w:pPr>
      <w:r w:rsidRPr="00D60C6F">
        <w:rPr>
          <w:rFonts w:ascii="Sakkal Majalla" w:eastAsia="Times New Roman" w:hAnsi="Sakkal Majalla" w:cs="Sakkal Majalla"/>
          <w:b/>
          <w:bCs/>
          <w:kern w:val="0"/>
          <w:sz w:val="32"/>
          <w:szCs w:val="32"/>
          <w:u w:val="single"/>
          <w:rtl/>
          <w:lang w:bidi="ar-EG"/>
          <w14:ligatures w14:val="none"/>
        </w:rPr>
        <w:lastRenderedPageBreak/>
        <w:t xml:space="preserve">قائمة الأشكال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7176"/>
        <w:gridCol w:w="929"/>
      </w:tblGrid>
      <w:tr w:rsidR="00D16416" w:rsidRPr="00CE103F" w14:paraId="075BB666" w14:textId="77777777" w:rsidTr="00484E60">
        <w:trPr>
          <w:trHeight w:val="628"/>
          <w:tblHeader/>
        </w:trPr>
        <w:tc>
          <w:tcPr>
            <w:tcW w:w="911" w:type="dxa"/>
            <w:shd w:val="clear" w:color="auto" w:fill="D0CECE"/>
            <w:vAlign w:val="center"/>
          </w:tcPr>
          <w:p w14:paraId="03C3E4BB" w14:textId="77777777" w:rsidR="00D16416" w:rsidRPr="00CE103F" w:rsidRDefault="00D16416" w:rsidP="00D16416">
            <w:pPr>
              <w:bidi/>
              <w:spacing w:after="0" w:line="240" w:lineRule="auto"/>
              <w:jc w:val="center"/>
              <w:rPr>
                <w:rFonts w:ascii="Sakkal Majalla" w:eastAsia="Times New Roman" w:hAnsi="Sakkal Majalla" w:cs="Sakkal Majalla"/>
                <w:b/>
                <w:bCs/>
                <w:kern w:val="0"/>
                <w:sz w:val="27"/>
                <w:szCs w:val="27"/>
                <w:rtl/>
                <w:lang w:bidi="ar-EG"/>
                <w14:ligatures w14:val="none"/>
              </w:rPr>
            </w:pPr>
            <w:r w:rsidRPr="00CE103F">
              <w:rPr>
                <w:rFonts w:ascii="Sakkal Majalla" w:eastAsia="Times New Roman" w:hAnsi="Sakkal Majalla" w:cs="Sakkal Majalla"/>
                <w:b/>
                <w:bCs/>
                <w:kern w:val="0"/>
                <w:sz w:val="27"/>
                <w:szCs w:val="27"/>
                <w:rtl/>
                <w:lang w:bidi="ar-EG"/>
                <w14:ligatures w14:val="none"/>
              </w:rPr>
              <w:t>رقم الشكل</w:t>
            </w:r>
          </w:p>
        </w:tc>
        <w:tc>
          <w:tcPr>
            <w:tcW w:w="7176" w:type="dxa"/>
            <w:shd w:val="clear" w:color="auto" w:fill="D0CECE"/>
            <w:vAlign w:val="center"/>
          </w:tcPr>
          <w:p w14:paraId="0D2A90C9" w14:textId="77777777" w:rsidR="00D16416" w:rsidRPr="00CE103F" w:rsidRDefault="00D16416" w:rsidP="00D16416">
            <w:pPr>
              <w:bidi/>
              <w:spacing w:after="0" w:line="240" w:lineRule="auto"/>
              <w:jc w:val="center"/>
              <w:rPr>
                <w:rFonts w:ascii="Sakkal Majalla" w:eastAsia="Times New Roman" w:hAnsi="Sakkal Majalla" w:cs="Sakkal Majalla"/>
                <w:b/>
                <w:bCs/>
                <w:kern w:val="0"/>
                <w:sz w:val="27"/>
                <w:szCs w:val="27"/>
                <w:rtl/>
                <w:lang w:bidi="ar-EG"/>
                <w14:ligatures w14:val="none"/>
              </w:rPr>
            </w:pPr>
            <w:r w:rsidRPr="00CE103F">
              <w:rPr>
                <w:rFonts w:ascii="Sakkal Majalla" w:eastAsia="Times New Roman" w:hAnsi="Sakkal Majalla" w:cs="Sakkal Majalla"/>
                <w:b/>
                <w:bCs/>
                <w:kern w:val="0"/>
                <w:sz w:val="27"/>
                <w:szCs w:val="27"/>
                <w:rtl/>
                <w:lang w:bidi="ar-EG"/>
                <w14:ligatures w14:val="none"/>
              </w:rPr>
              <w:t>عنوان الشكل</w:t>
            </w:r>
          </w:p>
        </w:tc>
        <w:tc>
          <w:tcPr>
            <w:tcW w:w="929" w:type="dxa"/>
            <w:shd w:val="clear" w:color="auto" w:fill="D0CECE"/>
            <w:vAlign w:val="center"/>
          </w:tcPr>
          <w:p w14:paraId="350120FF" w14:textId="77777777" w:rsidR="00D16416" w:rsidRPr="00CE103F" w:rsidRDefault="00D16416" w:rsidP="00D16416">
            <w:pPr>
              <w:bidi/>
              <w:spacing w:after="0" w:line="240" w:lineRule="auto"/>
              <w:jc w:val="center"/>
              <w:rPr>
                <w:rFonts w:ascii="Sakkal Majalla" w:eastAsia="Times New Roman" w:hAnsi="Sakkal Majalla" w:cs="Sakkal Majalla"/>
                <w:b/>
                <w:bCs/>
                <w:kern w:val="0"/>
                <w:sz w:val="27"/>
                <w:szCs w:val="27"/>
                <w:rtl/>
                <w:lang w:bidi="ar-EG"/>
                <w14:ligatures w14:val="none"/>
              </w:rPr>
            </w:pPr>
            <w:r w:rsidRPr="00CE103F">
              <w:rPr>
                <w:rFonts w:ascii="Sakkal Majalla" w:eastAsia="Times New Roman" w:hAnsi="Sakkal Majalla" w:cs="Sakkal Majalla"/>
                <w:b/>
                <w:bCs/>
                <w:kern w:val="0"/>
                <w:sz w:val="27"/>
                <w:szCs w:val="27"/>
                <w:rtl/>
                <w:lang w:bidi="ar-EG"/>
                <w14:ligatures w14:val="none"/>
              </w:rPr>
              <w:t>الصفحة</w:t>
            </w:r>
          </w:p>
        </w:tc>
      </w:tr>
      <w:tr w:rsidR="00D16416" w:rsidRPr="00CE103F" w14:paraId="4E12EE73" w14:textId="77777777" w:rsidTr="00484E60">
        <w:trPr>
          <w:trHeight w:val="322"/>
        </w:trPr>
        <w:tc>
          <w:tcPr>
            <w:tcW w:w="911" w:type="dxa"/>
            <w:vAlign w:val="center"/>
          </w:tcPr>
          <w:p w14:paraId="64711FC6" w14:textId="77777777" w:rsidR="00D16416" w:rsidRPr="00CE103F" w:rsidRDefault="00D16416"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(1-1)</w:t>
            </w:r>
          </w:p>
        </w:tc>
        <w:tc>
          <w:tcPr>
            <w:tcW w:w="7176" w:type="dxa"/>
            <w:vAlign w:val="center"/>
          </w:tcPr>
          <w:p w14:paraId="62DCDC06"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علاقة الترابط بين النظريات ومقاييس الـ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وأهداف التنمية المستدامة (</w:t>
            </w:r>
            <w:r w:rsidRPr="00CE103F">
              <w:rPr>
                <w:rFonts w:ascii="Sakkal Majalla" w:eastAsia="Times New Roman" w:hAnsi="Sakkal Majalla" w:cs="Sakkal Majalla"/>
                <w:kern w:val="0"/>
                <w:sz w:val="27"/>
                <w:szCs w:val="27"/>
                <w:lang w:bidi="ar-EG"/>
                <w14:ligatures w14:val="none"/>
              </w:rPr>
              <w:t>SDGs</w:t>
            </w:r>
            <w:r w:rsidRPr="00CE103F">
              <w:rPr>
                <w:rFonts w:ascii="Sakkal Majalla" w:eastAsia="Times New Roman" w:hAnsi="Sakkal Majalla" w:cs="Sakkal Majalla"/>
                <w:kern w:val="0"/>
                <w:sz w:val="27"/>
                <w:szCs w:val="27"/>
                <w:rtl/>
                <w:lang w:bidi="ar-EG"/>
                <w14:ligatures w14:val="none"/>
              </w:rPr>
              <w:t>)</w:t>
            </w:r>
          </w:p>
        </w:tc>
        <w:tc>
          <w:tcPr>
            <w:tcW w:w="929" w:type="dxa"/>
            <w:vAlign w:val="center"/>
          </w:tcPr>
          <w:p w14:paraId="4DF1BE00" w14:textId="52D939C7" w:rsidR="00D16416" w:rsidRPr="00CE103F" w:rsidRDefault="00E91F04"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19</w:t>
            </w:r>
          </w:p>
        </w:tc>
      </w:tr>
      <w:tr w:rsidR="00D16416" w:rsidRPr="00CE103F" w14:paraId="10B09B2F" w14:textId="77777777" w:rsidTr="00484E60">
        <w:trPr>
          <w:trHeight w:val="475"/>
        </w:trPr>
        <w:tc>
          <w:tcPr>
            <w:tcW w:w="911" w:type="dxa"/>
            <w:vAlign w:val="center"/>
          </w:tcPr>
          <w:p w14:paraId="4752938F" w14:textId="77777777" w:rsidR="00D16416" w:rsidRPr="00CE103F" w:rsidRDefault="00D16416"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(1-2)</w:t>
            </w:r>
          </w:p>
        </w:tc>
        <w:tc>
          <w:tcPr>
            <w:tcW w:w="7176" w:type="dxa"/>
            <w:vAlign w:val="center"/>
          </w:tcPr>
          <w:p w14:paraId="45F3B05D"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معاملات الارتباط بين أبعاد مقاييس البيئة والمجتمع والحوكمة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وأهداف التنمية المستدامة (</w:t>
            </w:r>
            <w:r w:rsidRPr="00CE103F">
              <w:rPr>
                <w:rFonts w:ascii="Sakkal Majalla" w:eastAsia="Times New Roman" w:hAnsi="Sakkal Majalla" w:cs="Sakkal Majalla"/>
                <w:kern w:val="0"/>
                <w:sz w:val="27"/>
                <w:szCs w:val="27"/>
                <w:lang w:bidi="ar-EG"/>
                <w14:ligatures w14:val="none"/>
              </w:rPr>
              <w:t>SDGs</w:t>
            </w:r>
            <w:r w:rsidRPr="00CE103F">
              <w:rPr>
                <w:rFonts w:ascii="Sakkal Majalla" w:eastAsia="Times New Roman" w:hAnsi="Sakkal Majalla" w:cs="Sakkal Majalla"/>
                <w:kern w:val="0"/>
                <w:sz w:val="27"/>
                <w:szCs w:val="27"/>
                <w:rtl/>
                <w:lang w:bidi="ar-EG"/>
                <w14:ligatures w14:val="none"/>
              </w:rPr>
              <w:t>)</w:t>
            </w:r>
          </w:p>
        </w:tc>
        <w:tc>
          <w:tcPr>
            <w:tcW w:w="929" w:type="dxa"/>
            <w:vAlign w:val="center"/>
          </w:tcPr>
          <w:p w14:paraId="30C1AA57" w14:textId="431057C3" w:rsidR="00D16416" w:rsidRPr="00CE103F" w:rsidRDefault="00E91F04"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30</w:t>
            </w:r>
          </w:p>
        </w:tc>
      </w:tr>
      <w:tr w:rsidR="00D16416" w:rsidRPr="00CE103F" w14:paraId="5E48FD37" w14:textId="77777777" w:rsidTr="00484E60">
        <w:trPr>
          <w:trHeight w:val="340"/>
        </w:trPr>
        <w:tc>
          <w:tcPr>
            <w:tcW w:w="911" w:type="dxa"/>
            <w:vAlign w:val="center"/>
          </w:tcPr>
          <w:p w14:paraId="623E09CD"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(2-1)</w:t>
            </w:r>
          </w:p>
        </w:tc>
        <w:tc>
          <w:tcPr>
            <w:tcW w:w="7176" w:type="dxa"/>
            <w:vAlign w:val="center"/>
          </w:tcPr>
          <w:p w14:paraId="010AF25D"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القيم الرئيسة والفرعية لمقاييس الـ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للمملكة المتحدة عام 2025</w:t>
            </w:r>
          </w:p>
        </w:tc>
        <w:tc>
          <w:tcPr>
            <w:tcW w:w="929" w:type="dxa"/>
            <w:vAlign w:val="center"/>
          </w:tcPr>
          <w:p w14:paraId="1C009B0D" w14:textId="5AF6A930" w:rsidR="00D16416" w:rsidRPr="00CE103F" w:rsidRDefault="00E91F04"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39</w:t>
            </w:r>
          </w:p>
        </w:tc>
      </w:tr>
      <w:tr w:rsidR="00D16416" w:rsidRPr="00CE103F" w14:paraId="330B52E3" w14:textId="77777777" w:rsidTr="00484E60">
        <w:trPr>
          <w:trHeight w:val="403"/>
        </w:trPr>
        <w:tc>
          <w:tcPr>
            <w:tcW w:w="911" w:type="dxa"/>
            <w:vAlign w:val="center"/>
          </w:tcPr>
          <w:p w14:paraId="312714DD"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(2-2)</w:t>
            </w:r>
          </w:p>
        </w:tc>
        <w:tc>
          <w:tcPr>
            <w:tcW w:w="7176" w:type="dxa"/>
            <w:vAlign w:val="center"/>
          </w:tcPr>
          <w:p w14:paraId="43583767"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E</w:t>
            </w:r>
            <w:r w:rsidRPr="00CE103F">
              <w:rPr>
                <w:rFonts w:ascii="Sakkal Majalla" w:eastAsia="Times New Roman" w:hAnsi="Sakkal Majalla" w:cs="Sakkal Majalla"/>
                <w:kern w:val="0"/>
                <w:sz w:val="27"/>
                <w:szCs w:val="27"/>
                <w:rtl/>
                <w:lang w:bidi="ar-EG"/>
                <w14:ligatures w14:val="none"/>
              </w:rPr>
              <w:t>) ومؤشراته الفرعية للمملكة المتحدة عام 2025</w:t>
            </w:r>
          </w:p>
        </w:tc>
        <w:tc>
          <w:tcPr>
            <w:tcW w:w="929" w:type="dxa"/>
            <w:vAlign w:val="center"/>
          </w:tcPr>
          <w:p w14:paraId="2A525172" w14:textId="0D0BB072" w:rsidR="00D16416" w:rsidRPr="00CE103F" w:rsidRDefault="00E91F04"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39</w:t>
            </w:r>
          </w:p>
        </w:tc>
      </w:tr>
      <w:tr w:rsidR="00D16416" w:rsidRPr="00CE103F" w14:paraId="62CF9DA3" w14:textId="77777777" w:rsidTr="00484E60">
        <w:trPr>
          <w:trHeight w:val="340"/>
        </w:trPr>
        <w:tc>
          <w:tcPr>
            <w:tcW w:w="911" w:type="dxa"/>
            <w:vAlign w:val="center"/>
          </w:tcPr>
          <w:p w14:paraId="5477AB73"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(2-3)</w:t>
            </w:r>
          </w:p>
        </w:tc>
        <w:tc>
          <w:tcPr>
            <w:tcW w:w="7176" w:type="dxa"/>
            <w:vAlign w:val="center"/>
          </w:tcPr>
          <w:p w14:paraId="0DF94494"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S</w:t>
            </w:r>
            <w:r w:rsidRPr="00CE103F">
              <w:rPr>
                <w:rFonts w:ascii="Sakkal Majalla" w:eastAsia="Times New Roman" w:hAnsi="Sakkal Majalla" w:cs="Sakkal Majalla"/>
                <w:kern w:val="0"/>
                <w:sz w:val="27"/>
                <w:szCs w:val="27"/>
                <w:rtl/>
                <w:lang w:bidi="ar-EG"/>
                <w14:ligatures w14:val="none"/>
              </w:rPr>
              <w:t>) ومؤشراته الفرعية للمملكة المتحدة عام 2025</w:t>
            </w:r>
          </w:p>
        </w:tc>
        <w:tc>
          <w:tcPr>
            <w:tcW w:w="929" w:type="dxa"/>
            <w:vAlign w:val="center"/>
          </w:tcPr>
          <w:p w14:paraId="2EC8A786" w14:textId="0F7D5820" w:rsidR="00D16416" w:rsidRPr="00CE103F" w:rsidRDefault="00E91F04"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39</w:t>
            </w:r>
          </w:p>
        </w:tc>
      </w:tr>
      <w:tr w:rsidR="00D16416" w:rsidRPr="00CE103F" w14:paraId="2A436C94" w14:textId="77777777" w:rsidTr="00484E60">
        <w:trPr>
          <w:trHeight w:val="116"/>
        </w:trPr>
        <w:tc>
          <w:tcPr>
            <w:tcW w:w="911" w:type="dxa"/>
            <w:vAlign w:val="center"/>
          </w:tcPr>
          <w:p w14:paraId="51DF6DE0"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(2-4)</w:t>
            </w:r>
          </w:p>
        </w:tc>
        <w:tc>
          <w:tcPr>
            <w:tcW w:w="7176" w:type="dxa"/>
            <w:vAlign w:val="center"/>
          </w:tcPr>
          <w:p w14:paraId="0387074A"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G</w:t>
            </w:r>
            <w:r w:rsidRPr="00CE103F">
              <w:rPr>
                <w:rFonts w:ascii="Sakkal Majalla" w:eastAsia="Times New Roman" w:hAnsi="Sakkal Majalla" w:cs="Sakkal Majalla"/>
                <w:kern w:val="0"/>
                <w:sz w:val="27"/>
                <w:szCs w:val="27"/>
                <w:rtl/>
                <w:lang w:bidi="ar-EG"/>
                <w14:ligatures w14:val="none"/>
              </w:rPr>
              <w:t>) ومؤشراته الفرعية للمملكة المتحدة عام 2025</w:t>
            </w:r>
          </w:p>
        </w:tc>
        <w:tc>
          <w:tcPr>
            <w:tcW w:w="929" w:type="dxa"/>
            <w:vAlign w:val="center"/>
          </w:tcPr>
          <w:p w14:paraId="6E2F5E59" w14:textId="64A23260" w:rsidR="00D16416" w:rsidRPr="00CE103F" w:rsidRDefault="00E91F04"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39</w:t>
            </w:r>
          </w:p>
        </w:tc>
      </w:tr>
      <w:tr w:rsidR="00D16416" w:rsidRPr="00CE103F" w14:paraId="78F34818" w14:textId="77777777" w:rsidTr="00484E60">
        <w:trPr>
          <w:trHeight w:val="367"/>
        </w:trPr>
        <w:tc>
          <w:tcPr>
            <w:tcW w:w="911" w:type="dxa"/>
            <w:vAlign w:val="center"/>
          </w:tcPr>
          <w:p w14:paraId="77A92122"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(2-5)</w:t>
            </w:r>
          </w:p>
        </w:tc>
        <w:tc>
          <w:tcPr>
            <w:tcW w:w="7176" w:type="dxa"/>
            <w:vAlign w:val="center"/>
          </w:tcPr>
          <w:p w14:paraId="2E691E79"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القيم الرئيسة والفرعية لمقاييس الـ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للولاسات المتحدة الأمريكية عام 2025</w:t>
            </w:r>
          </w:p>
        </w:tc>
        <w:tc>
          <w:tcPr>
            <w:tcW w:w="929" w:type="dxa"/>
            <w:vAlign w:val="center"/>
          </w:tcPr>
          <w:p w14:paraId="11C2CB05" w14:textId="10633EB5" w:rsidR="00D16416" w:rsidRPr="00CE103F" w:rsidRDefault="00E91F04"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42</w:t>
            </w:r>
          </w:p>
        </w:tc>
      </w:tr>
      <w:tr w:rsidR="00D16416" w:rsidRPr="00CE103F" w14:paraId="2617C533" w14:textId="77777777" w:rsidTr="00484E60">
        <w:trPr>
          <w:trHeight w:val="367"/>
        </w:trPr>
        <w:tc>
          <w:tcPr>
            <w:tcW w:w="911" w:type="dxa"/>
            <w:vAlign w:val="center"/>
          </w:tcPr>
          <w:p w14:paraId="2821B349"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(2-6)</w:t>
            </w:r>
          </w:p>
        </w:tc>
        <w:tc>
          <w:tcPr>
            <w:tcW w:w="7176" w:type="dxa"/>
            <w:vAlign w:val="center"/>
          </w:tcPr>
          <w:p w14:paraId="2FE7C705"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E</w:t>
            </w:r>
            <w:r w:rsidRPr="00CE103F">
              <w:rPr>
                <w:rFonts w:ascii="Sakkal Majalla" w:eastAsia="Times New Roman" w:hAnsi="Sakkal Majalla" w:cs="Sakkal Majalla"/>
                <w:kern w:val="0"/>
                <w:sz w:val="27"/>
                <w:szCs w:val="27"/>
                <w:rtl/>
                <w:lang w:bidi="ar-EG"/>
                <w14:ligatures w14:val="none"/>
              </w:rPr>
              <w:t>) ومؤشراته الفرعية للمغرب عام 2025</w:t>
            </w:r>
          </w:p>
        </w:tc>
        <w:tc>
          <w:tcPr>
            <w:tcW w:w="929" w:type="dxa"/>
            <w:vAlign w:val="center"/>
          </w:tcPr>
          <w:p w14:paraId="69CAD9F0" w14:textId="4582CA43" w:rsidR="00D16416" w:rsidRPr="00CE103F" w:rsidRDefault="00E91F04"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42</w:t>
            </w:r>
          </w:p>
        </w:tc>
      </w:tr>
      <w:tr w:rsidR="00D16416" w:rsidRPr="00CE103F" w14:paraId="6F3084C8" w14:textId="77777777" w:rsidTr="00484E60">
        <w:trPr>
          <w:trHeight w:val="315"/>
        </w:trPr>
        <w:tc>
          <w:tcPr>
            <w:tcW w:w="911" w:type="dxa"/>
            <w:vAlign w:val="center"/>
          </w:tcPr>
          <w:p w14:paraId="78F4F669"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(2-7)</w:t>
            </w:r>
          </w:p>
        </w:tc>
        <w:tc>
          <w:tcPr>
            <w:tcW w:w="7176" w:type="dxa"/>
            <w:vAlign w:val="center"/>
          </w:tcPr>
          <w:p w14:paraId="689E25E2"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S</w:t>
            </w:r>
            <w:r w:rsidRPr="00CE103F">
              <w:rPr>
                <w:rFonts w:ascii="Sakkal Majalla" w:eastAsia="Times New Roman" w:hAnsi="Sakkal Majalla" w:cs="Sakkal Majalla"/>
                <w:kern w:val="0"/>
                <w:sz w:val="27"/>
                <w:szCs w:val="27"/>
                <w:rtl/>
                <w:lang w:bidi="ar-EG"/>
                <w14:ligatures w14:val="none"/>
              </w:rPr>
              <w:t>) ومؤشراته الفرعية للولايات  المتحدة عام 2025</w:t>
            </w:r>
          </w:p>
        </w:tc>
        <w:tc>
          <w:tcPr>
            <w:tcW w:w="929" w:type="dxa"/>
            <w:vAlign w:val="center"/>
          </w:tcPr>
          <w:p w14:paraId="1620462A" w14:textId="318D9EB2" w:rsidR="00D16416" w:rsidRPr="00CE103F" w:rsidRDefault="00E91F04"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42</w:t>
            </w:r>
          </w:p>
        </w:tc>
      </w:tr>
      <w:tr w:rsidR="00D16416" w:rsidRPr="00CE103F" w14:paraId="36112FAC" w14:textId="77777777" w:rsidTr="00484E60">
        <w:trPr>
          <w:trHeight w:val="193"/>
        </w:trPr>
        <w:tc>
          <w:tcPr>
            <w:tcW w:w="911" w:type="dxa"/>
            <w:vAlign w:val="center"/>
          </w:tcPr>
          <w:p w14:paraId="3362F075"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(2-8)</w:t>
            </w:r>
          </w:p>
        </w:tc>
        <w:tc>
          <w:tcPr>
            <w:tcW w:w="7176" w:type="dxa"/>
            <w:vAlign w:val="center"/>
          </w:tcPr>
          <w:p w14:paraId="75AF7F75"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G</w:t>
            </w:r>
            <w:r w:rsidRPr="00CE103F">
              <w:rPr>
                <w:rFonts w:ascii="Sakkal Majalla" w:eastAsia="Times New Roman" w:hAnsi="Sakkal Majalla" w:cs="Sakkal Majalla"/>
                <w:kern w:val="0"/>
                <w:sz w:val="27"/>
                <w:szCs w:val="27"/>
                <w:rtl/>
                <w:lang w:bidi="ar-EG"/>
                <w14:ligatures w14:val="none"/>
              </w:rPr>
              <w:t>) ومؤشراته الفرعية للولايات  المتحدة عام 2025</w:t>
            </w:r>
          </w:p>
        </w:tc>
        <w:tc>
          <w:tcPr>
            <w:tcW w:w="929" w:type="dxa"/>
            <w:vAlign w:val="center"/>
          </w:tcPr>
          <w:p w14:paraId="68B9AC3B" w14:textId="29F8536C" w:rsidR="00D16416" w:rsidRPr="00CE103F" w:rsidRDefault="00E91F04"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42</w:t>
            </w:r>
          </w:p>
        </w:tc>
      </w:tr>
      <w:tr w:rsidR="00D16416" w:rsidRPr="00CE103F" w14:paraId="5D6C5AA7" w14:textId="77777777" w:rsidTr="00484E60">
        <w:trPr>
          <w:trHeight w:val="227"/>
        </w:trPr>
        <w:tc>
          <w:tcPr>
            <w:tcW w:w="911" w:type="dxa"/>
            <w:vAlign w:val="center"/>
          </w:tcPr>
          <w:p w14:paraId="4C5EA3F6"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(2-9)</w:t>
            </w:r>
          </w:p>
        </w:tc>
        <w:tc>
          <w:tcPr>
            <w:tcW w:w="7176" w:type="dxa"/>
            <w:vAlign w:val="center"/>
          </w:tcPr>
          <w:p w14:paraId="65C50356"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القيم الرئيسية والفرعية لمقاييس الـ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بـ كندا عام 2025</w:t>
            </w:r>
          </w:p>
        </w:tc>
        <w:tc>
          <w:tcPr>
            <w:tcW w:w="929" w:type="dxa"/>
            <w:vAlign w:val="center"/>
          </w:tcPr>
          <w:p w14:paraId="521DD474" w14:textId="4AAEE740"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45</w:t>
            </w:r>
          </w:p>
        </w:tc>
      </w:tr>
      <w:tr w:rsidR="00D16416" w:rsidRPr="00CE103F" w14:paraId="2FFE06FB" w14:textId="77777777" w:rsidTr="00484E60">
        <w:trPr>
          <w:trHeight w:val="119"/>
        </w:trPr>
        <w:tc>
          <w:tcPr>
            <w:tcW w:w="911" w:type="dxa"/>
            <w:vAlign w:val="center"/>
          </w:tcPr>
          <w:p w14:paraId="20DEA3D1"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(2-10)</w:t>
            </w:r>
          </w:p>
        </w:tc>
        <w:tc>
          <w:tcPr>
            <w:tcW w:w="7176" w:type="dxa"/>
            <w:vAlign w:val="center"/>
          </w:tcPr>
          <w:p w14:paraId="183F5907"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E</w:t>
            </w:r>
            <w:r w:rsidRPr="00CE103F">
              <w:rPr>
                <w:rFonts w:ascii="Sakkal Majalla" w:eastAsia="Times New Roman" w:hAnsi="Sakkal Majalla" w:cs="Sakkal Majalla"/>
                <w:kern w:val="0"/>
                <w:sz w:val="27"/>
                <w:szCs w:val="27"/>
                <w:rtl/>
                <w:lang w:bidi="ar-EG"/>
                <w14:ligatures w14:val="none"/>
              </w:rPr>
              <w:t>) ومؤشراته الفرعية بـ كندا عام 2025</w:t>
            </w:r>
          </w:p>
        </w:tc>
        <w:tc>
          <w:tcPr>
            <w:tcW w:w="929" w:type="dxa"/>
            <w:vAlign w:val="center"/>
          </w:tcPr>
          <w:p w14:paraId="51471BB0" w14:textId="6268E0B5"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45</w:t>
            </w:r>
          </w:p>
        </w:tc>
      </w:tr>
      <w:tr w:rsidR="00D16416" w:rsidRPr="00CE103F" w14:paraId="098D594F" w14:textId="77777777" w:rsidTr="00484E60">
        <w:trPr>
          <w:trHeight w:val="367"/>
        </w:trPr>
        <w:tc>
          <w:tcPr>
            <w:tcW w:w="911" w:type="dxa"/>
            <w:vAlign w:val="center"/>
          </w:tcPr>
          <w:p w14:paraId="3F5E8F12"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(2-11)</w:t>
            </w:r>
          </w:p>
        </w:tc>
        <w:tc>
          <w:tcPr>
            <w:tcW w:w="7176" w:type="dxa"/>
            <w:vAlign w:val="center"/>
          </w:tcPr>
          <w:p w14:paraId="29A36EBF"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S</w:t>
            </w:r>
            <w:r w:rsidRPr="00CE103F">
              <w:rPr>
                <w:rFonts w:ascii="Sakkal Majalla" w:eastAsia="Times New Roman" w:hAnsi="Sakkal Majalla" w:cs="Sakkal Majalla"/>
                <w:kern w:val="0"/>
                <w:sz w:val="27"/>
                <w:szCs w:val="27"/>
                <w:rtl/>
                <w:lang w:bidi="ar-EG"/>
                <w14:ligatures w14:val="none"/>
              </w:rPr>
              <w:t>) ومؤشراته الفرعية بـ كندا عام 2025</w:t>
            </w:r>
          </w:p>
        </w:tc>
        <w:tc>
          <w:tcPr>
            <w:tcW w:w="929" w:type="dxa"/>
            <w:vAlign w:val="center"/>
          </w:tcPr>
          <w:p w14:paraId="7DDC5A9E" w14:textId="3E3395E5"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45</w:t>
            </w:r>
          </w:p>
        </w:tc>
      </w:tr>
      <w:tr w:rsidR="00D16416" w:rsidRPr="00CE103F" w14:paraId="54FBF6A1" w14:textId="77777777" w:rsidTr="00484E60">
        <w:trPr>
          <w:trHeight w:val="367"/>
        </w:trPr>
        <w:tc>
          <w:tcPr>
            <w:tcW w:w="911" w:type="dxa"/>
            <w:vAlign w:val="center"/>
          </w:tcPr>
          <w:p w14:paraId="0EA7F38F"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(2-12)</w:t>
            </w:r>
          </w:p>
        </w:tc>
        <w:tc>
          <w:tcPr>
            <w:tcW w:w="7176" w:type="dxa"/>
            <w:vAlign w:val="center"/>
          </w:tcPr>
          <w:p w14:paraId="5C376FD7"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G</w:t>
            </w:r>
            <w:r w:rsidRPr="00CE103F">
              <w:rPr>
                <w:rFonts w:ascii="Sakkal Majalla" w:eastAsia="Times New Roman" w:hAnsi="Sakkal Majalla" w:cs="Sakkal Majalla"/>
                <w:kern w:val="0"/>
                <w:sz w:val="27"/>
                <w:szCs w:val="27"/>
                <w:rtl/>
                <w:lang w:bidi="ar-EG"/>
                <w14:ligatures w14:val="none"/>
              </w:rPr>
              <w:t>) ومؤشراته الفرعية بـ كندا عام 2025</w:t>
            </w:r>
          </w:p>
        </w:tc>
        <w:tc>
          <w:tcPr>
            <w:tcW w:w="929" w:type="dxa"/>
            <w:vAlign w:val="center"/>
          </w:tcPr>
          <w:p w14:paraId="55CA8277" w14:textId="0F11433E"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45</w:t>
            </w:r>
          </w:p>
        </w:tc>
      </w:tr>
      <w:tr w:rsidR="00D16416" w:rsidRPr="00CE103F" w14:paraId="67BC1A2E" w14:textId="77777777" w:rsidTr="00484E60">
        <w:trPr>
          <w:trHeight w:val="367"/>
        </w:trPr>
        <w:tc>
          <w:tcPr>
            <w:tcW w:w="911" w:type="dxa"/>
            <w:vAlign w:val="center"/>
          </w:tcPr>
          <w:p w14:paraId="613171CD"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(2-13)</w:t>
            </w:r>
          </w:p>
        </w:tc>
        <w:tc>
          <w:tcPr>
            <w:tcW w:w="7176" w:type="dxa"/>
            <w:vAlign w:val="center"/>
          </w:tcPr>
          <w:p w14:paraId="40E7B438"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القيم الرئيسية والفرعية لمقاييس الـ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للمملكة العربية السعودية  عام 2025</w:t>
            </w:r>
          </w:p>
        </w:tc>
        <w:tc>
          <w:tcPr>
            <w:tcW w:w="929" w:type="dxa"/>
            <w:vAlign w:val="center"/>
          </w:tcPr>
          <w:p w14:paraId="13F98DA8" w14:textId="447B016A"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49</w:t>
            </w:r>
          </w:p>
        </w:tc>
      </w:tr>
      <w:tr w:rsidR="00D16416" w:rsidRPr="00CE103F" w14:paraId="5C100226" w14:textId="77777777" w:rsidTr="00484E60">
        <w:trPr>
          <w:trHeight w:val="367"/>
        </w:trPr>
        <w:tc>
          <w:tcPr>
            <w:tcW w:w="911" w:type="dxa"/>
            <w:vAlign w:val="center"/>
          </w:tcPr>
          <w:p w14:paraId="364540BC"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(2-14)</w:t>
            </w:r>
          </w:p>
        </w:tc>
        <w:tc>
          <w:tcPr>
            <w:tcW w:w="7176" w:type="dxa"/>
            <w:vAlign w:val="center"/>
          </w:tcPr>
          <w:p w14:paraId="19D146F6"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E</w:t>
            </w:r>
            <w:r w:rsidRPr="00CE103F">
              <w:rPr>
                <w:rFonts w:ascii="Sakkal Majalla" w:eastAsia="Times New Roman" w:hAnsi="Sakkal Majalla" w:cs="Sakkal Majalla"/>
                <w:kern w:val="0"/>
                <w:sz w:val="27"/>
                <w:szCs w:val="27"/>
                <w:rtl/>
                <w:lang w:bidi="ar-EG"/>
                <w14:ligatures w14:val="none"/>
              </w:rPr>
              <w:t>) ومؤشراته الفرعية للمملكة العربية السعودية  عام 2025</w:t>
            </w:r>
          </w:p>
        </w:tc>
        <w:tc>
          <w:tcPr>
            <w:tcW w:w="929" w:type="dxa"/>
            <w:vAlign w:val="center"/>
          </w:tcPr>
          <w:p w14:paraId="0C9C1CF8" w14:textId="0D1C2D7D"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49</w:t>
            </w:r>
          </w:p>
        </w:tc>
      </w:tr>
      <w:tr w:rsidR="00D16416" w:rsidRPr="00CE103F" w14:paraId="5858531A" w14:textId="77777777" w:rsidTr="00484E60">
        <w:trPr>
          <w:trHeight w:val="367"/>
        </w:trPr>
        <w:tc>
          <w:tcPr>
            <w:tcW w:w="911" w:type="dxa"/>
            <w:vAlign w:val="center"/>
          </w:tcPr>
          <w:p w14:paraId="6D2F6483"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(2-15)</w:t>
            </w:r>
          </w:p>
        </w:tc>
        <w:tc>
          <w:tcPr>
            <w:tcW w:w="7176" w:type="dxa"/>
            <w:vAlign w:val="center"/>
          </w:tcPr>
          <w:p w14:paraId="4E2FE755"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S</w:t>
            </w:r>
            <w:r w:rsidRPr="00CE103F">
              <w:rPr>
                <w:rFonts w:ascii="Sakkal Majalla" w:eastAsia="Times New Roman" w:hAnsi="Sakkal Majalla" w:cs="Sakkal Majalla"/>
                <w:kern w:val="0"/>
                <w:sz w:val="27"/>
                <w:szCs w:val="27"/>
                <w:rtl/>
                <w:lang w:bidi="ar-EG"/>
                <w14:ligatures w14:val="none"/>
              </w:rPr>
              <w:t>) ومؤشراته الفرعية للمملكة العربية السعودية  عام 2025</w:t>
            </w:r>
          </w:p>
        </w:tc>
        <w:tc>
          <w:tcPr>
            <w:tcW w:w="929" w:type="dxa"/>
            <w:vAlign w:val="center"/>
          </w:tcPr>
          <w:p w14:paraId="1ECA7788" w14:textId="4BD5DAAC"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49</w:t>
            </w:r>
          </w:p>
        </w:tc>
      </w:tr>
      <w:tr w:rsidR="00D16416" w:rsidRPr="00CE103F" w14:paraId="02D5A127" w14:textId="77777777" w:rsidTr="00484E60">
        <w:trPr>
          <w:trHeight w:val="367"/>
        </w:trPr>
        <w:tc>
          <w:tcPr>
            <w:tcW w:w="911" w:type="dxa"/>
            <w:vAlign w:val="center"/>
          </w:tcPr>
          <w:p w14:paraId="4F78FD36"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(2-16)</w:t>
            </w:r>
          </w:p>
        </w:tc>
        <w:tc>
          <w:tcPr>
            <w:tcW w:w="7176" w:type="dxa"/>
            <w:vAlign w:val="center"/>
          </w:tcPr>
          <w:p w14:paraId="6F96E89D"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G</w:t>
            </w:r>
            <w:r w:rsidRPr="00CE103F">
              <w:rPr>
                <w:rFonts w:ascii="Sakkal Majalla" w:eastAsia="Times New Roman" w:hAnsi="Sakkal Majalla" w:cs="Sakkal Majalla"/>
                <w:kern w:val="0"/>
                <w:sz w:val="27"/>
                <w:szCs w:val="27"/>
                <w:rtl/>
                <w:lang w:bidi="ar-EG"/>
                <w14:ligatures w14:val="none"/>
              </w:rPr>
              <w:t>) ومؤشراته الفرعية للمملكة العربية السعودية  عام 2025</w:t>
            </w:r>
          </w:p>
        </w:tc>
        <w:tc>
          <w:tcPr>
            <w:tcW w:w="929" w:type="dxa"/>
            <w:vAlign w:val="center"/>
          </w:tcPr>
          <w:p w14:paraId="0B66D3BD" w14:textId="4488252C"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49</w:t>
            </w:r>
          </w:p>
        </w:tc>
      </w:tr>
      <w:tr w:rsidR="00D16416" w:rsidRPr="00CE103F" w14:paraId="463B9A88" w14:textId="77777777" w:rsidTr="00484E60">
        <w:trPr>
          <w:trHeight w:val="367"/>
        </w:trPr>
        <w:tc>
          <w:tcPr>
            <w:tcW w:w="911" w:type="dxa"/>
            <w:vAlign w:val="center"/>
          </w:tcPr>
          <w:p w14:paraId="5893FE14"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(2-17)</w:t>
            </w:r>
          </w:p>
        </w:tc>
        <w:tc>
          <w:tcPr>
            <w:tcW w:w="7176" w:type="dxa"/>
            <w:vAlign w:val="center"/>
          </w:tcPr>
          <w:p w14:paraId="408725DA"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القيم الرئيسية والفرعية لمقاييس الـ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لدولة قطر  عام 2025</w:t>
            </w:r>
          </w:p>
        </w:tc>
        <w:tc>
          <w:tcPr>
            <w:tcW w:w="929" w:type="dxa"/>
            <w:vAlign w:val="center"/>
          </w:tcPr>
          <w:p w14:paraId="1BC3EBD9" w14:textId="4177C77B"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53</w:t>
            </w:r>
          </w:p>
        </w:tc>
      </w:tr>
      <w:tr w:rsidR="00D16416" w:rsidRPr="00CE103F" w14:paraId="073FCC24" w14:textId="77777777" w:rsidTr="00484E60">
        <w:trPr>
          <w:trHeight w:val="367"/>
        </w:trPr>
        <w:tc>
          <w:tcPr>
            <w:tcW w:w="911" w:type="dxa"/>
            <w:vAlign w:val="center"/>
          </w:tcPr>
          <w:p w14:paraId="77A41DCF"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(2-18)</w:t>
            </w:r>
          </w:p>
        </w:tc>
        <w:tc>
          <w:tcPr>
            <w:tcW w:w="7176" w:type="dxa"/>
            <w:vAlign w:val="center"/>
          </w:tcPr>
          <w:p w14:paraId="6E187632"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E</w:t>
            </w:r>
            <w:r w:rsidRPr="00CE103F">
              <w:rPr>
                <w:rFonts w:ascii="Sakkal Majalla" w:eastAsia="Times New Roman" w:hAnsi="Sakkal Majalla" w:cs="Sakkal Majalla"/>
                <w:kern w:val="0"/>
                <w:sz w:val="27"/>
                <w:szCs w:val="27"/>
                <w:rtl/>
                <w:lang w:bidi="ar-EG"/>
                <w14:ligatures w14:val="none"/>
              </w:rPr>
              <w:t>) ومؤشراته الفرعية لدولة قطر  عام 2025</w:t>
            </w:r>
          </w:p>
        </w:tc>
        <w:tc>
          <w:tcPr>
            <w:tcW w:w="929" w:type="dxa"/>
            <w:vAlign w:val="center"/>
          </w:tcPr>
          <w:p w14:paraId="3B7B60DD" w14:textId="65FC662E"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53</w:t>
            </w:r>
          </w:p>
        </w:tc>
      </w:tr>
      <w:tr w:rsidR="00D16416" w:rsidRPr="00CE103F" w14:paraId="2AE205C9" w14:textId="77777777" w:rsidTr="00484E60">
        <w:trPr>
          <w:trHeight w:val="367"/>
        </w:trPr>
        <w:tc>
          <w:tcPr>
            <w:tcW w:w="911" w:type="dxa"/>
            <w:vAlign w:val="center"/>
          </w:tcPr>
          <w:p w14:paraId="358729FD"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(2-19)</w:t>
            </w:r>
          </w:p>
        </w:tc>
        <w:tc>
          <w:tcPr>
            <w:tcW w:w="7176" w:type="dxa"/>
            <w:vAlign w:val="center"/>
          </w:tcPr>
          <w:p w14:paraId="1D62AF7F"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S</w:t>
            </w:r>
            <w:r w:rsidRPr="00CE103F">
              <w:rPr>
                <w:rFonts w:ascii="Sakkal Majalla" w:eastAsia="Times New Roman" w:hAnsi="Sakkal Majalla" w:cs="Sakkal Majalla"/>
                <w:kern w:val="0"/>
                <w:sz w:val="27"/>
                <w:szCs w:val="27"/>
                <w:rtl/>
                <w:lang w:bidi="ar-EG"/>
                <w14:ligatures w14:val="none"/>
              </w:rPr>
              <w:t>) ومؤشراته الفرعية لدولة قطر  عام 2025</w:t>
            </w:r>
          </w:p>
        </w:tc>
        <w:tc>
          <w:tcPr>
            <w:tcW w:w="929" w:type="dxa"/>
            <w:vAlign w:val="center"/>
          </w:tcPr>
          <w:p w14:paraId="6DF353C8" w14:textId="6782A649"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53</w:t>
            </w:r>
          </w:p>
        </w:tc>
      </w:tr>
      <w:tr w:rsidR="00D16416" w:rsidRPr="00CE103F" w14:paraId="27E9611A" w14:textId="77777777" w:rsidTr="00484E60">
        <w:trPr>
          <w:trHeight w:val="367"/>
        </w:trPr>
        <w:tc>
          <w:tcPr>
            <w:tcW w:w="911" w:type="dxa"/>
            <w:vAlign w:val="center"/>
          </w:tcPr>
          <w:p w14:paraId="3C04B9AD"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(2-20)</w:t>
            </w:r>
          </w:p>
        </w:tc>
        <w:tc>
          <w:tcPr>
            <w:tcW w:w="7176" w:type="dxa"/>
            <w:vAlign w:val="center"/>
          </w:tcPr>
          <w:p w14:paraId="1C53EA88"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G</w:t>
            </w:r>
            <w:r w:rsidRPr="00CE103F">
              <w:rPr>
                <w:rFonts w:ascii="Sakkal Majalla" w:eastAsia="Times New Roman" w:hAnsi="Sakkal Majalla" w:cs="Sakkal Majalla"/>
                <w:kern w:val="0"/>
                <w:sz w:val="27"/>
                <w:szCs w:val="27"/>
                <w:rtl/>
                <w:lang w:bidi="ar-EG"/>
                <w14:ligatures w14:val="none"/>
              </w:rPr>
              <w:t>) ومؤشراته الفرعية لدولة قطر  عام 2025</w:t>
            </w:r>
          </w:p>
        </w:tc>
        <w:tc>
          <w:tcPr>
            <w:tcW w:w="929" w:type="dxa"/>
            <w:vAlign w:val="center"/>
          </w:tcPr>
          <w:p w14:paraId="5A591E39" w14:textId="1058C207"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53</w:t>
            </w:r>
          </w:p>
        </w:tc>
      </w:tr>
      <w:tr w:rsidR="00D16416" w:rsidRPr="00CE103F" w14:paraId="1565B924" w14:textId="77777777" w:rsidTr="00484E60">
        <w:trPr>
          <w:trHeight w:val="367"/>
        </w:trPr>
        <w:tc>
          <w:tcPr>
            <w:tcW w:w="911" w:type="dxa"/>
            <w:vAlign w:val="center"/>
          </w:tcPr>
          <w:p w14:paraId="3F3EE79B"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(2-21)</w:t>
            </w:r>
          </w:p>
        </w:tc>
        <w:tc>
          <w:tcPr>
            <w:tcW w:w="7176" w:type="dxa"/>
            <w:vAlign w:val="center"/>
          </w:tcPr>
          <w:p w14:paraId="6B47F1E2"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القيم الرئيسية والفرعية لمقاييس الـ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للمملكة المغربية  عام 2025</w:t>
            </w:r>
          </w:p>
        </w:tc>
        <w:tc>
          <w:tcPr>
            <w:tcW w:w="929" w:type="dxa"/>
            <w:vAlign w:val="center"/>
          </w:tcPr>
          <w:p w14:paraId="42175D5E" w14:textId="135CF02A"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57</w:t>
            </w:r>
          </w:p>
        </w:tc>
      </w:tr>
      <w:tr w:rsidR="00D16416" w:rsidRPr="00CE103F" w14:paraId="6932AEDB" w14:textId="77777777" w:rsidTr="00484E60">
        <w:trPr>
          <w:trHeight w:val="367"/>
        </w:trPr>
        <w:tc>
          <w:tcPr>
            <w:tcW w:w="911" w:type="dxa"/>
            <w:vAlign w:val="center"/>
          </w:tcPr>
          <w:p w14:paraId="7A7C5352"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(2-22)</w:t>
            </w:r>
          </w:p>
        </w:tc>
        <w:tc>
          <w:tcPr>
            <w:tcW w:w="7176" w:type="dxa"/>
            <w:vAlign w:val="center"/>
          </w:tcPr>
          <w:p w14:paraId="0E95684E"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E</w:t>
            </w:r>
            <w:r w:rsidRPr="00CE103F">
              <w:rPr>
                <w:rFonts w:ascii="Sakkal Majalla" w:eastAsia="Times New Roman" w:hAnsi="Sakkal Majalla" w:cs="Sakkal Majalla"/>
                <w:kern w:val="0"/>
                <w:sz w:val="27"/>
                <w:szCs w:val="27"/>
                <w:rtl/>
                <w:lang w:bidi="ar-EG"/>
                <w14:ligatures w14:val="none"/>
              </w:rPr>
              <w:t>) ومؤشراته الفرعية للمملكة المغربية  عام 2025</w:t>
            </w:r>
          </w:p>
        </w:tc>
        <w:tc>
          <w:tcPr>
            <w:tcW w:w="929" w:type="dxa"/>
            <w:vAlign w:val="center"/>
          </w:tcPr>
          <w:p w14:paraId="14CF2106" w14:textId="26E291D4"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57</w:t>
            </w:r>
          </w:p>
        </w:tc>
      </w:tr>
      <w:tr w:rsidR="00D16416" w:rsidRPr="00CE103F" w14:paraId="232EA20B" w14:textId="77777777" w:rsidTr="00484E60">
        <w:trPr>
          <w:trHeight w:val="367"/>
        </w:trPr>
        <w:tc>
          <w:tcPr>
            <w:tcW w:w="911" w:type="dxa"/>
            <w:vAlign w:val="center"/>
          </w:tcPr>
          <w:p w14:paraId="586AF2EE"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(2-23)</w:t>
            </w:r>
          </w:p>
        </w:tc>
        <w:tc>
          <w:tcPr>
            <w:tcW w:w="7176" w:type="dxa"/>
            <w:vAlign w:val="center"/>
          </w:tcPr>
          <w:p w14:paraId="19F67978"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S</w:t>
            </w:r>
            <w:r w:rsidRPr="00CE103F">
              <w:rPr>
                <w:rFonts w:ascii="Sakkal Majalla" w:eastAsia="Times New Roman" w:hAnsi="Sakkal Majalla" w:cs="Sakkal Majalla"/>
                <w:kern w:val="0"/>
                <w:sz w:val="27"/>
                <w:szCs w:val="27"/>
                <w:rtl/>
                <w:lang w:bidi="ar-EG"/>
                <w14:ligatures w14:val="none"/>
              </w:rPr>
              <w:t>) ومؤشراته الفرعية للمملكة المغربية  عام 2025</w:t>
            </w:r>
          </w:p>
        </w:tc>
        <w:tc>
          <w:tcPr>
            <w:tcW w:w="929" w:type="dxa"/>
            <w:vAlign w:val="center"/>
          </w:tcPr>
          <w:p w14:paraId="1F9E9E61" w14:textId="13AB7A8C"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57</w:t>
            </w:r>
          </w:p>
        </w:tc>
      </w:tr>
      <w:tr w:rsidR="00D16416" w:rsidRPr="00CE103F" w14:paraId="3B9734DB" w14:textId="77777777" w:rsidTr="00484E60">
        <w:trPr>
          <w:trHeight w:val="476"/>
        </w:trPr>
        <w:tc>
          <w:tcPr>
            <w:tcW w:w="911" w:type="dxa"/>
            <w:vAlign w:val="center"/>
          </w:tcPr>
          <w:p w14:paraId="4F0B3951"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(2-24)</w:t>
            </w:r>
          </w:p>
        </w:tc>
        <w:tc>
          <w:tcPr>
            <w:tcW w:w="7176" w:type="dxa"/>
            <w:vAlign w:val="center"/>
          </w:tcPr>
          <w:p w14:paraId="7CA2B08A"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قيمة المؤشر (</w:t>
            </w:r>
            <w:r w:rsidRPr="00CE103F">
              <w:rPr>
                <w:rFonts w:ascii="Sakkal Majalla" w:eastAsia="Times New Roman" w:hAnsi="Sakkal Majalla" w:cs="Sakkal Majalla"/>
                <w:kern w:val="0"/>
                <w:sz w:val="27"/>
                <w:szCs w:val="27"/>
                <w:lang w:bidi="ar-EG"/>
                <w14:ligatures w14:val="none"/>
              </w:rPr>
              <w:t>G</w:t>
            </w:r>
            <w:r w:rsidRPr="00CE103F">
              <w:rPr>
                <w:rFonts w:ascii="Sakkal Majalla" w:eastAsia="Times New Roman" w:hAnsi="Sakkal Majalla" w:cs="Sakkal Majalla"/>
                <w:kern w:val="0"/>
                <w:sz w:val="27"/>
                <w:szCs w:val="27"/>
                <w:rtl/>
                <w:lang w:bidi="ar-EG"/>
                <w14:ligatures w14:val="none"/>
              </w:rPr>
              <w:t>) ومؤشراته الفرعية للمملكة المغربية  عام 2025</w:t>
            </w:r>
          </w:p>
        </w:tc>
        <w:tc>
          <w:tcPr>
            <w:tcW w:w="929" w:type="dxa"/>
            <w:vAlign w:val="center"/>
          </w:tcPr>
          <w:p w14:paraId="085B8F5A" w14:textId="07ECE8C3"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57</w:t>
            </w:r>
          </w:p>
        </w:tc>
      </w:tr>
      <w:tr w:rsidR="00D16416" w:rsidRPr="00CE103F" w14:paraId="4DA544B4" w14:textId="77777777" w:rsidTr="00484E60">
        <w:trPr>
          <w:trHeight w:val="385"/>
        </w:trPr>
        <w:tc>
          <w:tcPr>
            <w:tcW w:w="911" w:type="dxa"/>
            <w:vAlign w:val="center"/>
          </w:tcPr>
          <w:p w14:paraId="32D38223"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(2-25)</w:t>
            </w:r>
          </w:p>
        </w:tc>
        <w:tc>
          <w:tcPr>
            <w:tcW w:w="7176" w:type="dxa"/>
            <w:vAlign w:val="center"/>
          </w:tcPr>
          <w:p w14:paraId="7734449D"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 xml:space="preserve">قيم  مقاييس الـ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xml:space="preserve"> لبعض الدول المتقدمة خلال عام 2025</w:t>
            </w:r>
          </w:p>
        </w:tc>
        <w:tc>
          <w:tcPr>
            <w:tcW w:w="929" w:type="dxa"/>
            <w:vAlign w:val="center"/>
          </w:tcPr>
          <w:p w14:paraId="2B393B50" w14:textId="6A04E056"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58</w:t>
            </w:r>
          </w:p>
        </w:tc>
      </w:tr>
      <w:tr w:rsidR="00D16416" w:rsidRPr="00CE103F" w14:paraId="71B4DB62" w14:textId="77777777" w:rsidTr="00484E60">
        <w:trPr>
          <w:trHeight w:val="269"/>
        </w:trPr>
        <w:tc>
          <w:tcPr>
            <w:tcW w:w="911" w:type="dxa"/>
            <w:vAlign w:val="center"/>
          </w:tcPr>
          <w:p w14:paraId="584982A8"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(2-26)</w:t>
            </w:r>
          </w:p>
        </w:tc>
        <w:tc>
          <w:tcPr>
            <w:tcW w:w="7176" w:type="dxa"/>
            <w:vAlign w:val="center"/>
          </w:tcPr>
          <w:p w14:paraId="17265BFF"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 xml:space="preserve">قيم  مقاييس الـ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xml:space="preserve"> لبعض الدول الإقليمية  خلال عام 2025</w:t>
            </w:r>
          </w:p>
        </w:tc>
        <w:tc>
          <w:tcPr>
            <w:tcW w:w="929" w:type="dxa"/>
            <w:vAlign w:val="center"/>
          </w:tcPr>
          <w:p w14:paraId="35A40DDE" w14:textId="4270FDD4"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59</w:t>
            </w:r>
          </w:p>
        </w:tc>
      </w:tr>
      <w:tr w:rsidR="00D16416" w:rsidRPr="00CE103F" w14:paraId="530419B8" w14:textId="77777777" w:rsidTr="00484E60">
        <w:trPr>
          <w:trHeight w:val="289"/>
        </w:trPr>
        <w:tc>
          <w:tcPr>
            <w:tcW w:w="911" w:type="dxa"/>
            <w:vAlign w:val="center"/>
          </w:tcPr>
          <w:p w14:paraId="4251215B"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(3-1)</w:t>
            </w:r>
          </w:p>
        </w:tc>
        <w:tc>
          <w:tcPr>
            <w:tcW w:w="7176" w:type="dxa"/>
            <w:vAlign w:val="center"/>
          </w:tcPr>
          <w:p w14:paraId="3D79897C"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 مقاييس الـــ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لمصر ودول البريكس خلال عام 2025</w:t>
            </w:r>
          </w:p>
        </w:tc>
        <w:tc>
          <w:tcPr>
            <w:tcW w:w="929" w:type="dxa"/>
            <w:vAlign w:val="center"/>
          </w:tcPr>
          <w:p w14:paraId="7A9C2353" w14:textId="71093D3B"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88</w:t>
            </w:r>
          </w:p>
        </w:tc>
      </w:tr>
      <w:tr w:rsidR="00D16416" w:rsidRPr="00CE103F" w14:paraId="0061400A" w14:textId="77777777" w:rsidTr="00484E60">
        <w:trPr>
          <w:trHeight w:val="186"/>
        </w:trPr>
        <w:tc>
          <w:tcPr>
            <w:tcW w:w="911" w:type="dxa"/>
            <w:vAlign w:val="center"/>
          </w:tcPr>
          <w:p w14:paraId="5F5B7757"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(3-2)</w:t>
            </w:r>
          </w:p>
        </w:tc>
        <w:tc>
          <w:tcPr>
            <w:tcW w:w="7176" w:type="dxa"/>
            <w:vAlign w:val="center"/>
          </w:tcPr>
          <w:p w14:paraId="52FE3A18"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مقارنة بين قيم أبعاد (</w:t>
            </w:r>
            <w:r w:rsidRPr="00CE103F">
              <w:rPr>
                <w:rFonts w:ascii="Sakkal Majalla" w:eastAsia="Times New Roman" w:hAnsi="Sakkal Majalla" w:cs="Sakkal Majalla"/>
                <w:kern w:val="0"/>
                <w:sz w:val="27"/>
                <w:szCs w:val="27"/>
                <w:lang w:bidi="ar-EG"/>
                <w14:ligatures w14:val="none"/>
              </w:rPr>
              <w:t>E</w:t>
            </w:r>
            <w:r w:rsidRPr="00CE103F">
              <w:rPr>
                <w:rFonts w:ascii="Sakkal Majalla" w:eastAsia="Times New Roman" w:hAnsi="Sakkal Majalla" w:cs="Sakkal Majalla"/>
                <w:kern w:val="0"/>
                <w:sz w:val="27"/>
                <w:szCs w:val="27"/>
                <w:rtl/>
                <w:lang w:bidi="ar-EG"/>
                <w14:ligatures w14:val="none"/>
              </w:rPr>
              <w:t xml:space="preserve">) و </w:t>
            </w:r>
            <w:r w:rsidRPr="00CE103F">
              <w:rPr>
                <w:rFonts w:ascii="Sakkal Majalla" w:eastAsia="Times New Roman" w:hAnsi="Sakkal Majalla" w:cs="Sakkal Majalla"/>
                <w:kern w:val="0"/>
                <w:sz w:val="27"/>
                <w:szCs w:val="27"/>
                <w:lang w:bidi="ar-EG"/>
                <w14:ligatures w14:val="none"/>
              </w:rPr>
              <w:t>S)</w:t>
            </w:r>
            <w:r w:rsidRPr="00CE103F">
              <w:rPr>
                <w:rFonts w:ascii="Sakkal Majalla" w:eastAsia="Times New Roman" w:hAnsi="Sakkal Majalla" w:cs="Sakkal Majalla"/>
                <w:kern w:val="0"/>
                <w:sz w:val="27"/>
                <w:szCs w:val="27"/>
                <w:rtl/>
                <w:lang w:bidi="ar-EG"/>
                <w14:ligatures w14:val="none"/>
              </w:rPr>
              <w:t>) و (</w:t>
            </w:r>
            <w:r w:rsidRPr="00CE103F">
              <w:rPr>
                <w:rFonts w:ascii="Sakkal Majalla" w:eastAsia="Times New Roman" w:hAnsi="Sakkal Majalla" w:cs="Sakkal Majalla"/>
                <w:kern w:val="0"/>
                <w:sz w:val="27"/>
                <w:szCs w:val="27"/>
                <w:lang w:bidi="ar-EG"/>
                <w14:ligatures w14:val="none"/>
              </w:rPr>
              <w:t>G</w:t>
            </w:r>
            <w:r w:rsidRPr="00CE103F">
              <w:rPr>
                <w:rFonts w:ascii="Sakkal Majalla" w:eastAsia="Times New Roman" w:hAnsi="Sakkal Majalla" w:cs="Sakkal Majalla"/>
                <w:kern w:val="0"/>
                <w:sz w:val="27"/>
                <w:szCs w:val="27"/>
                <w:rtl/>
                <w:lang w:bidi="ar-EG"/>
                <w14:ligatures w14:val="none"/>
              </w:rPr>
              <w:t>) لمصر ودول البريكس عام 2025</w:t>
            </w:r>
          </w:p>
        </w:tc>
        <w:tc>
          <w:tcPr>
            <w:tcW w:w="929" w:type="dxa"/>
            <w:vAlign w:val="center"/>
          </w:tcPr>
          <w:p w14:paraId="7E077D5C" w14:textId="421DA36F"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90</w:t>
            </w:r>
          </w:p>
        </w:tc>
      </w:tr>
      <w:tr w:rsidR="00D16416" w:rsidRPr="00CE103F" w14:paraId="5A4421F2" w14:textId="77777777" w:rsidTr="00484E60">
        <w:trPr>
          <w:trHeight w:val="444"/>
        </w:trPr>
        <w:tc>
          <w:tcPr>
            <w:tcW w:w="911" w:type="dxa"/>
            <w:vAlign w:val="center"/>
          </w:tcPr>
          <w:p w14:paraId="2DE27ECC"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(3-3)</w:t>
            </w:r>
          </w:p>
        </w:tc>
        <w:tc>
          <w:tcPr>
            <w:tcW w:w="7176" w:type="dxa"/>
            <w:vAlign w:val="center"/>
          </w:tcPr>
          <w:p w14:paraId="652736AB"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 المؤشرات الفرعية لمؤشر الأداء البيئي لدول البريكس خلال عام 2025</w:t>
            </w:r>
          </w:p>
        </w:tc>
        <w:tc>
          <w:tcPr>
            <w:tcW w:w="929" w:type="dxa"/>
            <w:vAlign w:val="center"/>
          </w:tcPr>
          <w:p w14:paraId="2C692F30" w14:textId="39B6A77F"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92</w:t>
            </w:r>
          </w:p>
        </w:tc>
      </w:tr>
      <w:tr w:rsidR="00D16416" w:rsidRPr="00CE103F" w14:paraId="1348E7C0" w14:textId="77777777" w:rsidTr="00484E60">
        <w:trPr>
          <w:trHeight w:val="164"/>
        </w:trPr>
        <w:tc>
          <w:tcPr>
            <w:tcW w:w="911" w:type="dxa"/>
            <w:vAlign w:val="center"/>
          </w:tcPr>
          <w:p w14:paraId="02D73522"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lastRenderedPageBreak/>
              <w:t>(3-4)</w:t>
            </w:r>
          </w:p>
        </w:tc>
        <w:tc>
          <w:tcPr>
            <w:tcW w:w="7176" w:type="dxa"/>
            <w:vAlign w:val="center"/>
          </w:tcPr>
          <w:p w14:paraId="151E0244" w14:textId="2532F3F4"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 المؤشرات الفرعية لمؤشر الأداء الاجتماعي  لدول البريكس خلال عام 2025</w:t>
            </w:r>
          </w:p>
        </w:tc>
        <w:tc>
          <w:tcPr>
            <w:tcW w:w="929" w:type="dxa"/>
            <w:vAlign w:val="center"/>
          </w:tcPr>
          <w:p w14:paraId="3B49A4ED" w14:textId="712C63A8"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95</w:t>
            </w:r>
          </w:p>
        </w:tc>
      </w:tr>
      <w:tr w:rsidR="00D16416" w:rsidRPr="00CE103F" w14:paraId="68C9D965" w14:textId="77777777" w:rsidTr="00484E60">
        <w:trPr>
          <w:trHeight w:val="183"/>
        </w:trPr>
        <w:tc>
          <w:tcPr>
            <w:tcW w:w="911" w:type="dxa"/>
            <w:vAlign w:val="center"/>
          </w:tcPr>
          <w:p w14:paraId="6EEF6772"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(3-5)</w:t>
            </w:r>
          </w:p>
        </w:tc>
        <w:tc>
          <w:tcPr>
            <w:tcW w:w="7176" w:type="dxa"/>
            <w:vAlign w:val="center"/>
          </w:tcPr>
          <w:p w14:paraId="7160712E"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قيم المؤشرات الفرعية لمؤشر أداء  الحوكمة  لدول البريكس خلال عام 2025</w:t>
            </w:r>
          </w:p>
        </w:tc>
        <w:tc>
          <w:tcPr>
            <w:tcW w:w="929" w:type="dxa"/>
            <w:vAlign w:val="center"/>
          </w:tcPr>
          <w:p w14:paraId="1BE2D9CA" w14:textId="1FDDCB9E"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97</w:t>
            </w:r>
          </w:p>
        </w:tc>
      </w:tr>
      <w:tr w:rsidR="00D16416" w:rsidRPr="00CE103F" w14:paraId="252A7222" w14:textId="77777777" w:rsidTr="00484E60">
        <w:trPr>
          <w:trHeight w:val="62"/>
        </w:trPr>
        <w:tc>
          <w:tcPr>
            <w:tcW w:w="911" w:type="dxa"/>
            <w:vAlign w:val="center"/>
          </w:tcPr>
          <w:p w14:paraId="22A5EEAE"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(4-1)</w:t>
            </w:r>
          </w:p>
        </w:tc>
        <w:tc>
          <w:tcPr>
            <w:tcW w:w="7176" w:type="dxa"/>
            <w:vAlign w:val="center"/>
          </w:tcPr>
          <w:p w14:paraId="52C24DC5"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 xml:space="preserve">علاقة الـــ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xml:space="preserve">  بالتقدم في أهداف الـــ</w:t>
            </w:r>
            <w:r w:rsidRPr="00CE103F">
              <w:rPr>
                <w:rFonts w:ascii="Sakkal Majalla" w:eastAsia="Times New Roman" w:hAnsi="Sakkal Majalla" w:cs="Sakkal Majalla"/>
                <w:kern w:val="0"/>
                <w:sz w:val="27"/>
                <w:szCs w:val="27"/>
                <w:lang w:bidi="ar-EG"/>
                <w14:ligatures w14:val="none"/>
              </w:rPr>
              <w:t>SDGs</w:t>
            </w:r>
            <w:r w:rsidRPr="00CE103F">
              <w:rPr>
                <w:rFonts w:ascii="Sakkal Majalla" w:eastAsia="Times New Roman" w:hAnsi="Sakkal Majalla" w:cs="Sakkal Majalla"/>
                <w:kern w:val="0"/>
                <w:sz w:val="27"/>
                <w:szCs w:val="27"/>
                <w:rtl/>
                <w:lang w:bidi="ar-EG"/>
                <w14:ligatures w14:val="none"/>
              </w:rPr>
              <w:t xml:space="preserve"> لمصر خلال عام 2025</w:t>
            </w:r>
          </w:p>
        </w:tc>
        <w:tc>
          <w:tcPr>
            <w:tcW w:w="929" w:type="dxa"/>
            <w:vAlign w:val="center"/>
          </w:tcPr>
          <w:p w14:paraId="032E6021" w14:textId="13690770"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101</w:t>
            </w:r>
          </w:p>
        </w:tc>
      </w:tr>
      <w:tr w:rsidR="00D16416" w:rsidRPr="00CE103F" w14:paraId="36761515" w14:textId="77777777" w:rsidTr="00484E60">
        <w:trPr>
          <w:trHeight w:val="95"/>
        </w:trPr>
        <w:tc>
          <w:tcPr>
            <w:tcW w:w="911" w:type="dxa"/>
            <w:vAlign w:val="center"/>
          </w:tcPr>
          <w:p w14:paraId="68695945"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(4-2)</w:t>
            </w:r>
          </w:p>
        </w:tc>
        <w:tc>
          <w:tcPr>
            <w:tcW w:w="7176" w:type="dxa"/>
            <w:vAlign w:val="center"/>
          </w:tcPr>
          <w:p w14:paraId="2C929185"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 xml:space="preserve">علاقة الـــ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xml:space="preserve">  بالتقدم في أهداف الـــ</w:t>
            </w:r>
            <w:r w:rsidRPr="00CE103F">
              <w:rPr>
                <w:rFonts w:ascii="Sakkal Majalla" w:eastAsia="Times New Roman" w:hAnsi="Sakkal Majalla" w:cs="Sakkal Majalla"/>
                <w:kern w:val="0"/>
                <w:sz w:val="27"/>
                <w:szCs w:val="27"/>
                <w:lang w:bidi="ar-EG"/>
                <w14:ligatures w14:val="none"/>
              </w:rPr>
              <w:t>SDGs</w:t>
            </w:r>
            <w:r w:rsidRPr="00CE103F">
              <w:rPr>
                <w:rFonts w:ascii="Sakkal Majalla" w:eastAsia="Times New Roman" w:hAnsi="Sakkal Majalla" w:cs="Sakkal Majalla"/>
                <w:kern w:val="0"/>
                <w:sz w:val="27"/>
                <w:szCs w:val="27"/>
                <w:rtl/>
                <w:lang w:bidi="ar-EG"/>
                <w14:ligatures w14:val="none"/>
              </w:rPr>
              <w:t xml:space="preserve">  لروسيا خلال عام 2025</w:t>
            </w:r>
          </w:p>
        </w:tc>
        <w:tc>
          <w:tcPr>
            <w:tcW w:w="929" w:type="dxa"/>
            <w:vAlign w:val="center"/>
          </w:tcPr>
          <w:p w14:paraId="0DE572E9" w14:textId="289E1C2D"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103</w:t>
            </w:r>
          </w:p>
        </w:tc>
      </w:tr>
      <w:tr w:rsidR="00D16416" w:rsidRPr="00CE103F" w14:paraId="0A0CB3AA" w14:textId="77777777" w:rsidTr="00484E60">
        <w:trPr>
          <w:trHeight w:val="115"/>
        </w:trPr>
        <w:tc>
          <w:tcPr>
            <w:tcW w:w="911" w:type="dxa"/>
            <w:vAlign w:val="center"/>
          </w:tcPr>
          <w:p w14:paraId="6B13A88F"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(4-3)</w:t>
            </w:r>
          </w:p>
        </w:tc>
        <w:tc>
          <w:tcPr>
            <w:tcW w:w="7176" w:type="dxa"/>
            <w:vAlign w:val="center"/>
          </w:tcPr>
          <w:p w14:paraId="6C365F4C"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 xml:space="preserve">علاقة الـــ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xml:space="preserve">  بالتقدم في أهداف الـــ</w:t>
            </w:r>
            <w:r w:rsidRPr="00CE103F">
              <w:rPr>
                <w:rFonts w:ascii="Sakkal Majalla" w:eastAsia="Times New Roman" w:hAnsi="Sakkal Majalla" w:cs="Sakkal Majalla"/>
                <w:kern w:val="0"/>
                <w:sz w:val="27"/>
                <w:szCs w:val="27"/>
                <w:lang w:bidi="ar-EG"/>
                <w14:ligatures w14:val="none"/>
              </w:rPr>
              <w:t>SDGs</w:t>
            </w:r>
            <w:r w:rsidRPr="00CE103F">
              <w:rPr>
                <w:rFonts w:ascii="Sakkal Majalla" w:eastAsia="Times New Roman" w:hAnsi="Sakkal Majalla" w:cs="Sakkal Majalla"/>
                <w:kern w:val="0"/>
                <w:sz w:val="27"/>
                <w:szCs w:val="27"/>
                <w:rtl/>
                <w:lang w:bidi="ar-EG"/>
                <w14:ligatures w14:val="none"/>
              </w:rPr>
              <w:t xml:space="preserve">  للصين خلال عام 2025</w:t>
            </w:r>
          </w:p>
        </w:tc>
        <w:tc>
          <w:tcPr>
            <w:tcW w:w="929" w:type="dxa"/>
            <w:vAlign w:val="center"/>
          </w:tcPr>
          <w:p w14:paraId="7CF2CF6E" w14:textId="0CCC3410"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105</w:t>
            </w:r>
          </w:p>
        </w:tc>
      </w:tr>
      <w:tr w:rsidR="00D16416" w:rsidRPr="00CE103F" w14:paraId="6A680067" w14:textId="77777777" w:rsidTr="00484E60">
        <w:trPr>
          <w:trHeight w:val="135"/>
        </w:trPr>
        <w:tc>
          <w:tcPr>
            <w:tcW w:w="911" w:type="dxa"/>
            <w:vAlign w:val="center"/>
          </w:tcPr>
          <w:p w14:paraId="2455283F"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(4-4)</w:t>
            </w:r>
          </w:p>
        </w:tc>
        <w:tc>
          <w:tcPr>
            <w:tcW w:w="7176" w:type="dxa"/>
            <w:vAlign w:val="center"/>
          </w:tcPr>
          <w:p w14:paraId="71F5C828"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 xml:space="preserve">علاقة الـــ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xml:space="preserve">  بالتقدم في أهداف الـــ</w:t>
            </w:r>
            <w:r w:rsidRPr="00CE103F">
              <w:rPr>
                <w:rFonts w:ascii="Sakkal Majalla" w:eastAsia="Times New Roman" w:hAnsi="Sakkal Majalla" w:cs="Sakkal Majalla"/>
                <w:kern w:val="0"/>
                <w:sz w:val="27"/>
                <w:szCs w:val="27"/>
                <w:lang w:bidi="ar-EG"/>
                <w14:ligatures w14:val="none"/>
              </w:rPr>
              <w:t>SDGs</w:t>
            </w:r>
            <w:r w:rsidRPr="00CE103F">
              <w:rPr>
                <w:rFonts w:ascii="Sakkal Majalla" w:eastAsia="Times New Roman" w:hAnsi="Sakkal Majalla" w:cs="Sakkal Majalla"/>
                <w:kern w:val="0"/>
                <w:sz w:val="27"/>
                <w:szCs w:val="27"/>
                <w:rtl/>
                <w:lang w:bidi="ar-EG"/>
                <w14:ligatures w14:val="none"/>
              </w:rPr>
              <w:t xml:space="preserve">  للهند خلال عام 2025</w:t>
            </w:r>
          </w:p>
        </w:tc>
        <w:tc>
          <w:tcPr>
            <w:tcW w:w="929" w:type="dxa"/>
            <w:vAlign w:val="center"/>
          </w:tcPr>
          <w:p w14:paraId="7D0CAD79" w14:textId="38EEBC82"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106</w:t>
            </w:r>
          </w:p>
        </w:tc>
      </w:tr>
      <w:tr w:rsidR="00D16416" w:rsidRPr="00CE103F" w14:paraId="7A2D0E46" w14:textId="77777777" w:rsidTr="00484E60">
        <w:trPr>
          <w:trHeight w:val="169"/>
        </w:trPr>
        <w:tc>
          <w:tcPr>
            <w:tcW w:w="911" w:type="dxa"/>
            <w:vAlign w:val="center"/>
          </w:tcPr>
          <w:p w14:paraId="32E45C97"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(4-5)</w:t>
            </w:r>
          </w:p>
        </w:tc>
        <w:tc>
          <w:tcPr>
            <w:tcW w:w="7176" w:type="dxa"/>
            <w:vAlign w:val="center"/>
          </w:tcPr>
          <w:p w14:paraId="7DC0D947"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 xml:space="preserve">علاقة الـــ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xml:space="preserve">  بالتقدم في أهداف الـــ</w:t>
            </w:r>
            <w:r w:rsidRPr="00CE103F">
              <w:rPr>
                <w:rFonts w:ascii="Sakkal Majalla" w:eastAsia="Times New Roman" w:hAnsi="Sakkal Majalla" w:cs="Sakkal Majalla"/>
                <w:kern w:val="0"/>
                <w:sz w:val="27"/>
                <w:szCs w:val="27"/>
                <w:lang w:bidi="ar-EG"/>
                <w14:ligatures w14:val="none"/>
              </w:rPr>
              <w:t>SDGs</w:t>
            </w:r>
            <w:r w:rsidRPr="00CE103F">
              <w:rPr>
                <w:rFonts w:ascii="Sakkal Majalla" w:eastAsia="Times New Roman" w:hAnsi="Sakkal Majalla" w:cs="Sakkal Majalla"/>
                <w:kern w:val="0"/>
                <w:sz w:val="27"/>
                <w:szCs w:val="27"/>
                <w:rtl/>
                <w:lang w:bidi="ar-EG"/>
                <w14:ligatures w14:val="none"/>
              </w:rPr>
              <w:t xml:space="preserve">  للبرازيل خلال عام 2025</w:t>
            </w:r>
          </w:p>
        </w:tc>
        <w:tc>
          <w:tcPr>
            <w:tcW w:w="929" w:type="dxa"/>
            <w:vAlign w:val="center"/>
          </w:tcPr>
          <w:p w14:paraId="6A5C837C" w14:textId="57B4CB1D"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108</w:t>
            </w:r>
          </w:p>
        </w:tc>
      </w:tr>
      <w:tr w:rsidR="00D16416" w:rsidRPr="00CE103F" w14:paraId="353F7F22" w14:textId="77777777" w:rsidTr="00484E60">
        <w:trPr>
          <w:trHeight w:val="189"/>
        </w:trPr>
        <w:tc>
          <w:tcPr>
            <w:tcW w:w="911" w:type="dxa"/>
            <w:vAlign w:val="center"/>
          </w:tcPr>
          <w:p w14:paraId="2D8998A7" w14:textId="77777777" w:rsidR="00D16416" w:rsidRPr="00CE103F" w:rsidRDefault="00D16416" w:rsidP="00FB4A73">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(4-6)</w:t>
            </w:r>
          </w:p>
        </w:tc>
        <w:tc>
          <w:tcPr>
            <w:tcW w:w="7176" w:type="dxa"/>
            <w:vAlign w:val="center"/>
          </w:tcPr>
          <w:p w14:paraId="12B21703" w14:textId="77777777" w:rsidR="00D16416" w:rsidRPr="00CE103F" w:rsidRDefault="00D16416" w:rsidP="00FB4A73">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 xml:space="preserve">علاقة الـــ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xml:space="preserve">  بالتقدم في أهداف الـــ</w:t>
            </w:r>
            <w:r w:rsidRPr="00CE103F">
              <w:rPr>
                <w:rFonts w:ascii="Sakkal Majalla" w:eastAsia="Times New Roman" w:hAnsi="Sakkal Majalla" w:cs="Sakkal Majalla"/>
                <w:kern w:val="0"/>
                <w:sz w:val="27"/>
                <w:szCs w:val="27"/>
                <w:lang w:bidi="ar-EG"/>
                <w14:ligatures w14:val="none"/>
              </w:rPr>
              <w:t>SDGs</w:t>
            </w:r>
            <w:r w:rsidRPr="00CE103F">
              <w:rPr>
                <w:rFonts w:ascii="Sakkal Majalla" w:eastAsia="Times New Roman" w:hAnsi="Sakkal Majalla" w:cs="Sakkal Majalla"/>
                <w:kern w:val="0"/>
                <w:sz w:val="27"/>
                <w:szCs w:val="27"/>
                <w:rtl/>
                <w:lang w:bidi="ar-EG"/>
                <w14:ligatures w14:val="none"/>
              </w:rPr>
              <w:t xml:space="preserve">  لجنوب أفريقيا خلال عام 2025</w:t>
            </w:r>
          </w:p>
        </w:tc>
        <w:tc>
          <w:tcPr>
            <w:tcW w:w="929" w:type="dxa"/>
            <w:vAlign w:val="center"/>
          </w:tcPr>
          <w:p w14:paraId="5529877C" w14:textId="51C4B96D" w:rsidR="00D16416" w:rsidRPr="00CE103F" w:rsidRDefault="00484E60" w:rsidP="00FB4A73">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109</w:t>
            </w:r>
          </w:p>
        </w:tc>
      </w:tr>
      <w:tr w:rsidR="00484E60" w:rsidRPr="00CE103F" w14:paraId="690C09D9" w14:textId="77777777" w:rsidTr="00484E60">
        <w:trPr>
          <w:trHeight w:val="209"/>
        </w:trPr>
        <w:tc>
          <w:tcPr>
            <w:tcW w:w="911" w:type="dxa"/>
            <w:vAlign w:val="center"/>
          </w:tcPr>
          <w:p w14:paraId="5FFD0215" w14:textId="77777777" w:rsidR="00484E60" w:rsidRPr="00CE103F" w:rsidRDefault="00484E60" w:rsidP="00484E60">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(4-7)</w:t>
            </w:r>
          </w:p>
        </w:tc>
        <w:tc>
          <w:tcPr>
            <w:tcW w:w="7176" w:type="dxa"/>
            <w:vAlign w:val="center"/>
          </w:tcPr>
          <w:p w14:paraId="0845CB74" w14:textId="77777777" w:rsidR="00484E60" w:rsidRPr="00CE103F" w:rsidRDefault="00484E60" w:rsidP="00484E60">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 xml:space="preserve">علاقة الـــ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xml:space="preserve">  بالتقدم في أهداف الـــ</w:t>
            </w:r>
            <w:r w:rsidRPr="00CE103F">
              <w:rPr>
                <w:rFonts w:ascii="Sakkal Majalla" w:eastAsia="Times New Roman" w:hAnsi="Sakkal Majalla" w:cs="Sakkal Majalla"/>
                <w:kern w:val="0"/>
                <w:sz w:val="27"/>
                <w:szCs w:val="27"/>
                <w:lang w:bidi="ar-EG"/>
                <w14:ligatures w14:val="none"/>
              </w:rPr>
              <w:t>SDGs</w:t>
            </w:r>
            <w:r w:rsidRPr="00CE103F">
              <w:rPr>
                <w:rFonts w:ascii="Sakkal Majalla" w:eastAsia="Times New Roman" w:hAnsi="Sakkal Majalla" w:cs="Sakkal Majalla"/>
                <w:kern w:val="0"/>
                <w:sz w:val="27"/>
                <w:szCs w:val="27"/>
                <w:rtl/>
                <w:lang w:bidi="ar-EG"/>
                <w14:ligatures w14:val="none"/>
              </w:rPr>
              <w:t xml:space="preserve">  للإمارات خلال عام 2025</w:t>
            </w:r>
          </w:p>
        </w:tc>
        <w:tc>
          <w:tcPr>
            <w:tcW w:w="929" w:type="dxa"/>
            <w:vAlign w:val="center"/>
          </w:tcPr>
          <w:p w14:paraId="789AE339" w14:textId="6583F581" w:rsidR="00484E60" w:rsidRPr="00CE103F" w:rsidRDefault="00484E60" w:rsidP="00484E60">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111</w:t>
            </w:r>
          </w:p>
        </w:tc>
      </w:tr>
      <w:tr w:rsidR="00484E60" w:rsidRPr="00CE103F" w14:paraId="036C1A3E" w14:textId="77777777" w:rsidTr="00484E60">
        <w:trPr>
          <w:trHeight w:val="230"/>
        </w:trPr>
        <w:tc>
          <w:tcPr>
            <w:tcW w:w="911" w:type="dxa"/>
            <w:vAlign w:val="center"/>
          </w:tcPr>
          <w:p w14:paraId="0DE2CBB0" w14:textId="77777777" w:rsidR="00484E60" w:rsidRPr="00CE103F" w:rsidRDefault="00484E60" w:rsidP="00484E60">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(4-8)</w:t>
            </w:r>
          </w:p>
        </w:tc>
        <w:tc>
          <w:tcPr>
            <w:tcW w:w="7176" w:type="dxa"/>
            <w:vAlign w:val="center"/>
          </w:tcPr>
          <w:p w14:paraId="50ACCA18" w14:textId="77777777" w:rsidR="00484E60" w:rsidRPr="00CE103F" w:rsidRDefault="00484E60" w:rsidP="00484E60">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 xml:space="preserve">علاقة الـــ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xml:space="preserve">  بالتقدم في أهداف الـــ</w:t>
            </w:r>
            <w:r w:rsidRPr="00CE103F">
              <w:rPr>
                <w:rFonts w:ascii="Sakkal Majalla" w:eastAsia="Times New Roman" w:hAnsi="Sakkal Majalla" w:cs="Sakkal Majalla"/>
                <w:kern w:val="0"/>
                <w:sz w:val="27"/>
                <w:szCs w:val="27"/>
                <w:lang w:bidi="ar-EG"/>
                <w14:ligatures w14:val="none"/>
              </w:rPr>
              <w:t>SDGs</w:t>
            </w:r>
            <w:r w:rsidRPr="00CE103F">
              <w:rPr>
                <w:rFonts w:ascii="Sakkal Majalla" w:eastAsia="Times New Roman" w:hAnsi="Sakkal Majalla" w:cs="Sakkal Majalla"/>
                <w:kern w:val="0"/>
                <w:sz w:val="27"/>
                <w:szCs w:val="27"/>
                <w:rtl/>
                <w:lang w:bidi="ar-EG"/>
                <w14:ligatures w14:val="none"/>
              </w:rPr>
              <w:t xml:space="preserve">  بإندونيسيا خلال عام 2025</w:t>
            </w:r>
          </w:p>
        </w:tc>
        <w:tc>
          <w:tcPr>
            <w:tcW w:w="929" w:type="dxa"/>
            <w:vAlign w:val="center"/>
          </w:tcPr>
          <w:p w14:paraId="0FD1EC8A" w14:textId="126E47E8" w:rsidR="00484E60" w:rsidRPr="00CE103F" w:rsidRDefault="00484E60" w:rsidP="00484E60">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113</w:t>
            </w:r>
          </w:p>
        </w:tc>
      </w:tr>
      <w:tr w:rsidR="00484E60" w:rsidRPr="00CE103F" w14:paraId="62BC6373" w14:textId="77777777" w:rsidTr="00484E60">
        <w:trPr>
          <w:trHeight w:val="121"/>
        </w:trPr>
        <w:tc>
          <w:tcPr>
            <w:tcW w:w="911" w:type="dxa"/>
            <w:vAlign w:val="center"/>
          </w:tcPr>
          <w:p w14:paraId="65376129" w14:textId="77777777" w:rsidR="00484E60" w:rsidRPr="00CE103F" w:rsidRDefault="00484E60" w:rsidP="00484E60">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(4-9)</w:t>
            </w:r>
          </w:p>
        </w:tc>
        <w:tc>
          <w:tcPr>
            <w:tcW w:w="7176" w:type="dxa"/>
            <w:vAlign w:val="center"/>
          </w:tcPr>
          <w:p w14:paraId="18975B48" w14:textId="77777777" w:rsidR="00484E60" w:rsidRPr="00CE103F" w:rsidRDefault="00484E60" w:rsidP="00484E60">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 xml:space="preserve">علاقة الـــ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xml:space="preserve">  بالتقدم في أهداف الـــ</w:t>
            </w:r>
            <w:r w:rsidRPr="00CE103F">
              <w:rPr>
                <w:rFonts w:ascii="Sakkal Majalla" w:eastAsia="Times New Roman" w:hAnsi="Sakkal Majalla" w:cs="Sakkal Majalla"/>
                <w:kern w:val="0"/>
                <w:sz w:val="27"/>
                <w:szCs w:val="27"/>
                <w:lang w:bidi="ar-EG"/>
                <w14:ligatures w14:val="none"/>
              </w:rPr>
              <w:t>SDGs</w:t>
            </w:r>
            <w:r w:rsidRPr="00CE103F">
              <w:rPr>
                <w:rFonts w:ascii="Sakkal Majalla" w:eastAsia="Times New Roman" w:hAnsi="Sakkal Majalla" w:cs="Sakkal Majalla"/>
                <w:kern w:val="0"/>
                <w:sz w:val="27"/>
                <w:szCs w:val="27"/>
                <w:rtl/>
                <w:lang w:bidi="ar-EG"/>
                <w14:ligatures w14:val="none"/>
              </w:rPr>
              <w:t xml:space="preserve">  بإثيوبيا خلال عام 2025</w:t>
            </w:r>
          </w:p>
        </w:tc>
        <w:tc>
          <w:tcPr>
            <w:tcW w:w="929" w:type="dxa"/>
            <w:vAlign w:val="center"/>
          </w:tcPr>
          <w:p w14:paraId="01959687" w14:textId="2BC9544B" w:rsidR="00484E60" w:rsidRPr="00CE103F" w:rsidRDefault="00484E60" w:rsidP="00484E60">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114</w:t>
            </w:r>
          </w:p>
        </w:tc>
      </w:tr>
      <w:tr w:rsidR="00484E60" w:rsidRPr="00CE103F" w14:paraId="1D04C7C7" w14:textId="77777777" w:rsidTr="00484E60">
        <w:trPr>
          <w:trHeight w:val="283"/>
        </w:trPr>
        <w:tc>
          <w:tcPr>
            <w:tcW w:w="911" w:type="dxa"/>
            <w:vAlign w:val="center"/>
          </w:tcPr>
          <w:p w14:paraId="70402BA3" w14:textId="77777777" w:rsidR="00484E60" w:rsidRPr="00CE103F" w:rsidRDefault="00484E60" w:rsidP="00484E60">
            <w:pPr>
              <w:bidi/>
              <w:spacing w:after="0" w:line="240" w:lineRule="auto"/>
              <w:jc w:val="center"/>
              <w:rPr>
                <w:rFonts w:ascii="Sakkal Majalla" w:eastAsia="Calibri" w:hAnsi="Sakkal Majalla" w:cs="Sakkal Majalla"/>
                <w:kern w:val="0"/>
                <w:sz w:val="27"/>
                <w:szCs w:val="27"/>
                <w:rtl/>
                <w14:ligatures w14:val="none"/>
              </w:rPr>
            </w:pPr>
            <w:r w:rsidRPr="00CE103F">
              <w:rPr>
                <w:rFonts w:ascii="Sakkal Majalla" w:eastAsia="Calibri" w:hAnsi="Sakkal Majalla" w:cs="Sakkal Majalla"/>
                <w:kern w:val="0"/>
                <w:sz w:val="27"/>
                <w:szCs w:val="27"/>
                <w:rtl/>
                <w14:ligatures w14:val="none"/>
              </w:rPr>
              <w:t>(4-10)</w:t>
            </w:r>
          </w:p>
        </w:tc>
        <w:tc>
          <w:tcPr>
            <w:tcW w:w="7176" w:type="dxa"/>
            <w:vAlign w:val="center"/>
          </w:tcPr>
          <w:p w14:paraId="68D6F0FE" w14:textId="77777777" w:rsidR="00484E60" w:rsidRPr="00CE103F" w:rsidRDefault="00484E60" w:rsidP="00484E60">
            <w:pPr>
              <w:bidi/>
              <w:spacing w:after="0" w:line="240" w:lineRule="auto"/>
              <w:jc w:val="both"/>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kern w:val="0"/>
                <w:sz w:val="27"/>
                <w:szCs w:val="27"/>
                <w:rtl/>
                <w:lang w:bidi="ar-EG"/>
                <w14:ligatures w14:val="none"/>
              </w:rPr>
              <w:t xml:space="preserve">علاقة الـــ </w:t>
            </w:r>
            <w:r w:rsidRPr="00CE103F">
              <w:rPr>
                <w:rFonts w:ascii="Sakkal Majalla" w:eastAsia="Times New Roman" w:hAnsi="Sakkal Majalla" w:cs="Sakkal Majalla"/>
                <w:kern w:val="0"/>
                <w:sz w:val="27"/>
                <w:szCs w:val="27"/>
                <w:lang w:bidi="ar-EG"/>
                <w14:ligatures w14:val="none"/>
              </w:rPr>
              <w:t>ESG</w:t>
            </w:r>
            <w:r w:rsidRPr="00CE103F">
              <w:rPr>
                <w:rFonts w:ascii="Sakkal Majalla" w:eastAsia="Times New Roman" w:hAnsi="Sakkal Majalla" w:cs="Sakkal Majalla"/>
                <w:kern w:val="0"/>
                <w:sz w:val="27"/>
                <w:szCs w:val="27"/>
                <w:rtl/>
                <w:lang w:bidi="ar-EG"/>
                <w14:ligatures w14:val="none"/>
              </w:rPr>
              <w:t xml:space="preserve">  بالتقدم في أهداف الـــ</w:t>
            </w:r>
            <w:r w:rsidRPr="00CE103F">
              <w:rPr>
                <w:rFonts w:ascii="Sakkal Majalla" w:eastAsia="Times New Roman" w:hAnsi="Sakkal Majalla" w:cs="Sakkal Majalla"/>
                <w:kern w:val="0"/>
                <w:sz w:val="27"/>
                <w:szCs w:val="27"/>
                <w:lang w:bidi="ar-EG"/>
                <w14:ligatures w14:val="none"/>
              </w:rPr>
              <w:t>SDGs</w:t>
            </w:r>
            <w:r w:rsidRPr="00CE103F">
              <w:rPr>
                <w:rFonts w:ascii="Sakkal Majalla" w:eastAsia="Times New Roman" w:hAnsi="Sakkal Majalla" w:cs="Sakkal Majalla"/>
                <w:kern w:val="0"/>
                <w:sz w:val="27"/>
                <w:szCs w:val="27"/>
                <w:rtl/>
                <w:lang w:bidi="ar-EG"/>
                <w14:ligatures w14:val="none"/>
              </w:rPr>
              <w:t xml:space="preserve">  بإيران خلال عام 2025</w:t>
            </w:r>
          </w:p>
        </w:tc>
        <w:tc>
          <w:tcPr>
            <w:tcW w:w="929" w:type="dxa"/>
            <w:vAlign w:val="center"/>
          </w:tcPr>
          <w:p w14:paraId="18E825F4" w14:textId="65B37FE2" w:rsidR="00484E60" w:rsidRPr="00CE103F" w:rsidRDefault="00484E60" w:rsidP="00484E60">
            <w:pPr>
              <w:bidi/>
              <w:spacing w:after="0" w:line="240" w:lineRule="auto"/>
              <w:jc w:val="center"/>
              <w:rPr>
                <w:rFonts w:ascii="Sakkal Majalla" w:eastAsia="Times New Roman" w:hAnsi="Sakkal Majalla" w:cs="Sakkal Majalla"/>
                <w:kern w:val="0"/>
                <w:sz w:val="27"/>
                <w:szCs w:val="27"/>
                <w:rtl/>
                <w:lang w:bidi="ar-EG"/>
                <w14:ligatures w14:val="none"/>
              </w:rPr>
            </w:pPr>
            <w:r w:rsidRPr="00CE103F">
              <w:rPr>
                <w:rFonts w:ascii="Sakkal Majalla" w:eastAsia="Times New Roman" w:hAnsi="Sakkal Majalla" w:cs="Sakkal Majalla" w:hint="cs"/>
                <w:kern w:val="0"/>
                <w:sz w:val="27"/>
                <w:szCs w:val="27"/>
                <w:rtl/>
                <w:lang w:bidi="ar-EG"/>
                <w14:ligatures w14:val="none"/>
              </w:rPr>
              <w:t>116</w:t>
            </w:r>
          </w:p>
        </w:tc>
      </w:tr>
    </w:tbl>
    <w:p w14:paraId="5B70D15E" w14:textId="77777777" w:rsidR="00D16416" w:rsidRPr="00CE103F" w:rsidRDefault="00D16416" w:rsidP="00D16416">
      <w:pPr>
        <w:bidi/>
        <w:spacing w:after="200" w:line="276" w:lineRule="auto"/>
        <w:jc w:val="center"/>
        <w:rPr>
          <w:rFonts w:ascii="Sakkal Majalla" w:eastAsia="Times New Roman" w:hAnsi="Sakkal Majalla" w:cs="Sakkal Majalla"/>
          <w:b/>
          <w:bCs/>
          <w:kern w:val="0"/>
          <w:sz w:val="27"/>
          <w:szCs w:val="27"/>
          <w:rtl/>
          <w:lang w:bidi="ar-EG"/>
          <w14:ligatures w14:val="none"/>
        </w:rPr>
      </w:pPr>
    </w:p>
    <w:p w14:paraId="121CE635" w14:textId="77777777" w:rsidR="00D16416" w:rsidRPr="00D60C6F" w:rsidRDefault="00D16416" w:rsidP="00D16416">
      <w:pPr>
        <w:bidi/>
        <w:spacing w:after="200" w:line="276" w:lineRule="auto"/>
        <w:jc w:val="center"/>
        <w:rPr>
          <w:rFonts w:ascii="Sakkal Majalla" w:eastAsia="Calibri" w:hAnsi="Sakkal Majalla" w:cs="Sakkal Majalla"/>
          <w:kern w:val="0"/>
          <w:sz w:val="36"/>
          <w:szCs w:val="36"/>
          <w:rtl/>
          <w:lang w:val="en-GB"/>
          <w14:ligatures w14:val="none"/>
        </w:rPr>
      </w:pPr>
    </w:p>
    <w:p w14:paraId="79B837AC" w14:textId="77777777" w:rsidR="00D16416" w:rsidRPr="00D60C6F" w:rsidRDefault="00D16416" w:rsidP="00D16416">
      <w:pPr>
        <w:bidi/>
        <w:spacing w:after="200" w:line="276" w:lineRule="auto"/>
        <w:jc w:val="center"/>
        <w:rPr>
          <w:rFonts w:ascii="Sakkal Majalla" w:eastAsia="Calibri" w:hAnsi="Sakkal Majalla" w:cs="Sakkal Majalla"/>
          <w:kern w:val="0"/>
          <w:sz w:val="36"/>
          <w:szCs w:val="36"/>
          <w:rtl/>
          <w:lang w:val="en-GB"/>
          <w14:ligatures w14:val="none"/>
        </w:rPr>
      </w:pPr>
    </w:p>
    <w:p w14:paraId="2B3CB912" w14:textId="77777777" w:rsidR="00D16416" w:rsidRPr="00D60C6F" w:rsidRDefault="00D16416" w:rsidP="00D16416">
      <w:pPr>
        <w:bidi/>
        <w:spacing w:after="200" w:line="276" w:lineRule="auto"/>
        <w:jc w:val="center"/>
        <w:rPr>
          <w:rFonts w:ascii="Sakkal Majalla" w:eastAsia="Calibri" w:hAnsi="Sakkal Majalla" w:cs="Sakkal Majalla"/>
          <w:kern w:val="0"/>
          <w:sz w:val="36"/>
          <w:szCs w:val="36"/>
          <w:rtl/>
          <w:lang w:val="en-GB"/>
          <w14:ligatures w14:val="none"/>
        </w:rPr>
      </w:pPr>
    </w:p>
    <w:p w14:paraId="5394BD7B" w14:textId="77777777" w:rsidR="00D16416" w:rsidRPr="00D60C6F" w:rsidRDefault="00D16416" w:rsidP="00D16416">
      <w:pPr>
        <w:bidi/>
        <w:spacing w:after="200" w:line="276" w:lineRule="auto"/>
        <w:jc w:val="center"/>
        <w:rPr>
          <w:rFonts w:ascii="Sakkal Majalla" w:eastAsia="Calibri" w:hAnsi="Sakkal Majalla" w:cs="Sakkal Majalla"/>
          <w:kern w:val="0"/>
          <w:sz w:val="36"/>
          <w:szCs w:val="36"/>
          <w:rtl/>
          <w:lang w:val="en-GB"/>
          <w14:ligatures w14:val="none"/>
        </w:rPr>
      </w:pPr>
    </w:p>
    <w:p w14:paraId="0C35FEA3" w14:textId="77777777" w:rsidR="00D16416" w:rsidRPr="00D60C6F" w:rsidRDefault="00D16416" w:rsidP="00D16416">
      <w:pPr>
        <w:bidi/>
        <w:spacing w:after="200" w:line="276" w:lineRule="auto"/>
        <w:jc w:val="center"/>
        <w:rPr>
          <w:rFonts w:ascii="Sakkal Majalla" w:eastAsia="Calibri" w:hAnsi="Sakkal Majalla" w:cs="Sakkal Majalla"/>
          <w:kern w:val="0"/>
          <w:sz w:val="36"/>
          <w:szCs w:val="36"/>
          <w:rtl/>
          <w:lang w:val="en-GB"/>
          <w14:ligatures w14:val="none"/>
        </w:rPr>
      </w:pPr>
    </w:p>
    <w:p w14:paraId="0E767CB9" w14:textId="77777777" w:rsidR="00D16416" w:rsidRPr="00D60C6F" w:rsidRDefault="00D16416" w:rsidP="00D16416">
      <w:pPr>
        <w:bidi/>
        <w:spacing w:after="200" w:line="276" w:lineRule="auto"/>
        <w:jc w:val="center"/>
        <w:rPr>
          <w:rFonts w:ascii="Sakkal Majalla" w:eastAsia="Calibri" w:hAnsi="Sakkal Majalla" w:cs="Sakkal Majalla"/>
          <w:kern w:val="0"/>
          <w:sz w:val="36"/>
          <w:szCs w:val="36"/>
          <w:rtl/>
          <w:lang w:val="en-GB"/>
          <w14:ligatures w14:val="none"/>
        </w:rPr>
      </w:pPr>
    </w:p>
    <w:p w14:paraId="729B7FF3" w14:textId="77777777" w:rsidR="00D16416" w:rsidRPr="00D60C6F" w:rsidRDefault="00D16416" w:rsidP="00D16416">
      <w:pPr>
        <w:bidi/>
        <w:spacing w:after="200" w:line="276" w:lineRule="auto"/>
        <w:jc w:val="center"/>
        <w:rPr>
          <w:rFonts w:ascii="Sakkal Majalla" w:eastAsia="Calibri" w:hAnsi="Sakkal Majalla" w:cs="Sakkal Majalla"/>
          <w:kern w:val="0"/>
          <w:sz w:val="36"/>
          <w:szCs w:val="36"/>
          <w:rtl/>
          <w:lang w:val="en-GB"/>
          <w14:ligatures w14:val="none"/>
        </w:rPr>
      </w:pPr>
    </w:p>
    <w:p w14:paraId="528876B3" w14:textId="61CD4F3D" w:rsidR="00D16416" w:rsidRDefault="00D16416" w:rsidP="00D16416">
      <w:pPr>
        <w:bidi/>
        <w:spacing w:after="200" w:line="276" w:lineRule="auto"/>
        <w:jc w:val="center"/>
        <w:rPr>
          <w:rFonts w:ascii="Sakkal Majalla" w:eastAsia="Calibri" w:hAnsi="Sakkal Majalla" w:cs="Sakkal Majalla"/>
          <w:kern w:val="0"/>
          <w:sz w:val="36"/>
          <w:szCs w:val="36"/>
          <w:rtl/>
          <w:lang w:val="en-GB"/>
          <w14:ligatures w14:val="none"/>
        </w:rPr>
      </w:pPr>
    </w:p>
    <w:p w14:paraId="1C65C0F6" w14:textId="77777777" w:rsidR="00CE103F" w:rsidRDefault="00CE103F" w:rsidP="00CE103F">
      <w:pPr>
        <w:bidi/>
        <w:spacing w:after="200" w:line="276" w:lineRule="auto"/>
        <w:jc w:val="center"/>
        <w:rPr>
          <w:rFonts w:ascii="Sakkal Majalla" w:eastAsia="Calibri" w:hAnsi="Sakkal Majalla" w:cs="Sakkal Majalla"/>
          <w:kern w:val="0"/>
          <w:sz w:val="36"/>
          <w:szCs w:val="36"/>
          <w:lang w:val="en-GB"/>
          <w14:ligatures w14:val="none"/>
        </w:rPr>
      </w:pPr>
    </w:p>
    <w:p w14:paraId="261E8D09" w14:textId="77777777" w:rsidR="00AE0558" w:rsidRPr="00D60C6F" w:rsidRDefault="00AE0558" w:rsidP="00AE0558">
      <w:pPr>
        <w:bidi/>
        <w:spacing w:after="200" w:line="276" w:lineRule="auto"/>
        <w:jc w:val="center"/>
        <w:rPr>
          <w:rFonts w:ascii="Sakkal Majalla" w:eastAsia="Calibri" w:hAnsi="Sakkal Majalla" w:cs="Sakkal Majalla"/>
          <w:kern w:val="0"/>
          <w:sz w:val="36"/>
          <w:szCs w:val="36"/>
          <w:rtl/>
          <w:lang w:val="en-GB"/>
          <w14:ligatures w14:val="none"/>
        </w:rPr>
      </w:pPr>
    </w:p>
    <w:tbl>
      <w:tblPr>
        <w:bidiVisual/>
        <w:tblW w:w="899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3755"/>
        <w:gridCol w:w="4103"/>
        <w:gridCol w:w="1134"/>
      </w:tblGrid>
      <w:tr w:rsidR="00D16416" w:rsidRPr="00D60C6F" w14:paraId="75A9928E" w14:textId="77777777" w:rsidTr="00BF72FF">
        <w:tc>
          <w:tcPr>
            <w:tcW w:w="8992" w:type="dxa"/>
            <w:gridSpan w:val="3"/>
            <w:tcBorders>
              <w:bottom w:val="single" w:sz="4" w:space="0" w:color="auto"/>
            </w:tcBorders>
            <w:shd w:val="clear" w:color="auto" w:fill="FBE4D5"/>
          </w:tcPr>
          <w:p w14:paraId="583EA0BF" w14:textId="38B11563" w:rsidR="00D16416" w:rsidRPr="00CE103F" w:rsidRDefault="00D16416" w:rsidP="00D16416">
            <w:pPr>
              <w:bidi/>
              <w:spacing w:after="0" w:line="240" w:lineRule="auto"/>
              <w:jc w:val="center"/>
              <w:rPr>
                <w:rFonts w:ascii="Sakkal Majalla" w:eastAsia="Times New Roman" w:hAnsi="Sakkal Majalla" w:cs="Sakkal Majalla"/>
                <w:b/>
                <w:bCs/>
                <w:kern w:val="0"/>
                <w:sz w:val="30"/>
                <w:szCs w:val="30"/>
                <w:u w:val="single"/>
                <w:rtl/>
                <w:lang w:bidi="ar-EG"/>
                <w14:ligatures w14:val="none"/>
              </w:rPr>
            </w:pPr>
            <w:r w:rsidRPr="00CE103F">
              <w:rPr>
                <w:rFonts w:ascii="Sakkal Majalla" w:eastAsia="Times New Roman" w:hAnsi="Sakkal Majalla" w:cs="Sakkal Majalla"/>
                <w:b/>
                <w:bCs/>
                <w:kern w:val="0"/>
                <w:sz w:val="30"/>
                <w:szCs w:val="30"/>
                <w:u w:val="single"/>
                <w:rtl/>
                <w:lang w:bidi="ar-EG"/>
                <w14:ligatures w14:val="none"/>
              </w:rPr>
              <w:lastRenderedPageBreak/>
              <w:t xml:space="preserve">قائمة الاختصارات  </w:t>
            </w:r>
            <w:r w:rsidR="00AE0558" w:rsidRPr="00CE103F">
              <w:rPr>
                <w:rFonts w:ascii="Sakkal Majalla" w:eastAsia="Times New Roman" w:hAnsi="Sakkal Majalla" w:cs="Sakkal Majalla"/>
                <w:b/>
                <w:bCs/>
                <w:kern w:val="0"/>
                <w:sz w:val="30"/>
                <w:szCs w:val="30"/>
                <w:u w:val="single"/>
                <w:lang w:bidi="ar-EG"/>
                <w14:ligatures w14:val="none"/>
              </w:rPr>
              <w:t>Abbreviations</w:t>
            </w:r>
          </w:p>
        </w:tc>
      </w:tr>
      <w:tr w:rsidR="0064087C" w:rsidRPr="00D60C6F" w14:paraId="410C471A"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05684342" w14:textId="56BAA406" w:rsidR="0064087C" w:rsidRPr="00D60C6F" w:rsidRDefault="0064087C" w:rsidP="005E4660">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مبادرات الاقتصاد الدائري</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0BE8DD39" w14:textId="51336028" w:rsidR="0064087C" w:rsidRPr="00D60C6F" w:rsidRDefault="0064087C" w:rsidP="005E4660">
            <w:pPr>
              <w:bidi/>
              <w:spacing w:after="0" w:line="240" w:lineRule="auto"/>
              <w:jc w:val="right"/>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14:ligatures w14:val="none"/>
              </w:rPr>
              <w:t>Circular Economy Action Plan</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F7B878E" w14:textId="3AFCC08A" w:rsidR="0064087C" w:rsidRPr="00D60C6F" w:rsidRDefault="0064087C"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CEAP</w:t>
            </w:r>
          </w:p>
        </w:tc>
      </w:tr>
      <w:tr w:rsidR="00AE0558" w:rsidRPr="00D60C6F" w14:paraId="7C186817"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761D80ED" w14:textId="52D45A18" w:rsidR="00AE0558" w:rsidRPr="00D60C6F" w:rsidRDefault="00AE0558" w:rsidP="00AE0558">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مؤشرات الأداء المالي للشركات</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64E7FEFA" w14:textId="37913C89" w:rsidR="00AE0558" w:rsidRPr="00D60C6F" w:rsidRDefault="00AE0558" w:rsidP="00AE0558">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Corporate Financial Performance Indicators</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32DB8D4" w14:textId="59CC2A3C" w:rsidR="00AE0558" w:rsidRPr="00D60C6F" w:rsidRDefault="00AE0558"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CFPI</w:t>
            </w:r>
          </w:p>
        </w:tc>
      </w:tr>
      <w:tr w:rsidR="00AE0558" w:rsidRPr="00D60C6F" w14:paraId="7D5382C0"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2D785543" w14:textId="2F4DA7E6" w:rsidR="00AE0558" w:rsidRPr="00D60C6F" w:rsidRDefault="00AE0558" w:rsidP="00AE0558">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الصفقة الخضراء الأوروبية</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7C6BB032" w14:textId="512EEEC2" w:rsidR="00AE0558" w:rsidRPr="00D60C6F" w:rsidRDefault="00AE0558" w:rsidP="00AE0558">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European Green Deal</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A536B98" w14:textId="108A57E7" w:rsidR="00AE0558" w:rsidRPr="00D60C6F" w:rsidRDefault="00AE0558"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EGD</w:t>
            </w:r>
          </w:p>
        </w:tc>
      </w:tr>
      <w:tr w:rsidR="00AE0558" w:rsidRPr="00D60C6F" w14:paraId="0C58C7EA"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6C9DC03C" w14:textId="204049AE" w:rsidR="00AE0558" w:rsidRPr="00D60C6F" w:rsidRDefault="00AE0558" w:rsidP="00AE0558">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إعداد تقارير الاستدامة للشركات</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7AE49E87" w14:textId="5D575D98" w:rsidR="00AE0558" w:rsidRPr="00D60C6F" w:rsidRDefault="00AE0558" w:rsidP="00AE0558">
            <w:pPr>
              <w:bidi/>
              <w:spacing w:after="0" w:line="240" w:lineRule="auto"/>
              <w:jc w:val="right"/>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14:ligatures w14:val="none"/>
              </w:rPr>
              <w:t>Corporate Sustainability Reporting</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FA29C74" w14:textId="7BAE71B2" w:rsidR="00AE0558" w:rsidRPr="00D60C6F" w:rsidRDefault="00AE0558"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CSR</w:t>
            </w:r>
          </w:p>
        </w:tc>
      </w:tr>
      <w:tr w:rsidR="00AE0558" w:rsidRPr="00D60C6F" w14:paraId="1BA25FA6"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1795D7E6" w14:textId="3208329B" w:rsidR="00AE0558" w:rsidRPr="00D60C6F" w:rsidRDefault="00AE0558" w:rsidP="00AE0558">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الجانب الاقتصادي، البيئي، الاجتماعي، والحوكمة</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6A885623" w14:textId="7F8A32E8" w:rsidR="00AE0558" w:rsidRPr="00D60C6F" w:rsidRDefault="00AE0558" w:rsidP="00AE0558">
            <w:pPr>
              <w:bidi/>
              <w:spacing w:after="0" w:line="240" w:lineRule="auto"/>
              <w:jc w:val="right"/>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14:ligatures w14:val="none"/>
              </w:rPr>
              <w:t>Economic, Environmental, Social, and Governance</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B5D76C7" w14:textId="73CFDCDF" w:rsidR="00AE0558" w:rsidRPr="00D60C6F" w:rsidRDefault="00AE0558"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EESG</w:t>
            </w:r>
          </w:p>
        </w:tc>
      </w:tr>
      <w:tr w:rsidR="00AE0558" w:rsidRPr="00D60C6F" w14:paraId="7F99878D"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5C2A9C1C" w14:textId="15E993BB" w:rsidR="00AE0558" w:rsidRPr="00D60C6F" w:rsidRDefault="00AE0558" w:rsidP="00AE0558">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مقاييس الاستدامة البيئية والاجتماعية والحوكمة</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69B3B2FD" w14:textId="3CD517B8" w:rsidR="00AE0558" w:rsidRPr="00D60C6F" w:rsidRDefault="00AE0558" w:rsidP="00AE0558">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Environmental, Social, and Governance</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DE6856E" w14:textId="55FBBCD1" w:rsidR="00AE0558" w:rsidRPr="00D60C6F" w:rsidRDefault="00AE0558"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ESG</w:t>
            </w:r>
          </w:p>
        </w:tc>
      </w:tr>
      <w:tr w:rsidR="00AE0558" w:rsidRPr="00D60C6F" w14:paraId="48152DDE"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5EF6D475" w14:textId="1F905DD2" w:rsidR="00AE0558" w:rsidRPr="00D60C6F" w:rsidRDefault="00AE0558" w:rsidP="00AE0558">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الإفصاحات المالية المرتبطة بتغير المناخ</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3E41799A" w14:textId="006BF7D8" w:rsidR="00AE0558" w:rsidRPr="00D60C6F" w:rsidRDefault="00AE0558" w:rsidP="00AE0558">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Climate-Related Financial Disclosures</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0E2CE67" w14:textId="490FC693" w:rsidR="00AE0558" w:rsidRPr="00D60C6F" w:rsidRDefault="00AE0558"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CRFD</w:t>
            </w:r>
          </w:p>
        </w:tc>
      </w:tr>
      <w:tr w:rsidR="00AE0558" w:rsidRPr="00D60C6F" w14:paraId="5693D04B"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2E0B0695" w14:textId="28CC2CBC" w:rsidR="00AE0558" w:rsidRPr="00D60C6F" w:rsidRDefault="00AE0558" w:rsidP="00AE0558">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خطة التكيف مع تغير المناخ</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78083E12" w14:textId="3BDCFD91" w:rsidR="00AE0558" w:rsidRPr="00D60C6F" w:rsidRDefault="00AE0558" w:rsidP="00AE0558">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EU Climate Adaptation Strategy</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F421E5D" w14:textId="27F87247" w:rsidR="00AE0558" w:rsidRPr="00D60C6F" w:rsidRDefault="00AE0558"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EU-CAS</w:t>
            </w:r>
          </w:p>
        </w:tc>
      </w:tr>
      <w:tr w:rsidR="00AE0558" w:rsidRPr="00D60C6F" w14:paraId="640D5BB4"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72875CC2" w14:textId="0144D607" w:rsidR="00AE0558" w:rsidRPr="00D60C6F" w:rsidRDefault="00AE0558" w:rsidP="00AE0558">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لائحة تصنيف الاتحاد الأوروبي للأنشطة المستدامة</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4DFE7A55" w14:textId="48D381EA" w:rsidR="00AE0558" w:rsidRPr="00D60C6F" w:rsidRDefault="00AE0558" w:rsidP="00AE0558">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EU Taxonomy Regulation for Sustainable Activities</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6A7F276" w14:textId="752BD0C3" w:rsidR="00AE0558" w:rsidRPr="00D60C6F" w:rsidRDefault="00AE0558"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EU -TRSA</w:t>
            </w:r>
          </w:p>
        </w:tc>
      </w:tr>
      <w:tr w:rsidR="00AE0558" w:rsidRPr="00D60C6F" w14:paraId="58101025"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66009906" w14:textId="04DFA1B5" w:rsidR="00AE0558" w:rsidRPr="00D60C6F" w:rsidRDefault="00AE0558" w:rsidP="00AE0558">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توجيه العناية الواجبة بالاستدامة المؤسسية</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3FFB765D" w14:textId="124B4CC9" w:rsidR="00AE0558" w:rsidRPr="00D60C6F" w:rsidRDefault="00AE0558" w:rsidP="00AE0558">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Corporate Sustainability Due Diligence Directive</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CF898F1" w14:textId="6DCD7F0D" w:rsidR="00AE0558" w:rsidRPr="00D60C6F" w:rsidRDefault="00AE0558"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CSDDD</w:t>
            </w:r>
          </w:p>
        </w:tc>
      </w:tr>
      <w:tr w:rsidR="0064087C" w:rsidRPr="00D60C6F" w14:paraId="5C57B0D1"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2B3D465D" w14:textId="56B17251" w:rsidR="0064087C" w:rsidRPr="00D60C6F" w:rsidRDefault="0064087C" w:rsidP="005E4660">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سياسة حقوق الإنسان والأعمال</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68C12903" w14:textId="707B835C" w:rsidR="0064087C" w:rsidRPr="00D60C6F" w:rsidRDefault="0064087C" w:rsidP="005E4660">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Human Rights and Business Policy</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54F4004" w14:textId="4D6B5CE1" w:rsidR="0064087C" w:rsidRPr="00D60C6F" w:rsidRDefault="0064087C"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HRBP</w:t>
            </w:r>
          </w:p>
        </w:tc>
      </w:tr>
      <w:tr w:rsidR="005E4660" w:rsidRPr="00D60C6F" w14:paraId="04C96134"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7846F881" w14:textId="00B17532" w:rsidR="005E4660" w:rsidRPr="00D60C6F" w:rsidRDefault="005E4660" w:rsidP="005E4660">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المجلس الدولي لمعايير الاستدامة</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55B86D97" w14:textId="32E9ABF9" w:rsidR="005E4660" w:rsidRPr="00D60C6F" w:rsidRDefault="005E4660" w:rsidP="005E4660">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International Sustainability Standards Board</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F511618" w14:textId="49773AC3" w:rsidR="005E4660" w:rsidRPr="00D60C6F" w:rsidRDefault="005E4660"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ISSB</w:t>
            </w:r>
          </w:p>
        </w:tc>
      </w:tr>
      <w:tr w:rsidR="0064087C" w:rsidRPr="00D60C6F" w14:paraId="583C3E40"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0F10754F" w14:textId="16798747" w:rsidR="0064087C" w:rsidRPr="00D60C6F" w:rsidRDefault="0064087C" w:rsidP="005E4660">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المبادرة العالمية للتقارير</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05710868" w14:textId="0B8E8BD4" w:rsidR="0064087C" w:rsidRPr="00D60C6F" w:rsidRDefault="0064087C" w:rsidP="005E4660">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Global Reporting Initiative</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C5C33CE" w14:textId="7696E91A" w:rsidR="0064087C" w:rsidRPr="00D60C6F" w:rsidRDefault="0064087C"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GRI</w:t>
            </w:r>
          </w:p>
        </w:tc>
      </w:tr>
      <w:tr w:rsidR="005E4660" w:rsidRPr="00D60C6F" w14:paraId="273E65A9"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23CF24A2" w14:textId="2B483BE5" w:rsidR="005E4660" w:rsidRPr="00D60C6F" w:rsidRDefault="005E4660" w:rsidP="005E4660">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 xml:space="preserve">الأهداف الإنمائية للألفية  </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5CBD3164" w14:textId="0D2E80C8" w:rsidR="005E4660" w:rsidRPr="00D60C6F" w:rsidRDefault="005E4660" w:rsidP="005E4660">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Millennium Development Goals</w:t>
            </w:r>
            <w:r w:rsidRPr="00D60C6F">
              <w:rPr>
                <w:rFonts w:ascii="Sakkal Majalla" w:eastAsia="Calibri" w:hAnsi="Sakkal Majalla" w:cs="Sakkal Majalla"/>
                <w:kern w:val="0"/>
                <w:sz w:val="28"/>
                <w:szCs w:val="28"/>
                <w:rtl/>
                <w14:ligatures w14:val="none"/>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11CC1A9" w14:textId="4C0F4229" w:rsidR="005E4660" w:rsidRPr="00D60C6F" w:rsidRDefault="005E4660"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MDGs</w:t>
            </w:r>
          </w:p>
        </w:tc>
      </w:tr>
      <w:tr w:rsidR="005E4660" w:rsidRPr="00D60C6F" w14:paraId="43A46C13"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3980F6BC" w14:textId="05BF049C" w:rsidR="005E4660" w:rsidRPr="00D60C6F" w:rsidRDefault="005E4660" w:rsidP="005E4660">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 xml:space="preserve">توجيه التقارير غير المالية  </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23866663" w14:textId="0C2077AB" w:rsidR="005E4660" w:rsidRPr="00D60C6F" w:rsidRDefault="005E4660" w:rsidP="005E4660">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 xml:space="preserve">Non-Financial Reporting Directive </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612A081" w14:textId="549B87ED" w:rsidR="005E4660" w:rsidRPr="00D60C6F" w:rsidRDefault="005E4660"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NFRD</w:t>
            </w:r>
          </w:p>
        </w:tc>
      </w:tr>
      <w:tr w:rsidR="005E4660" w:rsidRPr="00D60C6F" w14:paraId="33C9B82F"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2F391480" w14:textId="56126EA7" w:rsidR="005E4660" w:rsidRPr="00D60C6F" w:rsidRDefault="005E4660" w:rsidP="005E4660">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المبادئ الستة للاستثمار المسؤول</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3BD44C57" w14:textId="1C2BE858" w:rsidR="005E4660" w:rsidRPr="00D60C6F" w:rsidRDefault="005E4660" w:rsidP="005E4660">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Principles for Responsible Investment</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A817747" w14:textId="5B7D2C1E" w:rsidR="005E4660" w:rsidRPr="00D60C6F" w:rsidRDefault="005E4660"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PRI</w:t>
            </w:r>
          </w:p>
        </w:tc>
      </w:tr>
      <w:tr w:rsidR="005E4660" w:rsidRPr="00D60C6F" w14:paraId="6D52E9EC"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1A2D03FB" w14:textId="041E3862" w:rsidR="005E4660" w:rsidRPr="00D60C6F" w:rsidRDefault="005E4660" w:rsidP="005E4660">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برنامج شراء الطاقة المتجددة من منتجي الطاقة المستقلين</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4BFE68C8" w14:textId="1665ADF8" w:rsidR="005E4660" w:rsidRPr="00D60C6F" w:rsidRDefault="005E4660" w:rsidP="005E4660">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 xml:space="preserve">Renewable Energy Independent Power Producer Procurement </w:t>
            </w:r>
            <w:proofErr w:type="spellStart"/>
            <w:r w:rsidRPr="00D60C6F">
              <w:rPr>
                <w:rFonts w:ascii="Sakkal Majalla" w:eastAsia="Calibri" w:hAnsi="Sakkal Majalla" w:cs="Sakkal Majalla"/>
                <w:kern w:val="0"/>
                <w:sz w:val="28"/>
                <w:szCs w:val="28"/>
                <w14:ligatures w14:val="none"/>
              </w:rPr>
              <w:t>Programme</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A06AE20" w14:textId="55CFB692" w:rsidR="005E4660" w:rsidRPr="00D60C6F" w:rsidRDefault="005E4660"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REIPPPP</w:t>
            </w:r>
          </w:p>
        </w:tc>
      </w:tr>
      <w:tr w:rsidR="0064087C" w:rsidRPr="00D60C6F" w14:paraId="772F23F4"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20E4FCF2" w14:textId="77777777" w:rsidR="0064087C" w:rsidRPr="00D60C6F" w:rsidRDefault="0064087C" w:rsidP="005E4660">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قواعد الإفصاح عن الاستدامة لصناديق الاستثمار</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0BC88D49" w14:textId="77777777" w:rsidR="0064087C" w:rsidRPr="00D60C6F" w:rsidRDefault="0064087C" w:rsidP="005E4660">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Sustainability Disclosure Rules for Investment Funds</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7E0D3EE" w14:textId="77777777" w:rsidR="0064087C" w:rsidRPr="00D60C6F" w:rsidRDefault="0064087C"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SDRIF</w:t>
            </w:r>
          </w:p>
        </w:tc>
      </w:tr>
      <w:tr w:rsidR="0064087C" w:rsidRPr="00D60C6F" w14:paraId="26D03167"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66834751" w14:textId="77777777" w:rsidR="0064087C" w:rsidRPr="00D60C6F" w:rsidRDefault="0064087C" w:rsidP="005E4660">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 xml:space="preserve">لائحة الإفصاح عن التمويل المستدام   </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5553DC0B" w14:textId="77777777" w:rsidR="0064087C" w:rsidRPr="00D60C6F" w:rsidRDefault="0064087C" w:rsidP="005E4660">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 xml:space="preserve">Sustainable Finance Disclosure Regulation </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D2D883D" w14:textId="77777777" w:rsidR="0064087C" w:rsidRPr="00D60C6F" w:rsidRDefault="0064087C"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SFDR</w:t>
            </w:r>
          </w:p>
        </w:tc>
      </w:tr>
      <w:tr w:rsidR="0064087C" w:rsidRPr="00D60C6F" w14:paraId="57B9148D"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22C6EAC3" w14:textId="77777777" w:rsidR="0064087C" w:rsidRPr="00D60C6F" w:rsidRDefault="0064087C" w:rsidP="005E4660">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معايير المحاسبة المستدامة</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4428F1B0" w14:textId="77777777" w:rsidR="0064087C" w:rsidRPr="00D60C6F" w:rsidRDefault="0064087C" w:rsidP="005E4660">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Sustainability Accounting Standards</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1CCC546" w14:textId="77777777" w:rsidR="0064087C" w:rsidRPr="00D60C6F" w:rsidRDefault="0064087C"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SAS</w:t>
            </w:r>
          </w:p>
        </w:tc>
      </w:tr>
      <w:tr w:rsidR="005E4660" w:rsidRPr="00D60C6F" w14:paraId="2BB0BFEB"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38DC69AB" w14:textId="4DDDF4DA" w:rsidR="005E4660" w:rsidRPr="00D60C6F" w:rsidRDefault="005E4660" w:rsidP="005E4660">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القيمة المشتركة</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7ACE87BB" w14:textId="57071FBE" w:rsidR="005E4660" w:rsidRPr="00D60C6F" w:rsidRDefault="005E4660" w:rsidP="005E4660">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Shared Value</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039FD21" w14:textId="47599FFA" w:rsidR="005E4660" w:rsidRPr="00D60C6F" w:rsidRDefault="005E4660"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SV</w:t>
            </w:r>
          </w:p>
        </w:tc>
      </w:tr>
      <w:tr w:rsidR="005E4660" w:rsidRPr="00D60C6F" w14:paraId="1DD5BE64"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36BF678C" w14:textId="545B1F7F" w:rsidR="005E4660" w:rsidRPr="00D60C6F" w:rsidRDefault="005E4660" w:rsidP="005E4660">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نظرية أصحاب المصلح</w:t>
            </w:r>
            <w:r w:rsidRPr="00D60C6F">
              <w:rPr>
                <w:rFonts w:ascii="Sakkal Majalla" w:eastAsia="Calibri" w:hAnsi="Sakkal Majalla" w:cs="Sakkal Majalla"/>
                <w:kern w:val="0"/>
                <w:sz w:val="26"/>
                <w:szCs w:val="26"/>
                <w:rtl/>
                <w:lang w:val="en-GB" w:bidi="ar-EG"/>
                <w14:ligatures w14:val="none"/>
              </w:rPr>
              <w:t>ة</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67F44325" w14:textId="46D437A2" w:rsidR="005E4660" w:rsidRPr="00D60C6F" w:rsidRDefault="005E4660" w:rsidP="005E4660">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Stakeholder Theory</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0C0C1C1" w14:textId="56671C4A" w:rsidR="005E4660" w:rsidRPr="00D60C6F" w:rsidRDefault="005E4660"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ST</w:t>
            </w:r>
          </w:p>
        </w:tc>
      </w:tr>
      <w:tr w:rsidR="0064087C" w:rsidRPr="00D60C6F" w14:paraId="3ED4765B" w14:textId="77777777" w:rsidTr="00AE0558">
        <w:tc>
          <w:tcPr>
            <w:tcW w:w="3755" w:type="dxa"/>
            <w:tcBorders>
              <w:top w:val="single" w:sz="4" w:space="0" w:color="auto"/>
              <w:left w:val="single" w:sz="4" w:space="0" w:color="auto"/>
              <w:bottom w:val="single" w:sz="4" w:space="0" w:color="auto"/>
              <w:right w:val="single" w:sz="4" w:space="0" w:color="auto"/>
            </w:tcBorders>
            <w:shd w:val="clear" w:color="auto" w:fill="FFFFFF"/>
          </w:tcPr>
          <w:p w14:paraId="6816278B" w14:textId="77777777" w:rsidR="0064087C" w:rsidRPr="00D60C6F" w:rsidRDefault="0064087C" w:rsidP="005E4660">
            <w:pPr>
              <w:bidi/>
              <w:spacing w:after="0" w:line="240" w:lineRule="auto"/>
              <w:jc w:val="right"/>
              <w:rPr>
                <w:rFonts w:ascii="Sakkal Majalla" w:eastAsia="Calibri" w:hAnsi="Sakkal Majalla" w:cs="Sakkal Majalla"/>
                <w:kern w:val="0"/>
                <w:sz w:val="26"/>
                <w:szCs w:val="26"/>
                <w:rtl/>
                <w:lang w:val="en-GB"/>
                <w14:ligatures w14:val="none"/>
              </w:rPr>
            </w:pPr>
            <w:r w:rsidRPr="00D60C6F">
              <w:rPr>
                <w:rFonts w:ascii="Sakkal Majalla" w:eastAsia="Calibri" w:hAnsi="Sakkal Majalla" w:cs="Sakkal Majalla"/>
                <w:kern w:val="0"/>
                <w:sz w:val="26"/>
                <w:szCs w:val="26"/>
                <w:rtl/>
                <w:lang w:val="en-GB"/>
                <w14:ligatures w14:val="none"/>
              </w:rPr>
              <w:t>المجلس العالمي للأعمال من أجل التنمية المستدامة</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14:paraId="34F7E0E7" w14:textId="77777777" w:rsidR="0064087C" w:rsidRPr="00D60C6F" w:rsidRDefault="0064087C" w:rsidP="005E4660">
            <w:pPr>
              <w:bidi/>
              <w:spacing w:after="0" w:line="240" w:lineRule="auto"/>
              <w:jc w:val="right"/>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14:ligatures w14:val="none"/>
              </w:rPr>
              <w:t>World Business Council for Sustainable Development</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47BDCDB" w14:textId="77777777" w:rsidR="0064087C" w:rsidRPr="00D60C6F" w:rsidRDefault="0064087C" w:rsidP="00AE0558">
            <w:pPr>
              <w:bidi/>
              <w:spacing w:after="0" w:line="240" w:lineRule="auto"/>
              <w:jc w:val="center"/>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14:ligatures w14:val="none"/>
              </w:rPr>
              <w:t>WBCSD</w:t>
            </w:r>
          </w:p>
        </w:tc>
      </w:tr>
    </w:tbl>
    <w:p w14:paraId="0F1B9404" w14:textId="77777777" w:rsidR="00D16416" w:rsidRPr="00D60C6F" w:rsidRDefault="00D16416" w:rsidP="00D16416">
      <w:pPr>
        <w:bidi/>
        <w:spacing w:after="0" w:line="240" w:lineRule="auto"/>
        <w:contextualSpacing/>
        <w:jc w:val="center"/>
        <w:rPr>
          <w:rFonts w:ascii="Sakkal Majalla" w:eastAsia="Calibri" w:hAnsi="Sakkal Majalla" w:cs="Sakkal Majalla"/>
          <w:b/>
          <w:bCs/>
          <w:sz w:val="40"/>
          <w:szCs w:val="40"/>
          <w:rtl/>
          <w14:ligatures w14:val="none"/>
        </w:rPr>
        <w:sectPr w:rsidR="00D16416" w:rsidRPr="00D60C6F" w:rsidSect="00DC13B7">
          <w:headerReference w:type="even" r:id="rId18"/>
          <w:headerReference w:type="default" r:id="rId19"/>
          <w:footerReference w:type="default" r:id="rId20"/>
          <w:headerReference w:type="first" r:id="rId21"/>
          <w:footerReference w:type="first" r:id="rId22"/>
          <w:pgSz w:w="11906" w:h="16838" w:code="9"/>
          <w:pgMar w:top="1440" w:right="1440" w:bottom="1440" w:left="1440" w:header="720" w:footer="720" w:gutter="0"/>
          <w:pgNumType w:fmt="arabicAbjad"/>
          <w:cols w:space="720"/>
          <w:titlePg/>
          <w:docGrid w:linePitch="360"/>
        </w:sectPr>
      </w:pPr>
    </w:p>
    <w:p w14:paraId="300A1BA5" w14:textId="449AD37C" w:rsidR="00D16416" w:rsidRPr="00D60C6F" w:rsidRDefault="00D16416" w:rsidP="00D16416">
      <w:pPr>
        <w:bidi/>
        <w:spacing w:after="0" w:line="240" w:lineRule="auto"/>
        <w:contextualSpacing/>
        <w:jc w:val="center"/>
        <w:rPr>
          <w:rFonts w:ascii="Sakkal Majalla" w:eastAsia="Calibri" w:hAnsi="Sakkal Majalla" w:cs="Sakkal Majalla"/>
          <w:b/>
          <w:bCs/>
          <w:sz w:val="40"/>
          <w:szCs w:val="40"/>
          <w:rtl/>
          <w14:ligatures w14:val="none"/>
        </w:rPr>
      </w:pPr>
      <w:r w:rsidRPr="00D60C6F">
        <w:rPr>
          <w:rFonts w:ascii="Sakkal Majalla" w:eastAsia="Calibri" w:hAnsi="Sakkal Majalla" w:cs="Sakkal Majalla"/>
          <w:b/>
          <w:bCs/>
          <w:sz w:val="40"/>
          <w:szCs w:val="40"/>
          <w:rtl/>
          <w14:ligatures w14:val="none"/>
        </w:rPr>
        <w:lastRenderedPageBreak/>
        <w:t xml:space="preserve">مقدمة </w:t>
      </w:r>
    </w:p>
    <w:p w14:paraId="33EDE0F6" w14:textId="77777777" w:rsidR="00FB4A73" w:rsidRPr="00D60C6F" w:rsidRDefault="00FB4A73" w:rsidP="00FB4A73">
      <w:pPr>
        <w:bidi/>
        <w:spacing w:after="0" w:line="240" w:lineRule="auto"/>
        <w:contextualSpacing/>
        <w:jc w:val="center"/>
        <w:rPr>
          <w:rFonts w:ascii="Sakkal Majalla" w:eastAsia="Calibri" w:hAnsi="Sakkal Majalla" w:cs="Sakkal Majalla"/>
          <w:b/>
          <w:bCs/>
          <w:sz w:val="12"/>
          <w:szCs w:val="12"/>
          <w:rtl/>
          <w14:ligatures w14:val="none"/>
        </w:rPr>
      </w:pPr>
    </w:p>
    <w:p w14:paraId="5D22B41B" w14:textId="198F214D" w:rsidR="00D16416" w:rsidRPr="00D60C6F" w:rsidRDefault="00D16416" w:rsidP="00D16416">
      <w:pPr>
        <w:tabs>
          <w:tab w:val="right" w:pos="1003"/>
        </w:tabs>
        <w:bidi/>
        <w:spacing w:after="0" w:line="240" w:lineRule="auto"/>
        <w:contextualSpacing/>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تكتسب مقاييس الاستدامة البيئية والاجتماعية والحوكمة</w:t>
      </w:r>
      <w:r w:rsidRPr="00D60C6F">
        <w:rPr>
          <w:rFonts w:ascii="Sakkal Majalla" w:eastAsia="Calibri" w:hAnsi="Sakkal Majalla" w:cs="Sakkal Majalla"/>
          <w:kern w:val="0"/>
          <w:sz w:val="28"/>
          <w:szCs w:val="28"/>
          <w14:ligatures w14:val="none"/>
        </w:rPr>
        <w:t xml:space="preserve"> (ESG) </w:t>
      </w:r>
      <w:r w:rsidRPr="00D60C6F">
        <w:rPr>
          <w:rFonts w:ascii="Sakkal Majalla" w:eastAsia="Calibri" w:hAnsi="Sakkal Majalla" w:cs="Sakkal Majalla"/>
          <w:kern w:val="0"/>
          <w:sz w:val="28"/>
          <w:szCs w:val="28"/>
          <w:rtl/>
          <w14:ligatures w14:val="none"/>
        </w:rPr>
        <w:t>أهمية متزايدة بوصفها أداة تحليلية ومعيارية تسهم في تقييم الأداء المؤسسي والحكومي بصورة تتجاوز المؤشرات الاقتصادية التقليدية، من خلال دمج الأبعاد البيئية والاجتماعية والتنظيمية في عملية صنع القرار. ويساعد تبنّي هذه المقاييس على تعزيز الشفافية والمساءلة ودعم مواءمة السياسات مع أهداف التنمية المستدامة</w:t>
      </w:r>
      <w:r w:rsidRPr="00D60C6F">
        <w:rPr>
          <w:rFonts w:ascii="Sakkal Majalla" w:eastAsia="Calibri" w:hAnsi="Sakkal Majalla" w:cs="Sakkal Majalla"/>
          <w:kern w:val="0"/>
          <w:sz w:val="28"/>
          <w:szCs w:val="28"/>
          <w14:ligatures w14:val="none"/>
        </w:rPr>
        <w:t>.</w:t>
      </w:r>
    </w:p>
    <w:p w14:paraId="17644D3F" w14:textId="22FD52CD" w:rsidR="00D16416" w:rsidRPr="00D60C6F" w:rsidRDefault="00D16416" w:rsidP="00D16416">
      <w:pPr>
        <w:tabs>
          <w:tab w:val="right" w:pos="1003"/>
        </w:tabs>
        <w:bidi/>
        <w:spacing w:after="0" w:line="240" w:lineRule="auto"/>
        <w:contextualSpacing/>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وتبرز أهمية مقاييس الــ(</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على نحو خاص في الدول النامية والاقتصادات الناشئة التي تواجه تحديات متشابكة تتعلق بإدارة الموارد الطبيعية، وتحقيق العدالة الاجتماعية، وتعزيز الحوكمة الرشيدة. وينطبق ذلك بوضوح على الحالة المصرية وعلى دول مجموعة البريكس، والتي تتقاطع في العديد من التحديات المرتبطة بالجوانب الاقتصادية والاجتماعية والبيئية.</w:t>
      </w:r>
    </w:p>
    <w:p w14:paraId="7DF430C4" w14:textId="6B5E556A" w:rsidR="00D16416" w:rsidRPr="00D60C6F" w:rsidRDefault="00D16416" w:rsidP="00FB4A73">
      <w:pPr>
        <w:tabs>
          <w:tab w:val="right" w:pos="1003"/>
        </w:tabs>
        <w:bidi/>
        <w:spacing w:after="120" w:line="240" w:lineRule="auto"/>
        <w:contextualSpacing/>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ففي مصر، تتزايد الضغوط الناتجة عن ندرة الموارد المائية، وتسارع التوسع العمراني، وتفاقم تداعيات التغيرات المناخية، إلى جانب الحاجة المستمرة لبرامج الحماية </w:t>
      </w:r>
      <w:proofErr w:type="gramStart"/>
      <w:r w:rsidRPr="00D60C6F">
        <w:rPr>
          <w:rFonts w:ascii="Sakkal Majalla" w:eastAsia="Calibri" w:hAnsi="Sakkal Majalla" w:cs="Sakkal Majalla"/>
          <w:kern w:val="0"/>
          <w:sz w:val="28"/>
          <w:szCs w:val="28"/>
          <w:rtl/>
          <w14:ligatures w14:val="none"/>
        </w:rPr>
        <w:t>الاجتماعية،ولرفع</w:t>
      </w:r>
      <w:proofErr w:type="gramEnd"/>
      <w:r w:rsidRPr="00D60C6F">
        <w:rPr>
          <w:rFonts w:ascii="Sakkal Majalla" w:eastAsia="Calibri" w:hAnsi="Sakkal Majalla" w:cs="Sakkal Majalla"/>
          <w:kern w:val="0"/>
          <w:sz w:val="28"/>
          <w:szCs w:val="28"/>
          <w:rtl/>
          <w14:ligatures w14:val="none"/>
        </w:rPr>
        <w:t xml:space="preserve"> مستوى كفاءة المؤسسات وتعزيز نظم الحوكمة. ومن ثم يصبح تبنّي منظومة فعّالة لمقاييس</w:t>
      </w:r>
      <w:r w:rsidRPr="00D60C6F">
        <w:rPr>
          <w:rFonts w:ascii="Sakkal Majalla" w:eastAsia="Calibri" w:hAnsi="Sakkal Majalla" w:cs="Sakkal Majalla"/>
          <w:kern w:val="0"/>
          <w:sz w:val="16"/>
          <w:szCs w:val="16"/>
          <w:rtl/>
          <w14:ligatures w14:val="none"/>
        </w:rPr>
        <w:t xml:space="preserve"> </w:t>
      </w:r>
      <w:r w:rsidRPr="00D60C6F">
        <w:rPr>
          <w:rFonts w:ascii="Sakkal Majalla" w:eastAsia="Calibri" w:hAnsi="Sakkal Majalla" w:cs="Sakkal Majalla"/>
          <w:kern w:val="0"/>
          <w:sz w:val="28"/>
          <w:szCs w:val="28"/>
          <w:rtl/>
          <w14:ligatures w14:val="none"/>
        </w:rPr>
        <w:t>الـ(</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ضرورة أساسية لدعم مسار التنمية المستدامة وتعزيز قدرة الدولة على مواجهة الضغوط البيئية والاجتماعية وتحسين جودة الحوكمة.</w:t>
      </w:r>
    </w:p>
    <w:p w14:paraId="1BFFC8F7" w14:textId="1CFFC6A3" w:rsidR="00D16416" w:rsidRPr="00D60C6F" w:rsidRDefault="00D16416" w:rsidP="00FB4A73">
      <w:pPr>
        <w:tabs>
          <w:tab w:val="right" w:pos="1003"/>
        </w:tabs>
        <w:bidi/>
        <w:spacing w:after="120" w:line="240" w:lineRule="auto"/>
        <w:contextualSpacing/>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14:ligatures w14:val="none"/>
        </w:rPr>
        <w:t xml:space="preserve">أما مجموعة دول </w:t>
      </w:r>
      <w:proofErr w:type="gramStart"/>
      <w:r w:rsidRPr="00D60C6F">
        <w:rPr>
          <w:rFonts w:ascii="Sakkal Majalla" w:eastAsia="Calibri" w:hAnsi="Sakkal Majalla" w:cs="Sakkal Majalla"/>
          <w:kern w:val="0"/>
          <w:sz w:val="28"/>
          <w:szCs w:val="28"/>
          <w:rtl/>
          <w14:ligatures w14:val="none"/>
        </w:rPr>
        <w:t>البريكس،(</w:t>
      </w:r>
      <w:proofErr w:type="gramEnd"/>
      <w:r w:rsidRPr="00D60C6F">
        <w:rPr>
          <w:rFonts w:ascii="Sakkal Majalla" w:eastAsia="Calibri" w:hAnsi="Sakkal Majalla" w:cs="Sakkal Majalla"/>
          <w:kern w:val="0"/>
          <w:sz w:val="28"/>
          <w:szCs w:val="28"/>
          <w:rtl/>
          <w14:ligatures w14:val="none"/>
        </w:rPr>
        <w:t>تأسست عام 2009 بعضوية البرازيل وروسيا والهند والصين وجنوب أفريقيا، ثم توسّعت في عام 2024 لتضم (مصر والإمارات وإندونيسيا وإثيوبيا وإيران) والتي تُعد محورًا جوهريًا لهذه الدراسة نظرًا لما تتميز به من تنوّع واسع في هياكلها الاقتصادية وقدراتها البيئية وأنماط الحوكمة السائدة فيها. كما أن هذه الدول تواجه مجموعة من التحديات تتقاطع بدرجات متفاوتة مع التحديات المطروحة في الحالة المصرية. فالهند تتعامل مع تحديات خاصة بالطاقة النظيفة وتحسين الأوضاع الاجتماعية، بينما تواجه البرازيل ضغوطًا مرتبطة بالحفاظ على التنوع البيولوجي. وتتمثل أبرز التحديات الروسية في إدارة الموارد الطبيعية وتعزيز كفاءة الحوكمة، في حين تتركز التحديات الصينية حول معالجة آثار النمو الصناعي المتسارع. أما جنوب أفريقيا فتواجه وضعًا أكثر تعقيدًا يشمل ارتفاع معدلات الفقر والبطالة واتساع فجوات عدم المساواة وضعف البنية التحتية وأزمات الطاقة والخدمات العامة، إلى جانب الضغوط البيئية المتزايدة، كما تواجه الإمارات تحديات تتمثل في ندرة الموارد المائية، وتواجه إندونيسيا وإيران تحديات تتمثل في تفاوت مستويات الالتزام بتطبيق مقاييس الـ(</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w:t>
      </w:r>
      <w:r w:rsidRPr="00D60C6F">
        <w:rPr>
          <w:rFonts w:ascii="Sakkal Majalla" w:eastAsia="Calibri" w:hAnsi="Sakkal Majalla" w:cs="Sakkal Majalla"/>
          <w:kern w:val="0"/>
          <w:sz w:val="28"/>
          <w:szCs w:val="28"/>
          <w:rtl/>
          <w:lang w:bidi="ar-EG"/>
          <w14:ligatures w14:val="none"/>
        </w:rPr>
        <w:t>بين الشركات، وتواجه إثيوبيا تحديات تتمثل في الاعتماد الكبير على الزراعة الكثيفة للمياه.</w:t>
      </w:r>
    </w:p>
    <w:p w14:paraId="3ECD65A7" w14:textId="77777777" w:rsidR="00D16416" w:rsidRPr="00D60C6F" w:rsidRDefault="00D16416" w:rsidP="00D16416">
      <w:pPr>
        <w:tabs>
          <w:tab w:val="right" w:pos="1003"/>
        </w:tabs>
        <w:bidi/>
        <w:spacing w:after="0" w:line="240" w:lineRule="auto"/>
        <w:contextualSpacing/>
        <w:jc w:val="both"/>
        <w:rPr>
          <w:rFonts w:ascii="Sakkal Majalla" w:eastAsia="Calibri" w:hAnsi="Sakkal Majalla" w:cs="Sakkal Majalla"/>
          <w:kern w:val="0"/>
          <w:sz w:val="4"/>
          <w:szCs w:val="4"/>
          <w:rtl/>
          <w14:ligatures w14:val="none"/>
        </w:rPr>
      </w:pPr>
    </w:p>
    <w:p w14:paraId="68C17ACD" w14:textId="1B7409E6" w:rsidR="00D16416" w:rsidRPr="00D60C6F" w:rsidRDefault="00D16416" w:rsidP="00D16416">
      <w:pPr>
        <w:bidi/>
        <w:spacing w:after="0" w:line="240" w:lineRule="auto"/>
        <w:jc w:val="both"/>
        <w:rPr>
          <w:rFonts w:ascii="Sakkal Majalla" w:eastAsia="Calibri" w:hAnsi="Sakkal Majalla" w:cs="Sakkal Majalla"/>
          <w:sz w:val="28"/>
          <w:szCs w:val="28"/>
          <w:rtl/>
          <w14:ligatures w14:val="none"/>
        </w:rPr>
      </w:pPr>
      <w:r w:rsidRPr="00D60C6F">
        <w:rPr>
          <w:rFonts w:ascii="Sakkal Majalla" w:eastAsia="Calibri" w:hAnsi="Sakkal Majalla" w:cs="Sakkal Majalla"/>
          <w:sz w:val="28"/>
          <w:szCs w:val="28"/>
          <w:rtl/>
          <w14:ligatures w14:val="none"/>
        </w:rPr>
        <w:t xml:space="preserve">ويؤكد هذا التنوع في التحديات على أن تبنّي مقاييس </w:t>
      </w:r>
      <w:r w:rsidRPr="00D60C6F">
        <w:rPr>
          <w:rFonts w:ascii="Sakkal Majalla" w:eastAsia="Calibri" w:hAnsi="Sakkal Majalla" w:cs="Sakkal Majalla"/>
          <w:kern w:val="0"/>
          <w:sz w:val="28"/>
          <w:szCs w:val="28"/>
          <w:rtl/>
          <w14:ligatures w14:val="none"/>
        </w:rPr>
        <w:t>الـ(</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w:t>
      </w:r>
      <w:r w:rsidRPr="00D60C6F">
        <w:rPr>
          <w:rFonts w:ascii="Sakkal Majalla" w:eastAsia="Calibri" w:hAnsi="Sakkal Majalla" w:cs="Sakkal Majalla"/>
          <w:sz w:val="28"/>
          <w:szCs w:val="28"/>
          <w:rtl/>
          <w14:ligatures w14:val="none"/>
        </w:rPr>
        <w:t>في هذه الدول لم يعد خيارًا تنظيميًا، بل أصبح ضرورة تنموية لدعم قدرتها على تحقيق توازن بين النمو الاقتصادي وحماية البيئة وتعزيز العدالة الاجتماعية، بما يسهم في تسريع تحقيق أهداف التنمية المستدامة.</w:t>
      </w:r>
    </w:p>
    <w:p w14:paraId="61910115" w14:textId="1696D566" w:rsidR="00D16416" w:rsidRPr="00D60C6F" w:rsidRDefault="00D16416">
      <w:pPr>
        <w:pStyle w:val="ListParagraph"/>
        <w:numPr>
          <w:ilvl w:val="0"/>
          <w:numId w:val="15"/>
        </w:numPr>
        <w:tabs>
          <w:tab w:val="right" w:pos="1003"/>
        </w:tabs>
        <w:bidi/>
        <w:spacing w:after="0" w:line="240" w:lineRule="auto"/>
        <w:ind w:left="237" w:hanging="283"/>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مشكلة الدراسة:</w:t>
      </w:r>
    </w:p>
    <w:p w14:paraId="12E37114" w14:textId="4DAC7640" w:rsidR="00D16416" w:rsidRPr="00D60C6F" w:rsidRDefault="00D16416" w:rsidP="00D16416">
      <w:pPr>
        <w:tabs>
          <w:tab w:val="right" w:pos="1003"/>
        </w:tabs>
        <w:bidi/>
        <w:spacing w:after="0" w:line="240" w:lineRule="auto"/>
        <w:contextualSpacing/>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على الرغم من تزايد الاهتمام العالمي بتطبيق مقاييس </w:t>
      </w:r>
      <w:r w:rsidRPr="00D60C6F">
        <w:rPr>
          <w:rFonts w:ascii="Sakkal Majalla" w:eastAsia="Calibri" w:hAnsi="Sakkal Majalla" w:cs="Sakkal Majalla"/>
          <w:sz w:val="28"/>
          <w:szCs w:val="28"/>
          <w:rtl/>
          <w14:ligatures w14:val="none"/>
        </w:rPr>
        <w:t>الـ(</w:t>
      </w:r>
      <w:r w:rsidRPr="00D60C6F">
        <w:rPr>
          <w:rFonts w:ascii="Sakkal Majalla" w:eastAsia="Calibri" w:hAnsi="Sakkal Majalla" w:cs="Sakkal Majalla"/>
          <w:sz w:val="28"/>
          <w:szCs w:val="28"/>
          <w14:ligatures w14:val="none"/>
        </w:rPr>
        <w:t>ESG</w:t>
      </w:r>
      <w:r w:rsidRPr="00D60C6F">
        <w:rPr>
          <w:rFonts w:ascii="Sakkal Majalla" w:eastAsia="Calibri" w:hAnsi="Sakkal Majalla" w:cs="Sakkal Majalla"/>
          <w:sz w:val="28"/>
          <w:szCs w:val="28"/>
          <w:rtl/>
          <w14:ligatures w14:val="none"/>
        </w:rPr>
        <w:t>)</w:t>
      </w:r>
      <w:r w:rsidRPr="00D60C6F">
        <w:rPr>
          <w:rFonts w:ascii="Sakkal Majalla" w:eastAsia="Calibri" w:hAnsi="Sakkal Majalla" w:cs="Sakkal Majalla"/>
          <w:kern w:val="0"/>
          <w:sz w:val="28"/>
          <w:szCs w:val="28"/>
          <w:rtl/>
          <w14:ligatures w14:val="none"/>
        </w:rPr>
        <w:t xml:space="preserve"> باعتبارها أحد المرتكزات الأساسية لدعم مسارات التنمية المستدامة وتعزيز كفاءة النظم الاقتصادية، إلا أن هناك فجوات في الدراسات التي تبحث </w:t>
      </w:r>
      <w:proofErr w:type="gramStart"/>
      <w:r w:rsidRPr="00D60C6F">
        <w:rPr>
          <w:rFonts w:ascii="Sakkal Majalla" w:eastAsia="Calibri" w:hAnsi="Sakkal Majalla" w:cs="Sakkal Majalla"/>
          <w:kern w:val="0"/>
          <w:sz w:val="28"/>
          <w:szCs w:val="28"/>
          <w:rtl/>
          <w14:ligatures w14:val="none"/>
        </w:rPr>
        <w:t>في  كيفية</w:t>
      </w:r>
      <w:proofErr w:type="gramEnd"/>
      <w:r w:rsidRPr="00D60C6F">
        <w:rPr>
          <w:rFonts w:ascii="Sakkal Majalla" w:eastAsia="Calibri" w:hAnsi="Sakkal Majalla" w:cs="Sakkal Majalla"/>
          <w:kern w:val="0"/>
          <w:sz w:val="28"/>
          <w:szCs w:val="28"/>
          <w:rtl/>
          <w14:ligatures w14:val="none"/>
        </w:rPr>
        <w:t xml:space="preserve"> دمج مقاييس الاستدامة داخل السياسات الاقتصادية والاجتماعية والبيئية والمؤسسية، خاصة في الدول النامية. فالدراسات المتاحة تفتقر إلى صياغة إطار مفاهيمي وتحليلي متكامل يوضح طبيعة العلاقات المتبادلة بين أبعاد الـ(</w:t>
      </w:r>
      <w:proofErr w:type="gramStart"/>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ودورها</w:t>
      </w:r>
      <w:proofErr w:type="gramEnd"/>
      <w:r w:rsidRPr="00D60C6F">
        <w:rPr>
          <w:rFonts w:ascii="Sakkal Majalla" w:eastAsia="Calibri" w:hAnsi="Sakkal Majalla" w:cs="Sakkal Majalla"/>
          <w:kern w:val="0"/>
          <w:sz w:val="28"/>
          <w:szCs w:val="28"/>
          <w:rtl/>
          <w14:ligatures w14:val="none"/>
        </w:rPr>
        <w:t xml:space="preserve"> في دعم تحقيق أهداف التنمية المستدامة، كما أن الأدبيات التي تتناول التجارب الدولية والإقليمية في هذا المجال ما زالت محدودة وغير كافية لاستخلاص نماذج فعّالة يمكن الاسترشاد بها.</w:t>
      </w:r>
    </w:p>
    <w:p w14:paraId="3A75B5B4" w14:textId="6C4149D7" w:rsidR="00D16416" w:rsidRPr="00D60C6F" w:rsidRDefault="00D16416" w:rsidP="00FB4A73">
      <w:pPr>
        <w:bidi/>
        <w:spacing w:after="0" w:line="240" w:lineRule="auto"/>
        <w:jc w:val="both"/>
        <w:rPr>
          <w:rFonts w:ascii="Sakkal Majalla" w:eastAsia="Calibri" w:hAnsi="Sakkal Majalla" w:cs="Sakkal Majalla"/>
          <w:sz w:val="28"/>
          <w:szCs w:val="28"/>
          <w:rtl/>
          <w:lang w:bidi="ar-EG"/>
          <w14:ligatures w14:val="none"/>
        </w:rPr>
      </w:pPr>
      <w:r w:rsidRPr="00D60C6F">
        <w:rPr>
          <w:rFonts w:ascii="Sakkal Majalla" w:eastAsia="Calibri" w:hAnsi="Sakkal Majalla" w:cs="Sakkal Majalla"/>
          <w:sz w:val="28"/>
          <w:szCs w:val="28"/>
          <w:rtl/>
          <w14:ligatures w14:val="none"/>
        </w:rPr>
        <w:lastRenderedPageBreak/>
        <w:t>ومن ثمّ تبرز الحاجة إلى إجراء دراسة تحليلية تُعنى ببناء إطار مفاهيمي واضح لمقاييس الـ</w:t>
      </w:r>
      <w:r w:rsidRPr="00D60C6F">
        <w:rPr>
          <w:rFonts w:ascii="Sakkal Majalla" w:eastAsia="Calibri" w:hAnsi="Sakkal Majalla" w:cs="Sakkal Majalla"/>
          <w:sz w:val="28"/>
          <w:szCs w:val="28"/>
          <w14:ligatures w14:val="none"/>
        </w:rPr>
        <w:t>(ESG)</w:t>
      </w:r>
      <w:r w:rsidRPr="00D60C6F">
        <w:rPr>
          <w:rFonts w:ascii="Sakkal Majalla" w:eastAsia="Calibri" w:hAnsi="Sakkal Majalla" w:cs="Sakkal Majalla"/>
          <w:sz w:val="28"/>
          <w:szCs w:val="28"/>
          <w:rtl/>
          <w14:ligatures w14:val="none"/>
        </w:rPr>
        <w:t xml:space="preserve"> وعلاقتها بأهداف التنمية المستدامة، وتحليل التجارب الدولية والإقليمية ذات الصلة، وإجراء مقارنة بين مصر ودول البريكس في تطبيق هذه المقاييس، وصولًا إلى تحديد دورها في دعم تحقيق أهداف التنمية المستدامة في كل من مصر ودول البريكس</w:t>
      </w:r>
      <w:r w:rsidRPr="00D60C6F">
        <w:rPr>
          <w:rFonts w:ascii="Sakkal Majalla" w:eastAsia="Calibri" w:hAnsi="Sakkal Majalla" w:cs="Sakkal Majalla"/>
          <w:sz w:val="28"/>
          <w:szCs w:val="28"/>
          <w14:ligatures w14:val="none"/>
        </w:rPr>
        <w:t>.</w:t>
      </w:r>
    </w:p>
    <w:p w14:paraId="50C87F06" w14:textId="3266AEFF" w:rsidR="00D16416" w:rsidRPr="00D60C6F" w:rsidRDefault="00D16416" w:rsidP="00FB4A73">
      <w:pPr>
        <w:pStyle w:val="ListParagraph"/>
        <w:numPr>
          <w:ilvl w:val="0"/>
          <w:numId w:val="16"/>
        </w:numPr>
        <w:tabs>
          <w:tab w:val="right" w:pos="1003"/>
        </w:tabs>
        <w:bidi/>
        <w:spacing w:after="0" w:line="240" w:lineRule="auto"/>
        <w:ind w:left="237" w:hanging="283"/>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أهداف الدراسة:</w:t>
      </w:r>
    </w:p>
    <w:p w14:paraId="36BDF1B5" w14:textId="77777777" w:rsidR="00D16416" w:rsidRPr="00D60C6F" w:rsidRDefault="00D16416" w:rsidP="00FB4A73">
      <w:pPr>
        <w:numPr>
          <w:ilvl w:val="0"/>
          <w:numId w:val="2"/>
        </w:numPr>
        <w:bidi/>
        <w:spacing w:after="0" w:line="240" w:lineRule="auto"/>
        <w:ind w:left="379" w:hanging="425"/>
        <w:contextualSpacing/>
        <w:jc w:val="both"/>
        <w:rPr>
          <w:rFonts w:ascii="Sakkal Majalla" w:eastAsia="Calibri" w:hAnsi="Sakkal Majalla" w:cs="Sakkal Majalla"/>
          <w:sz w:val="28"/>
          <w:szCs w:val="28"/>
          <w14:ligatures w14:val="none"/>
        </w:rPr>
      </w:pPr>
      <w:r w:rsidRPr="00D60C6F">
        <w:rPr>
          <w:rFonts w:ascii="Sakkal Majalla" w:eastAsia="Calibri" w:hAnsi="Sakkal Majalla" w:cs="Sakkal Majalla"/>
          <w:sz w:val="28"/>
          <w:szCs w:val="28"/>
          <w:rtl/>
          <w14:ligatures w14:val="none"/>
        </w:rPr>
        <w:t>استعراض الإطار المفاهيمي والتحليلي لمقاييس الاستدامة البيئية والاجتماعية والحوكمة الـ</w:t>
      </w:r>
      <w:r w:rsidRPr="00D60C6F">
        <w:rPr>
          <w:rFonts w:ascii="Sakkal Majalla" w:eastAsia="Calibri" w:hAnsi="Sakkal Majalla" w:cs="Sakkal Majalla"/>
          <w:sz w:val="28"/>
          <w:szCs w:val="28"/>
          <w14:ligatures w14:val="none"/>
        </w:rPr>
        <w:t xml:space="preserve"> (ESG) </w:t>
      </w:r>
      <w:r w:rsidRPr="00D60C6F">
        <w:rPr>
          <w:rFonts w:ascii="Sakkal Majalla" w:eastAsia="Calibri" w:hAnsi="Sakkal Majalla" w:cs="Sakkal Majalla"/>
          <w:sz w:val="28"/>
          <w:szCs w:val="28"/>
          <w:rtl/>
          <w14:ligatures w14:val="none"/>
        </w:rPr>
        <w:t>وبيان أهميتها وعلاقاتها البينية مع أهداف التنمية المستدامة</w:t>
      </w:r>
      <w:r w:rsidRPr="00D60C6F">
        <w:rPr>
          <w:rFonts w:ascii="Sakkal Majalla" w:eastAsia="Calibri" w:hAnsi="Sakkal Majalla" w:cs="Sakkal Majalla"/>
          <w:sz w:val="28"/>
          <w:szCs w:val="28"/>
          <w14:ligatures w14:val="none"/>
        </w:rPr>
        <w:t>.</w:t>
      </w:r>
    </w:p>
    <w:p w14:paraId="2FEE6F24" w14:textId="77777777" w:rsidR="00D16416" w:rsidRPr="00D60C6F" w:rsidRDefault="00D16416" w:rsidP="00FB4A73">
      <w:pPr>
        <w:numPr>
          <w:ilvl w:val="0"/>
          <w:numId w:val="2"/>
        </w:numPr>
        <w:bidi/>
        <w:spacing w:after="0" w:line="240" w:lineRule="auto"/>
        <w:ind w:left="379" w:hanging="425"/>
        <w:contextualSpacing/>
        <w:jc w:val="both"/>
        <w:rPr>
          <w:rFonts w:ascii="Sakkal Majalla" w:eastAsia="Calibri" w:hAnsi="Sakkal Majalla" w:cs="Sakkal Majalla"/>
          <w:sz w:val="28"/>
          <w:szCs w:val="28"/>
          <w14:ligatures w14:val="none"/>
        </w:rPr>
      </w:pPr>
      <w:r w:rsidRPr="00D60C6F">
        <w:rPr>
          <w:rFonts w:ascii="Sakkal Majalla" w:eastAsia="Calibri" w:hAnsi="Sakkal Majalla" w:cs="Sakkal Majalla"/>
          <w:sz w:val="28"/>
          <w:szCs w:val="28"/>
          <w:rtl/>
          <w14:ligatures w14:val="none"/>
        </w:rPr>
        <w:t>تحليل مجموعة من التجارب الدولية والإقليمية في تطبيق مقاييس الـ (ـ</w:t>
      </w:r>
      <w:r w:rsidRPr="00D60C6F">
        <w:rPr>
          <w:rFonts w:ascii="Sakkal Majalla" w:eastAsia="Calibri" w:hAnsi="Sakkal Majalla" w:cs="Sakkal Majalla"/>
          <w:sz w:val="28"/>
          <w:szCs w:val="28"/>
          <w14:ligatures w14:val="none"/>
        </w:rPr>
        <w:t>ESG</w:t>
      </w:r>
      <w:r w:rsidRPr="00D60C6F">
        <w:rPr>
          <w:rFonts w:ascii="Sakkal Majalla" w:eastAsia="Calibri" w:hAnsi="Sakkal Majalla" w:cs="Sakkal Majalla"/>
          <w:sz w:val="28"/>
          <w:szCs w:val="28"/>
          <w:rtl/>
          <w14:ligatures w14:val="none"/>
        </w:rPr>
        <w:t>)، لاستخلاص أفضل الممارسات التي يمكن الإفادة منها لدول مجموعة البريكس ومصر.</w:t>
      </w:r>
    </w:p>
    <w:p w14:paraId="692A8F5E" w14:textId="77777777" w:rsidR="00D16416" w:rsidRPr="00D60C6F" w:rsidRDefault="00D16416" w:rsidP="00FB4A73">
      <w:pPr>
        <w:numPr>
          <w:ilvl w:val="0"/>
          <w:numId w:val="2"/>
        </w:numPr>
        <w:bidi/>
        <w:spacing w:after="0" w:line="240" w:lineRule="auto"/>
        <w:ind w:left="379" w:hanging="425"/>
        <w:contextualSpacing/>
        <w:jc w:val="both"/>
        <w:rPr>
          <w:rFonts w:ascii="Sakkal Majalla" w:eastAsia="Calibri" w:hAnsi="Sakkal Majalla" w:cs="Sakkal Majalla"/>
          <w:sz w:val="28"/>
          <w:szCs w:val="28"/>
          <w14:ligatures w14:val="none"/>
        </w:rPr>
      </w:pPr>
      <w:r w:rsidRPr="00D60C6F">
        <w:rPr>
          <w:rFonts w:ascii="Sakkal Majalla" w:eastAsia="Calibri" w:hAnsi="Sakkal Majalla" w:cs="Sakkal Majalla"/>
          <w:sz w:val="28"/>
          <w:szCs w:val="28"/>
          <w:rtl/>
          <w14:ligatures w14:val="none"/>
        </w:rPr>
        <w:t>إجراء تحليل مقارن لتطبيقات مقاييس الـ (ـ</w:t>
      </w:r>
      <w:r w:rsidRPr="00D60C6F">
        <w:rPr>
          <w:rFonts w:ascii="Sakkal Majalla" w:eastAsia="Calibri" w:hAnsi="Sakkal Majalla" w:cs="Sakkal Majalla"/>
          <w:sz w:val="28"/>
          <w:szCs w:val="28"/>
          <w14:ligatures w14:val="none"/>
        </w:rPr>
        <w:t>ESG</w:t>
      </w:r>
      <w:r w:rsidRPr="00D60C6F">
        <w:rPr>
          <w:rFonts w:ascii="Sakkal Majalla" w:eastAsia="Calibri" w:hAnsi="Sakkal Majalla" w:cs="Sakkal Majalla"/>
          <w:sz w:val="28"/>
          <w:szCs w:val="28"/>
          <w:rtl/>
          <w14:ligatures w14:val="none"/>
        </w:rPr>
        <w:t>) في مصر ودول البريكس.</w:t>
      </w:r>
    </w:p>
    <w:p w14:paraId="20CAFA71" w14:textId="77777777" w:rsidR="00D16416" w:rsidRPr="00D60C6F" w:rsidRDefault="00D16416" w:rsidP="00FB4A73">
      <w:pPr>
        <w:numPr>
          <w:ilvl w:val="0"/>
          <w:numId w:val="2"/>
        </w:numPr>
        <w:bidi/>
        <w:spacing w:after="0" w:line="240" w:lineRule="auto"/>
        <w:ind w:left="379" w:hanging="425"/>
        <w:contextualSpacing/>
        <w:jc w:val="both"/>
        <w:rPr>
          <w:rFonts w:ascii="Sakkal Majalla" w:eastAsia="Calibri" w:hAnsi="Sakkal Majalla" w:cs="Sakkal Majalla"/>
          <w:sz w:val="28"/>
          <w:szCs w:val="28"/>
          <w:rtl/>
          <w14:ligatures w14:val="none"/>
        </w:rPr>
      </w:pPr>
      <w:r w:rsidRPr="00D60C6F">
        <w:rPr>
          <w:rFonts w:ascii="Sakkal Majalla" w:eastAsia="Calibri" w:hAnsi="Sakkal Majalla" w:cs="Sakkal Majalla"/>
          <w:sz w:val="28"/>
          <w:szCs w:val="28"/>
          <w:rtl/>
          <w14:ligatures w14:val="none"/>
        </w:rPr>
        <w:t>تحليل أثر تطبيقات مقاييس الـ (</w:t>
      </w:r>
      <w:r w:rsidRPr="00D60C6F">
        <w:rPr>
          <w:rFonts w:ascii="Sakkal Majalla" w:eastAsia="Calibri" w:hAnsi="Sakkal Majalla" w:cs="Sakkal Majalla"/>
          <w:sz w:val="28"/>
          <w:szCs w:val="28"/>
          <w14:ligatures w14:val="none"/>
        </w:rPr>
        <w:t>ESG</w:t>
      </w:r>
      <w:r w:rsidRPr="00D60C6F">
        <w:rPr>
          <w:rFonts w:ascii="Sakkal Majalla" w:eastAsia="Calibri" w:hAnsi="Sakkal Majalla" w:cs="Sakkal Majalla"/>
          <w:sz w:val="28"/>
          <w:szCs w:val="28"/>
          <w:rtl/>
          <w14:ligatures w14:val="none"/>
        </w:rPr>
        <w:t>) على التقدم المحزر في أهداف التنمية المستدامة في مصر ودول البريكس.</w:t>
      </w:r>
    </w:p>
    <w:p w14:paraId="25F68D1B" w14:textId="6A3F4357" w:rsidR="00D16416" w:rsidRPr="00D60C6F" w:rsidRDefault="00D16416" w:rsidP="00FB4A73">
      <w:pPr>
        <w:pStyle w:val="ListParagraph"/>
        <w:numPr>
          <w:ilvl w:val="0"/>
          <w:numId w:val="16"/>
        </w:numPr>
        <w:tabs>
          <w:tab w:val="right" w:pos="237"/>
        </w:tabs>
        <w:bidi/>
        <w:spacing w:after="0" w:line="240" w:lineRule="auto"/>
        <w:ind w:left="946" w:hanging="992"/>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تساؤلات الدراسة:</w:t>
      </w:r>
    </w:p>
    <w:p w14:paraId="7E90064B" w14:textId="04309055" w:rsidR="00D16416" w:rsidRPr="00D60C6F" w:rsidRDefault="00D16416" w:rsidP="00FB4A73">
      <w:pPr>
        <w:numPr>
          <w:ilvl w:val="0"/>
          <w:numId w:val="1"/>
        </w:numPr>
        <w:tabs>
          <w:tab w:val="right" w:pos="95"/>
        </w:tabs>
        <w:bidi/>
        <w:spacing w:after="0" w:line="240" w:lineRule="auto"/>
        <w:ind w:left="379" w:hanging="379"/>
        <w:contextualSpacing/>
        <w:jc w:val="both"/>
        <w:rPr>
          <w:rFonts w:ascii="Sakkal Majalla" w:eastAsia="Calibri" w:hAnsi="Sakkal Majalla" w:cs="Sakkal Majalla"/>
          <w:sz w:val="28"/>
          <w:szCs w:val="28"/>
          <w14:ligatures w14:val="none"/>
        </w:rPr>
      </w:pPr>
      <w:r w:rsidRPr="00D60C6F">
        <w:rPr>
          <w:rFonts w:ascii="Sakkal Majalla" w:eastAsia="Calibri" w:hAnsi="Sakkal Majalla" w:cs="Sakkal Majalla"/>
          <w:sz w:val="28"/>
          <w:szCs w:val="28"/>
          <w:rtl/>
          <w14:ligatures w14:val="none"/>
        </w:rPr>
        <w:t>ما الإطار المفاهيمي والمنهجي للمقاييس البيئية والاجتماعية والحوكمة</w:t>
      </w:r>
      <w:r w:rsidRPr="00D60C6F">
        <w:rPr>
          <w:rFonts w:ascii="Sakkal Majalla" w:eastAsia="Calibri" w:hAnsi="Sakkal Majalla" w:cs="Sakkal Majalla"/>
          <w:sz w:val="28"/>
          <w:szCs w:val="28"/>
          <w14:ligatures w14:val="none"/>
        </w:rPr>
        <w:t xml:space="preserve"> </w:t>
      </w:r>
      <w:r w:rsidRPr="00D60C6F">
        <w:rPr>
          <w:rFonts w:ascii="Sakkal Majalla" w:eastAsia="Calibri" w:hAnsi="Sakkal Majalla" w:cs="Sakkal Majalla"/>
          <w:sz w:val="28"/>
          <w:szCs w:val="28"/>
          <w:rtl/>
          <w14:ligatures w14:val="none"/>
        </w:rPr>
        <w:t>الـ</w:t>
      </w:r>
      <w:r w:rsidRPr="00D60C6F">
        <w:rPr>
          <w:rFonts w:ascii="Sakkal Majalla" w:eastAsia="Calibri" w:hAnsi="Sakkal Majalla" w:cs="Sakkal Majalla"/>
          <w:sz w:val="28"/>
          <w:szCs w:val="28"/>
          <w14:ligatures w14:val="none"/>
        </w:rPr>
        <w:t>(</w:t>
      </w:r>
      <w:proofErr w:type="gramStart"/>
      <w:r w:rsidRPr="00D60C6F">
        <w:rPr>
          <w:rFonts w:ascii="Sakkal Majalla" w:eastAsia="Calibri" w:hAnsi="Sakkal Majalla" w:cs="Sakkal Majalla"/>
          <w:sz w:val="28"/>
          <w:szCs w:val="28"/>
          <w14:ligatures w14:val="none"/>
        </w:rPr>
        <w:t xml:space="preserve">ESG) </w:t>
      </w:r>
      <w:r w:rsidRPr="00D60C6F">
        <w:rPr>
          <w:rFonts w:ascii="Sakkal Majalla" w:eastAsia="Calibri" w:hAnsi="Sakkal Majalla" w:cs="Sakkal Majalla"/>
          <w:sz w:val="28"/>
          <w:szCs w:val="28"/>
          <w:rtl/>
          <w14:ligatures w14:val="none"/>
        </w:rPr>
        <w:t xml:space="preserve"> وكيف</w:t>
      </w:r>
      <w:proofErr w:type="gramEnd"/>
      <w:r w:rsidRPr="00D60C6F">
        <w:rPr>
          <w:rFonts w:ascii="Sakkal Majalla" w:eastAsia="Calibri" w:hAnsi="Sakkal Majalla" w:cs="Sakkal Majalla"/>
          <w:sz w:val="28"/>
          <w:szCs w:val="28"/>
          <w:rtl/>
          <w14:ligatures w14:val="none"/>
        </w:rPr>
        <w:t xml:space="preserve"> ترتبط هذه المقاييس بعلاقات تبادلية وتكاملية مع أهداف التنمية المستدامة ؟</w:t>
      </w:r>
    </w:p>
    <w:p w14:paraId="764E6201" w14:textId="77777777" w:rsidR="00D16416" w:rsidRPr="00D60C6F" w:rsidRDefault="00D16416" w:rsidP="00FB4A73">
      <w:pPr>
        <w:numPr>
          <w:ilvl w:val="0"/>
          <w:numId w:val="1"/>
        </w:numPr>
        <w:tabs>
          <w:tab w:val="right" w:pos="95"/>
        </w:tabs>
        <w:bidi/>
        <w:spacing w:after="0" w:line="240" w:lineRule="auto"/>
        <w:ind w:left="379" w:hanging="379"/>
        <w:contextualSpacing/>
        <w:jc w:val="both"/>
        <w:rPr>
          <w:rFonts w:ascii="Sakkal Majalla" w:eastAsia="Calibri" w:hAnsi="Sakkal Majalla" w:cs="Sakkal Majalla"/>
          <w:sz w:val="28"/>
          <w:szCs w:val="28"/>
          <w14:ligatures w14:val="none"/>
        </w:rPr>
      </w:pPr>
      <w:r w:rsidRPr="00D60C6F">
        <w:rPr>
          <w:rFonts w:ascii="Sakkal Majalla" w:eastAsia="Calibri" w:hAnsi="Sakkal Majalla" w:cs="Sakkal Majalla"/>
          <w:sz w:val="28"/>
          <w:szCs w:val="28"/>
          <w:rtl/>
          <w14:ligatures w14:val="none"/>
        </w:rPr>
        <w:t>إلى أي مدى نجحت بعض الدول الإقليمية والدولية في تطبيق مقاييس الـ</w:t>
      </w:r>
      <w:r w:rsidRPr="00D60C6F">
        <w:rPr>
          <w:rFonts w:ascii="Sakkal Majalla" w:eastAsia="Calibri" w:hAnsi="Sakkal Majalla" w:cs="Sakkal Majalla"/>
          <w:sz w:val="28"/>
          <w:szCs w:val="28"/>
          <w14:ligatures w14:val="none"/>
        </w:rPr>
        <w:t>(ESG</w:t>
      </w:r>
      <w:proofErr w:type="gramStart"/>
      <w:r w:rsidRPr="00D60C6F">
        <w:rPr>
          <w:rFonts w:ascii="Sakkal Majalla" w:eastAsia="Calibri" w:hAnsi="Sakkal Majalla" w:cs="Sakkal Majalla"/>
          <w:sz w:val="28"/>
          <w:szCs w:val="28"/>
          <w14:ligatures w14:val="none"/>
        </w:rPr>
        <w:t xml:space="preserve">) </w:t>
      </w:r>
      <w:r w:rsidRPr="00D60C6F">
        <w:rPr>
          <w:rFonts w:ascii="Sakkal Majalla" w:eastAsia="Calibri" w:hAnsi="Sakkal Majalla" w:cs="Sakkal Majalla"/>
          <w:sz w:val="28"/>
          <w:szCs w:val="28"/>
          <w:rtl/>
          <w14:ligatures w14:val="none"/>
        </w:rPr>
        <w:t>؟</w:t>
      </w:r>
      <w:proofErr w:type="gramEnd"/>
      <w:r w:rsidRPr="00D60C6F">
        <w:rPr>
          <w:rFonts w:ascii="Sakkal Majalla" w:eastAsia="Calibri" w:hAnsi="Sakkal Majalla" w:cs="Sakkal Majalla"/>
          <w:sz w:val="28"/>
          <w:szCs w:val="28"/>
          <w:rtl/>
          <w14:ligatures w14:val="none"/>
        </w:rPr>
        <w:t xml:space="preserve"> وما أبرز الدروس المستفادة من تجاربها؟</w:t>
      </w:r>
    </w:p>
    <w:p w14:paraId="3812BCD2" w14:textId="77777777" w:rsidR="00D16416" w:rsidRPr="00D60C6F" w:rsidRDefault="00D16416" w:rsidP="00FB4A73">
      <w:pPr>
        <w:numPr>
          <w:ilvl w:val="0"/>
          <w:numId w:val="1"/>
        </w:numPr>
        <w:tabs>
          <w:tab w:val="right" w:pos="95"/>
        </w:tabs>
        <w:bidi/>
        <w:spacing w:after="0" w:line="240" w:lineRule="auto"/>
        <w:ind w:left="379" w:hanging="379"/>
        <w:contextualSpacing/>
        <w:jc w:val="both"/>
        <w:rPr>
          <w:rFonts w:ascii="Sakkal Majalla" w:eastAsia="Calibri" w:hAnsi="Sakkal Majalla" w:cs="Sakkal Majalla"/>
          <w:sz w:val="28"/>
          <w:szCs w:val="28"/>
          <w14:ligatures w14:val="none"/>
        </w:rPr>
      </w:pPr>
      <w:r w:rsidRPr="00D60C6F">
        <w:rPr>
          <w:rFonts w:ascii="Sakkal Majalla" w:eastAsia="Calibri" w:hAnsi="Sakkal Majalla" w:cs="Sakkal Majalla"/>
          <w:sz w:val="28"/>
          <w:szCs w:val="28"/>
          <w:rtl/>
          <w14:ligatures w14:val="none"/>
        </w:rPr>
        <w:t>كيف يتم تطبيق مقاييس الـ(</w:t>
      </w:r>
      <w:proofErr w:type="gramStart"/>
      <w:r w:rsidRPr="00D60C6F">
        <w:rPr>
          <w:rFonts w:ascii="Sakkal Majalla" w:eastAsia="Calibri" w:hAnsi="Sakkal Majalla" w:cs="Sakkal Majalla"/>
          <w:sz w:val="28"/>
          <w:szCs w:val="28"/>
          <w14:ligatures w14:val="none"/>
        </w:rPr>
        <w:t>ESG</w:t>
      </w:r>
      <w:r w:rsidRPr="00D60C6F">
        <w:rPr>
          <w:rFonts w:ascii="Sakkal Majalla" w:eastAsia="Calibri" w:hAnsi="Sakkal Majalla" w:cs="Sakkal Majalla"/>
          <w:sz w:val="28"/>
          <w:szCs w:val="28"/>
          <w:rtl/>
          <w14:ligatures w14:val="none"/>
        </w:rPr>
        <w:t>)  في</w:t>
      </w:r>
      <w:proofErr w:type="gramEnd"/>
      <w:r w:rsidRPr="00D60C6F">
        <w:rPr>
          <w:rFonts w:ascii="Sakkal Majalla" w:eastAsia="Calibri" w:hAnsi="Sakkal Majalla" w:cs="Sakkal Majalla"/>
          <w:sz w:val="28"/>
          <w:szCs w:val="28"/>
          <w:rtl/>
          <w14:ligatures w14:val="none"/>
        </w:rPr>
        <w:t xml:space="preserve"> مصر ودول البريكس؟ وما أوجه التشابه والاختلاف الرئيسة؟ وما أبرز التحديات والفرص التي واجهتها هذه الدول؟</w:t>
      </w:r>
    </w:p>
    <w:p w14:paraId="41E292E4" w14:textId="77777777" w:rsidR="00D16416" w:rsidRPr="00D60C6F" w:rsidRDefault="00D16416" w:rsidP="00FB4A73">
      <w:pPr>
        <w:numPr>
          <w:ilvl w:val="0"/>
          <w:numId w:val="1"/>
        </w:numPr>
        <w:tabs>
          <w:tab w:val="right" w:pos="95"/>
        </w:tabs>
        <w:bidi/>
        <w:spacing w:after="0" w:line="240" w:lineRule="auto"/>
        <w:ind w:left="379" w:hanging="379"/>
        <w:contextualSpacing/>
        <w:jc w:val="both"/>
        <w:rPr>
          <w:rFonts w:ascii="Sakkal Majalla" w:eastAsia="Calibri" w:hAnsi="Sakkal Majalla" w:cs="Sakkal Majalla"/>
          <w:sz w:val="28"/>
          <w:szCs w:val="28"/>
          <w14:ligatures w14:val="none"/>
        </w:rPr>
      </w:pPr>
      <w:r w:rsidRPr="00D60C6F">
        <w:rPr>
          <w:rFonts w:ascii="Sakkal Majalla" w:eastAsia="Calibri" w:hAnsi="Sakkal Majalla" w:cs="Sakkal Majalla"/>
          <w:sz w:val="28"/>
          <w:szCs w:val="28"/>
          <w:rtl/>
          <w14:ligatures w14:val="none"/>
        </w:rPr>
        <w:t xml:space="preserve">إلى أى مدى ساهم </w:t>
      </w:r>
      <w:proofErr w:type="gramStart"/>
      <w:r w:rsidRPr="00D60C6F">
        <w:rPr>
          <w:rFonts w:ascii="Sakkal Majalla" w:eastAsia="Calibri" w:hAnsi="Sakkal Majalla" w:cs="Sakkal Majalla"/>
          <w:sz w:val="28"/>
          <w:szCs w:val="28"/>
          <w:rtl/>
          <w14:ligatures w14:val="none"/>
        </w:rPr>
        <w:t>تطبيق  مقاييس</w:t>
      </w:r>
      <w:proofErr w:type="gramEnd"/>
      <w:r w:rsidRPr="00D60C6F">
        <w:rPr>
          <w:rFonts w:ascii="Sakkal Majalla" w:eastAsia="Calibri" w:hAnsi="Sakkal Majalla" w:cs="Sakkal Majalla"/>
          <w:sz w:val="28"/>
          <w:szCs w:val="28"/>
          <w:rtl/>
          <w14:ligatures w14:val="none"/>
        </w:rPr>
        <w:t xml:space="preserve"> الـ (</w:t>
      </w:r>
      <w:r w:rsidRPr="00D60C6F">
        <w:rPr>
          <w:rFonts w:ascii="Sakkal Majalla" w:eastAsia="Calibri" w:hAnsi="Sakkal Majalla" w:cs="Sakkal Majalla"/>
          <w:sz w:val="28"/>
          <w:szCs w:val="28"/>
          <w14:ligatures w14:val="none"/>
        </w:rPr>
        <w:t>ESG</w:t>
      </w:r>
      <w:r w:rsidRPr="00D60C6F">
        <w:rPr>
          <w:rFonts w:ascii="Sakkal Majalla" w:eastAsia="Calibri" w:hAnsi="Sakkal Majalla" w:cs="Sakkal Majalla"/>
          <w:sz w:val="28"/>
          <w:szCs w:val="28"/>
          <w:rtl/>
          <w14:ligatures w14:val="none"/>
        </w:rPr>
        <w:t>)  في التقدم المحزر  بأهداف التنمية المستدامة؟ وكيف يمكن لمصر</w:t>
      </w:r>
      <w:r w:rsidRPr="00D60C6F">
        <w:rPr>
          <w:rFonts w:ascii="Sakkal Majalla" w:eastAsia="Calibri" w:hAnsi="Sakkal Majalla" w:cs="Sakkal Majalla"/>
          <w:sz w:val="28"/>
          <w:szCs w:val="28"/>
          <w14:ligatures w14:val="none"/>
        </w:rPr>
        <w:t xml:space="preserve"> </w:t>
      </w:r>
      <w:r w:rsidRPr="00D60C6F">
        <w:rPr>
          <w:rFonts w:ascii="Sakkal Majalla" w:eastAsia="Calibri" w:hAnsi="Sakkal Majalla" w:cs="Sakkal Majalla"/>
          <w:sz w:val="28"/>
          <w:szCs w:val="28"/>
          <w:rtl/>
          <w14:ligatures w14:val="none"/>
        </w:rPr>
        <w:t>ودول البريكس توظيف مقاييس الـ (</w:t>
      </w:r>
      <w:r w:rsidRPr="00D60C6F">
        <w:rPr>
          <w:rFonts w:ascii="Sakkal Majalla" w:eastAsia="Calibri" w:hAnsi="Sakkal Majalla" w:cs="Sakkal Majalla"/>
          <w:sz w:val="28"/>
          <w:szCs w:val="28"/>
          <w14:ligatures w14:val="none"/>
        </w:rPr>
        <w:t>ESG</w:t>
      </w:r>
      <w:r w:rsidRPr="00D60C6F">
        <w:rPr>
          <w:rFonts w:ascii="Sakkal Majalla" w:eastAsia="Calibri" w:hAnsi="Sakkal Majalla" w:cs="Sakkal Majalla"/>
          <w:sz w:val="28"/>
          <w:szCs w:val="28"/>
          <w:rtl/>
          <w14:ligatures w14:val="none"/>
        </w:rPr>
        <w:t xml:space="preserve">) لتعزيز الأداء </w:t>
      </w:r>
      <w:proofErr w:type="gramStart"/>
      <w:r w:rsidRPr="00D60C6F">
        <w:rPr>
          <w:rFonts w:ascii="Sakkal Majalla" w:eastAsia="Calibri" w:hAnsi="Sakkal Majalla" w:cs="Sakkal Majalla"/>
          <w:sz w:val="28"/>
          <w:szCs w:val="28"/>
          <w:rtl/>
          <w14:ligatures w14:val="none"/>
        </w:rPr>
        <w:t>التنموي ؟</w:t>
      </w:r>
      <w:proofErr w:type="gramEnd"/>
    </w:p>
    <w:p w14:paraId="2C29FD0F" w14:textId="77777777" w:rsidR="00D16416" w:rsidRPr="00D60C6F" w:rsidRDefault="00D16416" w:rsidP="00FB4A73">
      <w:pPr>
        <w:pStyle w:val="ListParagraph"/>
        <w:numPr>
          <w:ilvl w:val="0"/>
          <w:numId w:val="16"/>
        </w:numPr>
        <w:tabs>
          <w:tab w:val="right" w:pos="1003"/>
        </w:tabs>
        <w:bidi/>
        <w:spacing w:after="0" w:line="240" w:lineRule="auto"/>
        <w:ind w:left="237" w:hanging="283"/>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منهجية الدراسة:</w:t>
      </w:r>
    </w:p>
    <w:p w14:paraId="61DE062F" w14:textId="46A1AE45" w:rsidR="00D16416" w:rsidRPr="00D60C6F" w:rsidRDefault="00D16416" w:rsidP="00FB4A73">
      <w:pPr>
        <w:tabs>
          <w:tab w:val="right" w:pos="1003"/>
        </w:tabs>
        <w:bidi/>
        <w:spacing w:after="0" w:line="240" w:lineRule="auto"/>
        <w:contextualSpacing/>
        <w:jc w:val="lowKashida"/>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rtl/>
          <w14:ligatures w14:val="none"/>
        </w:rPr>
        <w:t>تتبنّى الدراسة أكثر من منهج للتعرّف على دور مقاييس الاستدامة البيئية والاجتماعية والحوكمة</w:t>
      </w:r>
      <w:r w:rsidRPr="00D60C6F">
        <w:rPr>
          <w:rFonts w:ascii="Sakkal Majalla" w:eastAsia="Calibri" w:hAnsi="Sakkal Majalla" w:cs="Sakkal Majalla"/>
          <w:kern w:val="0"/>
          <w:sz w:val="28"/>
          <w:szCs w:val="28"/>
          <w14:ligatures w14:val="none"/>
        </w:rPr>
        <w:t xml:space="preserve"> (ESG) </w:t>
      </w:r>
      <w:r w:rsidRPr="00D60C6F">
        <w:rPr>
          <w:rFonts w:ascii="Sakkal Majalla" w:eastAsia="Calibri" w:hAnsi="Sakkal Majalla" w:cs="Sakkal Majalla"/>
          <w:kern w:val="0"/>
          <w:sz w:val="28"/>
          <w:szCs w:val="28"/>
          <w:rtl/>
          <w14:ligatures w14:val="none"/>
        </w:rPr>
        <w:t>في دعم تحقيق أهداف التنمية المستدامة، حيث اعتمدت على مراجعة منهجية للأدبيات والدراسات السابقة التي تناولت تطبيق مقاييس</w:t>
      </w:r>
      <w:r w:rsidRPr="00D60C6F">
        <w:rPr>
          <w:rFonts w:ascii="Sakkal Majalla" w:eastAsia="Calibri" w:hAnsi="Sakkal Majalla" w:cs="Sakkal Majalla"/>
          <w:kern w:val="0"/>
          <w:sz w:val="28"/>
          <w:szCs w:val="28"/>
          <w14:ligatures w14:val="none"/>
        </w:rPr>
        <w:t xml:space="preserve"> </w:t>
      </w:r>
      <w:proofErr w:type="gramStart"/>
      <w:r w:rsidRPr="00D60C6F">
        <w:rPr>
          <w:rFonts w:ascii="Sakkal Majalla" w:eastAsia="Calibri" w:hAnsi="Sakkal Majalla" w:cs="Sakkal Majalla"/>
          <w:kern w:val="0"/>
          <w:sz w:val="28"/>
          <w:szCs w:val="28"/>
          <w14:ligatures w14:val="none"/>
        </w:rPr>
        <w:t xml:space="preserve">ESG </w:t>
      </w:r>
      <w:r w:rsidR="00714BE1" w:rsidRPr="00D60C6F">
        <w:rPr>
          <w:rFonts w:ascii="Sakkal Majalla" w:eastAsia="Calibri" w:hAnsi="Sakkal Majalla" w:cs="Sakkal Majalla" w:hint="cs"/>
          <w:kern w:val="0"/>
          <w:sz w:val="28"/>
          <w:szCs w:val="28"/>
          <w:rtl/>
          <w14:ligatures w14:val="none"/>
        </w:rPr>
        <w:t xml:space="preserve"> </w:t>
      </w:r>
      <w:r w:rsidRPr="00D60C6F">
        <w:rPr>
          <w:rFonts w:ascii="Sakkal Majalla" w:eastAsia="Calibri" w:hAnsi="Sakkal Majalla" w:cs="Sakkal Majalla"/>
          <w:kern w:val="0"/>
          <w:sz w:val="28"/>
          <w:szCs w:val="28"/>
          <w:rtl/>
          <w14:ligatures w14:val="none"/>
        </w:rPr>
        <w:t>وعلاقتها</w:t>
      </w:r>
      <w:proofErr w:type="gramEnd"/>
      <w:r w:rsidRPr="00D60C6F">
        <w:rPr>
          <w:rFonts w:ascii="Sakkal Majalla" w:eastAsia="Calibri" w:hAnsi="Sakkal Majalla" w:cs="Sakkal Majalla"/>
          <w:kern w:val="0"/>
          <w:sz w:val="28"/>
          <w:szCs w:val="28"/>
          <w:rtl/>
          <w14:ligatures w14:val="none"/>
        </w:rPr>
        <w:t xml:space="preserve"> بالتنمية المستدامة، بهدف بناء أساس معرفي يوضح الاتجاهات البحثية والفجوات العلمية وأفضل الممارسات الدولية. كما استخدمت الدراسة المنهج الوصفي التحليلي في عرض الأطر النظرية والمفاهيم المرتبطة بمقاييس</w:t>
      </w:r>
      <w:r w:rsidRPr="00D60C6F">
        <w:rPr>
          <w:rFonts w:ascii="Sakkal Majalla" w:eastAsia="Calibri" w:hAnsi="Sakkal Majalla" w:cs="Sakkal Majalla"/>
          <w:kern w:val="0"/>
          <w:sz w:val="28"/>
          <w:szCs w:val="28"/>
          <w14:ligatures w14:val="none"/>
        </w:rPr>
        <w:t xml:space="preserve"> ESG </w:t>
      </w:r>
      <w:r w:rsidRPr="00D60C6F">
        <w:rPr>
          <w:rFonts w:ascii="Sakkal Majalla" w:eastAsia="Calibri" w:hAnsi="Sakkal Majalla" w:cs="Sakkal Majalla"/>
          <w:kern w:val="0"/>
          <w:sz w:val="28"/>
          <w:szCs w:val="28"/>
          <w:rtl/>
          <w14:ligatures w14:val="none"/>
        </w:rPr>
        <w:t>وتحليل دورها في دعم التنمية المستدامة، إلى جانب المنهج المقارن والتحليل المقارن لمقارنة تطبيقات هذه المقاييس في مصر ودول مجموعة البريكس، ومقارنتها بتجارب الاتحاد الأوروبي والمملكة المتحدة والولايات المتحدة وكندا والسعودية وقطر والمغرب، بالاعتماد على البيانات الثانوية المستمدة من التقارير الرسمية والدراسات الأكاديمية</w:t>
      </w:r>
      <w:r w:rsidRPr="00D60C6F">
        <w:rPr>
          <w:rFonts w:ascii="Sakkal Majalla" w:eastAsia="Calibri" w:hAnsi="Sakkal Majalla" w:cs="Sakkal Majalla"/>
          <w:kern w:val="0"/>
          <w:sz w:val="28"/>
          <w:szCs w:val="28"/>
          <w14:ligatures w14:val="none"/>
        </w:rPr>
        <w:t>.</w:t>
      </w:r>
    </w:p>
    <w:p w14:paraId="1DA01BD5" w14:textId="35F769C6" w:rsidR="00D16416" w:rsidRPr="00D60C6F" w:rsidRDefault="00D16416" w:rsidP="00FB4A73">
      <w:pPr>
        <w:tabs>
          <w:tab w:val="right" w:pos="1003"/>
        </w:tabs>
        <w:bidi/>
        <w:spacing w:after="0" w:line="240" w:lineRule="auto"/>
        <w:contextualSpacing/>
        <w:jc w:val="lowKashida"/>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rtl/>
          <w14:ligatures w14:val="none"/>
        </w:rPr>
        <w:t>كما تستند الدراسة إلى تحليل مقارن لمؤشرات تقييم أداء الاستدامة البيئية والاجتماعية والحوكمة من خلال مراجعة</w:t>
      </w:r>
      <w:r w:rsidR="00FB4A73" w:rsidRPr="00D60C6F">
        <w:rPr>
          <w:rFonts w:ascii="Sakkal Majalla" w:eastAsia="Calibri" w:hAnsi="Sakkal Majalla" w:cs="Sakkal Majalla" w:hint="cs"/>
          <w:kern w:val="0"/>
          <w:sz w:val="28"/>
          <w:szCs w:val="28"/>
          <w:rtl/>
          <w14:ligatures w14:val="none"/>
        </w:rPr>
        <w:t xml:space="preserve"> </w:t>
      </w:r>
      <w:r w:rsidRPr="00D60C6F">
        <w:rPr>
          <w:rFonts w:ascii="Sakkal Majalla" w:eastAsia="Calibri" w:hAnsi="Sakkal Majalla" w:cs="Sakkal Majalla"/>
          <w:kern w:val="0"/>
          <w:sz w:val="28"/>
          <w:szCs w:val="28"/>
          <w:rtl/>
          <w14:ligatures w14:val="none"/>
        </w:rPr>
        <w:t>المؤشرات المختلفة وبيان حدودها، إذ تركز بعض المؤشرات مثل</w:t>
      </w:r>
      <w:r w:rsidRPr="00D60C6F">
        <w:rPr>
          <w:rFonts w:ascii="Sakkal Majalla" w:eastAsia="Calibri" w:hAnsi="Sakkal Majalla" w:cs="Sakkal Majalla"/>
          <w:kern w:val="0"/>
          <w:sz w:val="28"/>
          <w:szCs w:val="28"/>
          <w14:ligatures w14:val="none"/>
        </w:rPr>
        <w:t xml:space="preserve"> ESG Barometer </w:t>
      </w:r>
      <w:r w:rsidRPr="00D60C6F">
        <w:rPr>
          <w:rFonts w:ascii="Sakkal Majalla" w:eastAsia="Calibri" w:hAnsi="Sakkal Majalla" w:cs="Sakkal Majalla"/>
          <w:kern w:val="0"/>
          <w:sz w:val="28"/>
          <w:szCs w:val="28"/>
          <w:rtl/>
          <w14:ligatures w14:val="none"/>
        </w:rPr>
        <w:t>و</w:t>
      </w:r>
      <w:r w:rsidRPr="00D60C6F">
        <w:rPr>
          <w:rFonts w:ascii="Sakkal Majalla" w:eastAsia="Calibri" w:hAnsi="Sakkal Majalla" w:cs="Sakkal Majalla"/>
          <w:kern w:val="0"/>
          <w:sz w:val="28"/>
          <w:szCs w:val="28"/>
          <w14:ligatures w14:val="none"/>
        </w:rPr>
        <w:t xml:space="preserve">S&amp;P/EGX </w:t>
      </w:r>
      <w:proofErr w:type="gramStart"/>
      <w:r w:rsidRPr="00D60C6F">
        <w:rPr>
          <w:rFonts w:ascii="Sakkal Majalla" w:eastAsia="Calibri" w:hAnsi="Sakkal Majalla" w:cs="Sakkal Majalla"/>
          <w:kern w:val="0"/>
          <w:sz w:val="28"/>
          <w:szCs w:val="28"/>
          <w14:ligatures w14:val="none"/>
        </w:rPr>
        <w:t xml:space="preserve">ESG </w:t>
      </w:r>
      <w:r w:rsidRPr="00D60C6F">
        <w:rPr>
          <w:rFonts w:ascii="Sakkal Majalla" w:eastAsia="Calibri" w:hAnsi="Sakkal Majalla" w:cs="Sakkal Majalla"/>
          <w:kern w:val="0"/>
          <w:sz w:val="28"/>
          <w:szCs w:val="28"/>
          <w:rtl/>
          <w14:ligatures w14:val="none"/>
        </w:rPr>
        <w:t xml:space="preserve"> على</w:t>
      </w:r>
      <w:proofErr w:type="gramEnd"/>
      <w:r w:rsidRPr="00D60C6F">
        <w:rPr>
          <w:rFonts w:ascii="Sakkal Majalla" w:eastAsia="Calibri" w:hAnsi="Sakkal Majalla" w:cs="Sakkal Majalla"/>
          <w:kern w:val="0"/>
          <w:sz w:val="28"/>
          <w:szCs w:val="28"/>
          <w:rtl/>
          <w14:ligatures w14:val="none"/>
        </w:rPr>
        <w:t xml:space="preserve"> أداء الشركات والإفصاح المالي دون تقديم تقييم شامل للأداء السيادي للدول، كما تظل المؤشرات الوطنية المنفردة ومعايير</w:t>
      </w:r>
      <w:r w:rsidRPr="00D60C6F">
        <w:rPr>
          <w:rFonts w:ascii="Sakkal Majalla" w:eastAsia="Calibri" w:hAnsi="Sakkal Majalla" w:cs="Sakkal Majalla"/>
          <w:kern w:val="0"/>
          <w:sz w:val="28"/>
          <w:szCs w:val="28"/>
          <w14:ligatures w14:val="none"/>
        </w:rPr>
        <w:t xml:space="preserve"> GRI </w:t>
      </w:r>
      <w:r w:rsidRPr="00D60C6F">
        <w:rPr>
          <w:rFonts w:ascii="Sakkal Majalla" w:eastAsia="Calibri" w:hAnsi="Sakkal Majalla" w:cs="Sakkal Majalla"/>
          <w:kern w:val="0"/>
          <w:sz w:val="28"/>
          <w:szCs w:val="28"/>
          <w:rtl/>
          <w14:ligatures w14:val="none"/>
        </w:rPr>
        <w:t xml:space="preserve"> محدودة لغياب إطار كمي متكامل. وفي هذا السياق، تعتمد الدراسة على منهجية مؤشر</w:t>
      </w:r>
      <w:r w:rsidRPr="00D60C6F">
        <w:rPr>
          <w:rFonts w:ascii="Sakkal Majalla" w:eastAsia="Calibri" w:hAnsi="Sakkal Majalla" w:cs="Sakkal Majalla"/>
          <w:kern w:val="0"/>
          <w:sz w:val="28"/>
          <w:szCs w:val="28"/>
          <w14:ligatures w14:val="none"/>
        </w:rPr>
        <w:t xml:space="preserve"> ESG </w:t>
      </w:r>
      <w:r w:rsidRPr="00D60C6F">
        <w:rPr>
          <w:rFonts w:ascii="Sakkal Majalla" w:eastAsia="Calibri" w:hAnsi="Sakkal Majalla" w:cs="Sakkal Majalla"/>
          <w:kern w:val="0"/>
          <w:sz w:val="28"/>
          <w:szCs w:val="28"/>
          <w:rtl/>
          <w14:ligatures w14:val="none"/>
        </w:rPr>
        <w:t xml:space="preserve">السيادي المركب بوصفه نموذجًا تحليليًا أكثر شمولًا يدمج الأبعاد البيئية والاجتماعية والحوكمية في إطار موحد يسمح بالمقارنة الدولية، وقد طُبّق على الحالة المصرية لتقييم مستوى الأداء العام وتحديد التحديات الرئيسة. ونظرًا لصعوبة تطبيق هذه المنهجية على دول البريكس بسبب تباين البيانات والأولويات، تم الاعتماد على مؤشر المعرفة العالمي كأداة تحليلية مرجعية لإجراء </w:t>
      </w:r>
      <w:r w:rsidRPr="00D60C6F">
        <w:rPr>
          <w:rFonts w:ascii="Sakkal Majalla" w:eastAsia="Calibri" w:hAnsi="Sakkal Majalla" w:cs="Sakkal Majalla"/>
          <w:kern w:val="0"/>
          <w:sz w:val="28"/>
          <w:szCs w:val="28"/>
          <w:rtl/>
          <w14:ligatures w14:val="none"/>
        </w:rPr>
        <w:lastRenderedPageBreak/>
        <w:t>المقارنات الدولية، مع تحليل العلاقة بين تطبيق مقاييس</w:t>
      </w:r>
      <w:r w:rsidRPr="00D60C6F">
        <w:rPr>
          <w:rFonts w:ascii="Sakkal Majalla" w:eastAsia="Calibri" w:hAnsi="Sakkal Majalla" w:cs="Sakkal Majalla"/>
          <w:kern w:val="0"/>
          <w:sz w:val="28"/>
          <w:szCs w:val="28"/>
          <w14:ligatures w14:val="none"/>
        </w:rPr>
        <w:t xml:space="preserve"> ESG </w:t>
      </w:r>
      <w:r w:rsidRPr="00D60C6F">
        <w:rPr>
          <w:rFonts w:ascii="Sakkal Majalla" w:eastAsia="Calibri" w:hAnsi="Sakkal Majalla" w:cs="Sakkal Majalla"/>
          <w:kern w:val="0"/>
          <w:sz w:val="28"/>
          <w:szCs w:val="28"/>
          <w:rtl/>
          <w14:ligatures w14:val="none"/>
        </w:rPr>
        <w:t>ومستوى التقدم في تحقيق أهداف التنمية المستدامة، استنادًا إلى التكامل بين الأبعاد البيئية والاجتماعية والحوكمية في دعم الاستدامة وتعزيز كفاءة الأداء المؤسسي</w:t>
      </w:r>
      <w:r w:rsidRPr="00D60C6F">
        <w:rPr>
          <w:rFonts w:ascii="Sakkal Majalla" w:eastAsia="Calibri" w:hAnsi="Sakkal Majalla" w:cs="Sakkal Majalla"/>
          <w:kern w:val="0"/>
          <w:sz w:val="28"/>
          <w:szCs w:val="28"/>
          <w14:ligatures w14:val="none"/>
        </w:rPr>
        <w:t>.</w:t>
      </w:r>
    </w:p>
    <w:p w14:paraId="22587D4B" w14:textId="77777777" w:rsidR="00D16416" w:rsidRPr="00D60C6F" w:rsidRDefault="00D16416" w:rsidP="00FB4A73">
      <w:pPr>
        <w:pStyle w:val="ListParagraph"/>
        <w:numPr>
          <w:ilvl w:val="0"/>
          <w:numId w:val="16"/>
        </w:numPr>
        <w:tabs>
          <w:tab w:val="right" w:pos="1003"/>
        </w:tabs>
        <w:bidi/>
        <w:spacing w:after="0" w:line="240" w:lineRule="auto"/>
        <w:ind w:left="237" w:hanging="283"/>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أهمية الدراسة:</w:t>
      </w:r>
    </w:p>
    <w:p w14:paraId="37CB6197" w14:textId="77777777" w:rsidR="00D16416" w:rsidRPr="00D60C6F" w:rsidRDefault="00D16416" w:rsidP="00FB4A73">
      <w:pPr>
        <w:numPr>
          <w:ilvl w:val="0"/>
          <w:numId w:val="11"/>
        </w:numPr>
        <w:tabs>
          <w:tab w:val="right" w:pos="180"/>
        </w:tabs>
        <w:bidi/>
        <w:spacing w:after="0" w:line="240" w:lineRule="auto"/>
        <w:ind w:left="180" w:hanging="180"/>
        <w:contextualSpacing/>
        <w:jc w:val="lowKashida"/>
        <w:rPr>
          <w:rFonts w:ascii="Sakkal Majalla" w:eastAsia="Calibri" w:hAnsi="Sakkal Majalla" w:cs="Sakkal Majalla"/>
          <w:sz w:val="28"/>
          <w:szCs w:val="28"/>
          <w14:ligatures w14:val="none"/>
        </w:rPr>
      </w:pPr>
      <w:r w:rsidRPr="00D60C6F">
        <w:rPr>
          <w:rFonts w:ascii="Sakkal Majalla" w:eastAsia="Calibri" w:hAnsi="Sakkal Majalla" w:cs="Sakkal Majalla"/>
          <w:sz w:val="28"/>
          <w:szCs w:val="28"/>
          <w:rtl/>
          <w14:ligatures w14:val="none"/>
        </w:rPr>
        <w:t>تساهم الدراسة في سد الفجوة المعرفية المتعلقة بتطبيق مقاييس الـ</w:t>
      </w:r>
      <w:r w:rsidRPr="00D60C6F">
        <w:rPr>
          <w:rFonts w:ascii="Sakkal Majalla" w:eastAsia="Calibri" w:hAnsi="Sakkal Majalla" w:cs="Sakkal Majalla"/>
          <w:sz w:val="28"/>
          <w:szCs w:val="28"/>
          <w14:ligatures w14:val="none"/>
        </w:rPr>
        <w:t xml:space="preserve"> (ESG) </w:t>
      </w:r>
      <w:r w:rsidRPr="00D60C6F">
        <w:rPr>
          <w:rFonts w:ascii="Sakkal Majalla" w:eastAsia="Calibri" w:hAnsi="Sakkal Majalla" w:cs="Sakkal Majalla"/>
          <w:sz w:val="28"/>
          <w:szCs w:val="28"/>
          <w:rtl/>
          <w14:ligatures w14:val="none"/>
        </w:rPr>
        <w:t>في مصر ودول البريكس، خاصة في ظل تباين الهياكل الاقتصادية والأنظمة السياسية والاجتماعية بين هذه الدول، وهو ما يجعل التحليل المقارن ذا قيمة علمية وعملية كبيرة</w:t>
      </w:r>
      <w:r w:rsidRPr="00D60C6F">
        <w:rPr>
          <w:rFonts w:ascii="Sakkal Majalla" w:eastAsia="Calibri" w:hAnsi="Sakkal Majalla" w:cs="Sakkal Majalla"/>
          <w:sz w:val="28"/>
          <w:szCs w:val="28"/>
          <w14:ligatures w14:val="none"/>
        </w:rPr>
        <w:t>.</w:t>
      </w:r>
    </w:p>
    <w:p w14:paraId="106BB24E" w14:textId="77777777" w:rsidR="00D16416" w:rsidRPr="00D60C6F" w:rsidRDefault="00D16416" w:rsidP="00FB4A73">
      <w:pPr>
        <w:numPr>
          <w:ilvl w:val="0"/>
          <w:numId w:val="11"/>
        </w:numPr>
        <w:tabs>
          <w:tab w:val="right" w:pos="180"/>
        </w:tabs>
        <w:bidi/>
        <w:spacing w:after="0" w:line="240" w:lineRule="auto"/>
        <w:ind w:left="180" w:hanging="180"/>
        <w:contextualSpacing/>
        <w:jc w:val="lowKashida"/>
        <w:rPr>
          <w:rFonts w:ascii="Sakkal Majalla" w:eastAsia="Calibri" w:hAnsi="Sakkal Majalla" w:cs="Sakkal Majalla"/>
          <w:sz w:val="28"/>
          <w:szCs w:val="28"/>
          <w14:ligatures w14:val="none"/>
        </w:rPr>
      </w:pPr>
      <w:r w:rsidRPr="00D60C6F">
        <w:rPr>
          <w:rFonts w:ascii="Sakkal Majalla" w:eastAsia="Calibri" w:hAnsi="Sakkal Majalla" w:cs="Sakkal Majalla"/>
          <w:sz w:val="28"/>
          <w:szCs w:val="28"/>
          <w:rtl/>
          <w14:ligatures w14:val="none"/>
        </w:rPr>
        <w:t>تُقدم رؤية شاملة تربط بين الأبعاد البيئية والاجتماعية والحوكمة لمقاييس الاستدامة، في وقت تركز فيه العديد من الدراسات على أحد هذه الأبعاد دون غيره، مما يحد من قدرتها على تفسير العلاقات المتبادلة بين عناصر الاستدامة</w:t>
      </w:r>
      <w:r w:rsidRPr="00D60C6F">
        <w:rPr>
          <w:rFonts w:ascii="Sakkal Majalla" w:eastAsia="Calibri" w:hAnsi="Sakkal Majalla" w:cs="Sakkal Majalla"/>
          <w:sz w:val="28"/>
          <w:szCs w:val="28"/>
          <w14:ligatures w14:val="none"/>
        </w:rPr>
        <w:t>.</w:t>
      </w:r>
    </w:p>
    <w:p w14:paraId="0EA402A7" w14:textId="77777777" w:rsidR="00D16416" w:rsidRPr="00D60C6F" w:rsidRDefault="00D16416" w:rsidP="00FB4A73">
      <w:pPr>
        <w:numPr>
          <w:ilvl w:val="0"/>
          <w:numId w:val="11"/>
        </w:numPr>
        <w:tabs>
          <w:tab w:val="right" w:pos="180"/>
        </w:tabs>
        <w:bidi/>
        <w:spacing w:after="0" w:line="240" w:lineRule="auto"/>
        <w:ind w:left="180" w:hanging="180"/>
        <w:contextualSpacing/>
        <w:jc w:val="lowKashida"/>
        <w:rPr>
          <w:rFonts w:ascii="Sakkal Majalla" w:eastAsia="Calibri" w:hAnsi="Sakkal Majalla" w:cs="Sakkal Majalla"/>
          <w:sz w:val="28"/>
          <w:szCs w:val="28"/>
          <w14:ligatures w14:val="none"/>
        </w:rPr>
      </w:pPr>
      <w:r w:rsidRPr="00D60C6F">
        <w:rPr>
          <w:rFonts w:ascii="Sakkal Majalla" w:eastAsia="Calibri" w:hAnsi="Sakkal Majalla" w:cs="Sakkal Majalla"/>
          <w:sz w:val="28"/>
          <w:szCs w:val="28"/>
          <w:rtl/>
          <w14:ligatures w14:val="none"/>
        </w:rPr>
        <w:t>مساعدة متخذي القرار في تبني استراتيجيات أكثر فاعلية لتعزيز التنمية المستدامة من خلال دمج مقاييس الـ</w:t>
      </w:r>
      <w:r w:rsidRPr="00D60C6F">
        <w:rPr>
          <w:rFonts w:ascii="Sakkal Majalla" w:eastAsia="Calibri" w:hAnsi="Sakkal Majalla" w:cs="Sakkal Majalla"/>
          <w:sz w:val="28"/>
          <w:szCs w:val="28"/>
          <w14:ligatures w14:val="none"/>
        </w:rPr>
        <w:t xml:space="preserve"> (ESG) </w:t>
      </w:r>
      <w:r w:rsidRPr="00D60C6F">
        <w:rPr>
          <w:rFonts w:ascii="Sakkal Majalla" w:eastAsia="Calibri" w:hAnsi="Sakkal Majalla" w:cs="Sakkal Majalla"/>
          <w:sz w:val="28"/>
          <w:szCs w:val="28"/>
          <w:rtl/>
          <w14:ligatures w14:val="none"/>
        </w:rPr>
        <w:t>ضمن السياسات الاقتصادية والبيئية والاجتماعية، بما يسهم في تحسين الأداء المؤسسي والتنمية الشاملة</w:t>
      </w:r>
      <w:r w:rsidRPr="00D60C6F">
        <w:rPr>
          <w:rFonts w:ascii="Sakkal Majalla" w:eastAsia="Calibri" w:hAnsi="Sakkal Majalla" w:cs="Sakkal Majalla"/>
          <w:sz w:val="28"/>
          <w:szCs w:val="28"/>
          <w14:ligatures w14:val="none"/>
        </w:rPr>
        <w:t>.</w:t>
      </w:r>
    </w:p>
    <w:p w14:paraId="45066981" w14:textId="77777777" w:rsidR="00D16416" w:rsidRPr="00D60C6F" w:rsidRDefault="00D16416" w:rsidP="00FB4A73">
      <w:pPr>
        <w:numPr>
          <w:ilvl w:val="0"/>
          <w:numId w:val="11"/>
        </w:numPr>
        <w:tabs>
          <w:tab w:val="right" w:pos="180"/>
        </w:tabs>
        <w:bidi/>
        <w:spacing w:after="0" w:line="240" w:lineRule="auto"/>
        <w:ind w:left="180" w:hanging="180"/>
        <w:contextualSpacing/>
        <w:jc w:val="lowKashida"/>
        <w:rPr>
          <w:rFonts w:ascii="Sakkal Majalla" w:eastAsia="Calibri" w:hAnsi="Sakkal Majalla" w:cs="Sakkal Majalla"/>
          <w:sz w:val="28"/>
          <w:szCs w:val="28"/>
          <w14:ligatures w14:val="none"/>
        </w:rPr>
      </w:pPr>
      <w:r w:rsidRPr="00D60C6F">
        <w:rPr>
          <w:rFonts w:ascii="Sakkal Majalla" w:eastAsia="Calibri" w:hAnsi="Sakkal Majalla" w:cs="Sakkal Majalla"/>
          <w:sz w:val="28"/>
          <w:szCs w:val="28"/>
          <w:rtl/>
          <w14:ligatures w14:val="none"/>
        </w:rPr>
        <w:t>تُعزز من قدرة مصر ودول البريكس على مواجهة التحديات المرتبطة بالضغوط البيئية والاجتماعية، وتحقيق التوازن المطلوب بين متطلبات النمو الاقتصادي والحفاظ على البيئة والعدالة الاجتماعية</w:t>
      </w:r>
      <w:r w:rsidRPr="00D60C6F">
        <w:rPr>
          <w:rFonts w:ascii="Sakkal Majalla" w:eastAsia="Calibri" w:hAnsi="Sakkal Majalla" w:cs="Sakkal Majalla"/>
          <w:sz w:val="28"/>
          <w:szCs w:val="28"/>
          <w14:ligatures w14:val="none"/>
        </w:rPr>
        <w:t>.</w:t>
      </w:r>
    </w:p>
    <w:p w14:paraId="220A537B" w14:textId="77777777" w:rsidR="00D16416" w:rsidRPr="00D60C6F" w:rsidRDefault="00D16416" w:rsidP="00FB4A73">
      <w:pPr>
        <w:numPr>
          <w:ilvl w:val="0"/>
          <w:numId w:val="11"/>
        </w:numPr>
        <w:tabs>
          <w:tab w:val="right" w:pos="180"/>
        </w:tabs>
        <w:bidi/>
        <w:spacing w:after="0" w:line="240" w:lineRule="auto"/>
        <w:ind w:left="180" w:hanging="180"/>
        <w:contextualSpacing/>
        <w:jc w:val="lowKashida"/>
        <w:rPr>
          <w:rFonts w:ascii="Sakkal Majalla" w:eastAsia="Calibri" w:hAnsi="Sakkal Majalla" w:cs="Sakkal Majalla"/>
          <w:sz w:val="28"/>
          <w:szCs w:val="28"/>
          <w14:ligatures w14:val="none"/>
        </w:rPr>
      </w:pPr>
      <w:r w:rsidRPr="00D60C6F">
        <w:rPr>
          <w:rFonts w:ascii="Sakkal Majalla" w:eastAsia="Calibri" w:hAnsi="Sakkal Majalla" w:cs="Sakkal Majalla"/>
          <w:sz w:val="28"/>
          <w:szCs w:val="28"/>
          <w:rtl/>
          <w14:ligatures w14:val="none"/>
        </w:rPr>
        <w:t>دعم جهود مصر ضمن إطار عضويتها في مجموعة البريكس، من خلال طرح مقاربة علمية تدعم مواءمة سياساتها الوطنية مع الأهداف العالمية للتنمية المستدامة، بما يعزز من مكانتها الدولية ويسهم في تحقيق التكامل بين الأبعاد الاقتصادية والاجتماعية والبيئية للتنمية.</w:t>
      </w:r>
    </w:p>
    <w:p w14:paraId="01315274" w14:textId="77777777" w:rsidR="00D16416" w:rsidRPr="00D60C6F" w:rsidRDefault="00D16416" w:rsidP="00FB4A73">
      <w:pPr>
        <w:numPr>
          <w:ilvl w:val="0"/>
          <w:numId w:val="11"/>
        </w:numPr>
        <w:tabs>
          <w:tab w:val="right" w:pos="180"/>
        </w:tabs>
        <w:bidi/>
        <w:spacing w:after="0" w:line="240" w:lineRule="auto"/>
        <w:ind w:left="180" w:hanging="180"/>
        <w:contextualSpacing/>
        <w:jc w:val="lowKashida"/>
        <w:rPr>
          <w:rFonts w:ascii="Sakkal Majalla" w:eastAsia="Calibri" w:hAnsi="Sakkal Majalla" w:cs="Sakkal Majalla"/>
          <w:sz w:val="28"/>
          <w:szCs w:val="28"/>
          <w:rtl/>
          <w14:ligatures w14:val="none"/>
        </w:rPr>
      </w:pPr>
      <w:r w:rsidRPr="00D60C6F">
        <w:rPr>
          <w:rFonts w:ascii="Sakkal Majalla" w:eastAsia="Calibri" w:hAnsi="Sakkal Majalla" w:cs="Sakkal Majalla"/>
          <w:sz w:val="28"/>
          <w:szCs w:val="28"/>
          <w:rtl/>
          <w14:ligatures w14:val="none"/>
        </w:rPr>
        <w:t>كما تكتسب هذه الدراسة أهمية إضافية في ضوء انضمام معهد التخطيط القومي، إلى جانب مؤسسات وطنية أخرى مثل مركز المعلومات ودعم اتخاذ القرار، والمركز المصري للدراسات الاستراتيجية، إلى شبكة مراكز الفكر التابعة لدول البريكس</w:t>
      </w:r>
      <w:r w:rsidRPr="00D60C6F">
        <w:rPr>
          <w:rFonts w:ascii="Sakkal Majalla" w:eastAsia="Calibri" w:hAnsi="Sakkal Majalla" w:cs="Sakkal Majalla"/>
          <w:sz w:val="28"/>
          <w:szCs w:val="28"/>
          <w14:ligatures w14:val="none"/>
        </w:rPr>
        <w:t xml:space="preserve">. </w:t>
      </w:r>
      <w:r w:rsidRPr="00D60C6F">
        <w:rPr>
          <w:rFonts w:ascii="Sakkal Majalla" w:eastAsia="Calibri" w:hAnsi="Sakkal Majalla" w:cs="Sakkal Majalla"/>
          <w:sz w:val="28"/>
          <w:szCs w:val="28"/>
          <w:rtl/>
          <w14:ligatures w14:val="none"/>
        </w:rPr>
        <w:t>ويُعد هذا الانضمام نقلة نوعية تعمّق الصلات البحثية والمعرفية بين مصر والدول الأعضاء، ويفتح آفاقًا واسعة للتبادل العلمي والبحثي، مما يعزز قدرة مصر على الإفادة من الخبرات والتجارب التنموية لدول البريكس في تطبيق مقاييس الـ(</w:t>
      </w:r>
      <w:r w:rsidRPr="00D60C6F">
        <w:rPr>
          <w:rFonts w:ascii="Sakkal Majalla" w:eastAsia="Calibri" w:hAnsi="Sakkal Majalla" w:cs="Sakkal Majalla"/>
          <w:sz w:val="28"/>
          <w:szCs w:val="28"/>
          <w14:ligatures w14:val="none"/>
        </w:rPr>
        <w:t>ESG</w:t>
      </w:r>
      <w:r w:rsidRPr="00D60C6F">
        <w:rPr>
          <w:rFonts w:ascii="Sakkal Majalla" w:eastAsia="Calibri" w:hAnsi="Sakkal Majalla" w:cs="Sakkal Majalla"/>
          <w:sz w:val="28"/>
          <w:szCs w:val="28"/>
          <w:rtl/>
          <w14:ligatures w14:val="none"/>
        </w:rPr>
        <w:t xml:space="preserve">).  </w:t>
      </w:r>
    </w:p>
    <w:p w14:paraId="5C34EB87" w14:textId="77777777" w:rsidR="00D16416" w:rsidRPr="00D60C6F" w:rsidRDefault="00D16416" w:rsidP="00FB4A73">
      <w:pPr>
        <w:pStyle w:val="ListParagraph"/>
        <w:numPr>
          <w:ilvl w:val="0"/>
          <w:numId w:val="16"/>
        </w:numPr>
        <w:tabs>
          <w:tab w:val="right" w:pos="1003"/>
        </w:tabs>
        <w:bidi/>
        <w:spacing w:after="0" w:line="240" w:lineRule="auto"/>
        <w:ind w:left="237" w:hanging="283"/>
        <w:jc w:val="both"/>
        <w:rPr>
          <w:rFonts w:ascii="Sakkal Majalla" w:eastAsia="Calibri" w:hAnsi="Sakkal Majalla" w:cs="Sakkal Majalla"/>
          <w:b/>
          <w:bCs/>
          <w:kern w:val="0"/>
          <w:sz w:val="32"/>
          <w:szCs w:val="32"/>
          <w14:ligatures w14:val="none"/>
        </w:rPr>
      </w:pPr>
      <w:r w:rsidRPr="00D60C6F">
        <w:rPr>
          <w:rFonts w:ascii="Sakkal Majalla" w:eastAsia="Calibri" w:hAnsi="Sakkal Majalla" w:cs="Sakkal Majalla"/>
          <w:b/>
          <w:bCs/>
          <w:kern w:val="0"/>
          <w:sz w:val="32"/>
          <w:szCs w:val="32"/>
          <w:rtl/>
          <w14:ligatures w14:val="none"/>
        </w:rPr>
        <w:t>الدراسات السابقة:</w:t>
      </w:r>
    </w:p>
    <w:p w14:paraId="753C8D81" w14:textId="2CC8707B" w:rsidR="00D16416" w:rsidRPr="00D60C6F" w:rsidRDefault="00714BE1" w:rsidP="00FB4A73">
      <w:pPr>
        <w:pStyle w:val="ListParagraph"/>
        <w:numPr>
          <w:ilvl w:val="0"/>
          <w:numId w:val="16"/>
        </w:numPr>
        <w:tabs>
          <w:tab w:val="right" w:pos="95"/>
        </w:tabs>
        <w:bidi/>
        <w:spacing w:after="0" w:line="240" w:lineRule="auto"/>
        <w:ind w:left="-46" w:firstLine="0"/>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w:t>
      </w:r>
      <w:r w:rsidR="00D16416" w:rsidRPr="00D60C6F">
        <w:rPr>
          <w:rFonts w:ascii="Sakkal Majalla" w:eastAsia="Calibri" w:hAnsi="Sakkal Majalla" w:cs="Sakkal Majalla"/>
          <w:b/>
          <w:bCs/>
          <w:kern w:val="0"/>
          <w:sz w:val="28"/>
          <w:szCs w:val="28"/>
          <w:rtl/>
          <w14:ligatures w14:val="none"/>
        </w:rPr>
        <w:t>دراسة</w:t>
      </w:r>
      <w:r w:rsidR="00D16416" w:rsidRPr="00D60C6F">
        <w:rPr>
          <w:rFonts w:ascii="Sakkal Majalla" w:eastAsia="Calibri" w:hAnsi="Sakkal Majalla" w:cs="Sakkal Majalla"/>
          <w:b/>
          <w:bCs/>
          <w:kern w:val="0"/>
          <w:sz w:val="28"/>
          <w:szCs w:val="28"/>
          <w14:ligatures w14:val="none"/>
        </w:rPr>
        <w:t>, 2025</w:t>
      </w:r>
      <w:proofErr w:type="gramStart"/>
      <w:r w:rsidR="00D16416" w:rsidRPr="00D60C6F">
        <w:rPr>
          <w:rFonts w:ascii="Sakkal Majalla" w:eastAsia="Calibri" w:hAnsi="Sakkal Majalla" w:cs="Sakkal Majalla"/>
          <w:b/>
          <w:bCs/>
          <w:kern w:val="0"/>
          <w:sz w:val="28"/>
          <w:szCs w:val="28"/>
          <w14:ligatures w14:val="none"/>
        </w:rPr>
        <w:t xml:space="preserve">) </w:t>
      </w:r>
      <w:r w:rsidR="00D16416" w:rsidRPr="00D60C6F">
        <w:rPr>
          <w:rFonts w:ascii="Sakkal Majalla" w:eastAsia="Calibri" w:hAnsi="Sakkal Majalla" w:cs="Sakkal Majalla"/>
          <w:b/>
          <w:bCs/>
          <w:kern w:val="0"/>
          <w:sz w:val="28"/>
          <w:szCs w:val="28"/>
          <w:rtl/>
          <w14:ligatures w14:val="none"/>
        </w:rPr>
        <w:t xml:space="preserve"> </w:t>
      </w:r>
      <w:r w:rsidR="00D16416" w:rsidRPr="00D60C6F">
        <w:rPr>
          <w:rFonts w:ascii="Sakkal Majalla" w:eastAsia="Calibri" w:hAnsi="Sakkal Majalla" w:cs="Sakkal Majalla"/>
          <w:b/>
          <w:bCs/>
          <w:kern w:val="0"/>
          <w:sz w:val="28"/>
          <w:szCs w:val="28"/>
          <w14:ligatures w14:val="none"/>
        </w:rPr>
        <w:t>(</w:t>
      </w:r>
      <w:proofErr w:type="gramEnd"/>
      <w:r w:rsidR="00D16416" w:rsidRPr="00D60C6F">
        <w:rPr>
          <w:rFonts w:ascii="Sakkal Majalla" w:eastAsia="Calibri" w:hAnsi="Sakkal Majalla" w:cs="Sakkal Majalla"/>
          <w:b/>
          <w:bCs/>
          <w:kern w:val="0"/>
          <w:sz w:val="28"/>
          <w:szCs w:val="28"/>
          <w14:ligatures w14:val="none"/>
        </w:rPr>
        <w:t>Islam</w:t>
      </w:r>
    </w:p>
    <w:p w14:paraId="2F0D9602" w14:textId="2371A5CA"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تشير الأدبيات الحديثة إلى تنامي الاهتمام بمقاييس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بوصفها إطارًا محوريًا لدعم مسار التنمية المستدامة وتعزيز الأداء الاقتصادي والمالي للمؤسسات، حيث أكدت الدراسات على أهمية البيئة المؤسسية الديمقراطية والسياسات التشاركية في تحقيق أهداف التنمية المستدامة (</w:t>
      </w:r>
      <w:r w:rsidRPr="00D60C6F">
        <w:rPr>
          <w:rFonts w:ascii="Sakkal Majalla" w:eastAsia="Calibri" w:hAnsi="Sakkal Majalla" w:cs="Sakkal Majalla"/>
          <w:kern w:val="0"/>
          <w:sz w:val="28"/>
          <w:szCs w:val="28"/>
          <w14:ligatures w14:val="none"/>
        </w:rPr>
        <w:t>SDGs</w:t>
      </w:r>
      <w:r w:rsidRPr="00D60C6F">
        <w:rPr>
          <w:rFonts w:ascii="Sakkal Majalla" w:eastAsia="Calibri" w:hAnsi="Sakkal Majalla" w:cs="Sakkal Majalla"/>
          <w:kern w:val="0"/>
          <w:sz w:val="28"/>
          <w:szCs w:val="28"/>
          <w:rtl/>
          <w14:ligatures w14:val="none"/>
        </w:rPr>
        <w:t xml:space="preserve">). وفي سياق موازٍ، برزت الحاجة إلى توحيد مؤشرات الإفصاح والقياس، لاسيما في الأسواق الناشئة التي تواجه تحديات تتعلق بضعف الشفافية ونقص البيانات. </w:t>
      </w:r>
    </w:p>
    <w:p w14:paraId="3740A637" w14:textId="59F1FB3E"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وقد عمّقت الدراسة هذا الاتجاه من خلال تحليلها للعلاقات المتشابكة بين الأبعاد الاقتصادية والاجتماعية والبيئية باستخدام نمذجة المعادلات الهيكلية (</w:t>
      </w:r>
      <w:r w:rsidRPr="00D60C6F">
        <w:rPr>
          <w:rFonts w:ascii="Sakkal Majalla" w:eastAsia="Calibri" w:hAnsi="Sakkal Majalla" w:cs="Sakkal Majalla"/>
          <w:kern w:val="0"/>
          <w:sz w:val="28"/>
          <w:szCs w:val="28"/>
          <w14:ligatures w14:val="none"/>
        </w:rPr>
        <w:t>SEM</w:t>
      </w:r>
      <w:r w:rsidRPr="00D60C6F">
        <w:rPr>
          <w:rFonts w:ascii="Sakkal Majalla" w:eastAsia="Calibri" w:hAnsi="Sakkal Majalla" w:cs="Sakkal Majalla"/>
          <w:kern w:val="0"/>
          <w:sz w:val="28"/>
          <w:szCs w:val="28"/>
          <w:rtl/>
          <w14:ligatures w14:val="none"/>
        </w:rPr>
        <w:t>) استنادًا إلى بيانات عالمية للفترة 2000–2020. وأظهرت النتائج أن الابتكار الأخضر يمثل عاملًا وسيطًا مهمًا في هذه العلاقة، حيث يساهم في تعزيز الأثر الإيجابي للعوامل الاقتصادية والاجتماعية على التنمية المستدامة. وتقدم هذه النتائج دلالة عملية لصانعي السياسات في مصر على ضرورة دمج التكنولوجيا والابتكار الأخضر في استراتيجيات التنمية لتحقيق رؤية 2030.</w:t>
      </w:r>
    </w:p>
    <w:p w14:paraId="0850E952" w14:textId="24175BF1" w:rsidR="00D16416" w:rsidRPr="00D60C6F" w:rsidRDefault="00D16416" w:rsidP="00FB4A73">
      <w:pPr>
        <w:pStyle w:val="ListParagraph"/>
        <w:keepNext/>
        <w:numPr>
          <w:ilvl w:val="0"/>
          <w:numId w:val="16"/>
        </w:numPr>
        <w:bidi/>
        <w:spacing w:after="0" w:line="240" w:lineRule="auto"/>
        <w:ind w:left="237" w:hanging="283"/>
        <w:jc w:val="both"/>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rtl/>
          <w14:ligatures w14:val="none"/>
        </w:rPr>
        <w:t>دراسة (الجهاز المركزي للتعبئة العامة والإحصاء</w:t>
      </w:r>
      <w:r w:rsidRPr="00D60C6F">
        <w:rPr>
          <w:rFonts w:ascii="Sakkal Majalla" w:eastAsia="Calibri" w:hAnsi="Sakkal Majalla" w:cs="Sakkal Majalla"/>
          <w:b/>
          <w:bCs/>
          <w:kern w:val="0"/>
          <w:sz w:val="28"/>
          <w:szCs w:val="28"/>
          <w14:ligatures w14:val="none"/>
        </w:rPr>
        <w:t xml:space="preserve"> (2025 </w:t>
      </w:r>
    </w:p>
    <w:p w14:paraId="42C38232" w14:textId="12B48C8B"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استهدفت الدراسة تحليل أبرز مؤشرات الأداء الرئيسة المقارنة</w:t>
      </w:r>
      <w:r w:rsidRPr="00D60C6F">
        <w:rPr>
          <w:rFonts w:ascii="Sakkal Majalla" w:eastAsia="Calibri" w:hAnsi="Sakkal Majalla" w:cs="Sakkal Majalla"/>
          <w:kern w:val="0"/>
          <w:sz w:val="28"/>
          <w:szCs w:val="28"/>
          <w14:ligatures w14:val="none"/>
        </w:rPr>
        <w:t xml:space="preserve"> (Comparative KPIs) </w:t>
      </w:r>
      <w:r w:rsidRPr="00D60C6F">
        <w:rPr>
          <w:rFonts w:ascii="Sakkal Majalla" w:eastAsia="Calibri" w:hAnsi="Sakkal Majalla" w:cs="Sakkal Majalla"/>
          <w:kern w:val="0"/>
          <w:sz w:val="28"/>
          <w:szCs w:val="28"/>
          <w:rtl/>
          <w14:ligatures w14:val="none"/>
        </w:rPr>
        <w:t xml:space="preserve">التي تُستخدم في رصد تطور الشراكات الاقتصادية، وتقييم المنافع المحتملة لانضمام مصر إلى مجموعة البريكس. وقد أظهرت النتائج أن الاندماج في إطار البريكس من شأنه تعزيز المكانة الجيوسياسية والإقليمية لمصر، ودعم قدرتها على جذب الاستثمارات الأجنبية </w:t>
      </w:r>
      <w:r w:rsidRPr="00D60C6F">
        <w:rPr>
          <w:rFonts w:ascii="Sakkal Majalla" w:eastAsia="Calibri" w:hAnsi="Sakkal Majalla" w:cs="Sakkal Majalla"/>
          <w:kern w:val="0"/>
          <w:sz w:val="28"/>
          <w:szCs w:val="28"/>
          <w:rtl/>
          <w14:ligatures w14:val="none"/>
        </w:rPr>
        <w:lastRenderedPageBreak/>
        <w:t>المباشرة، وزيادة حجم التبادل التجاري مع الدول الأعضاء، بما ينعكس إيجابًا على الأداء الاقتصادي الكلي</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غير أن الدراسة كشفت كذلك عن وجود قصور ملحوظ في مستويات الإفصاح الخاصة بمقاييس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داخل دول البريكس وكذلك مصر، وهو ما يشير إلى حاجة ملحّة لتطوير مؤشر وطني قادر على قياس وتطبيق معايير</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بما يتناسب مع الخصائص الهيكلية والاقتصادية للسياق المحلي</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وتسهم هذه الدراسة في إثراء الأدبيات الأكاديمية من خلال توفير قاعدة بيانات مقارنة يمكن أن يستند إليها الباحثون وصانعو السياسات عند تطوير استراتيجيات تنموية أكثر فاعلية. كما تمثل مرجعًا علميًا مهمًا لدعم جهود تعزيز الإفصاح والشفافية في مصر، وبما ينسجم مع أهداف رؤية مصر 2030 ومتطلبات الاستدامة والمعايير العالمية ذات الصلة.</w:t>
      </w:r>
    </w:p>
    <w:p w14:paraId="61668B2F" w14:textId="27A1961F" w:rsidR="00D16416" w:rsidRPr="00D60C6F" w:rsidRDefault="00D16416" w:rsidP="00FB4A73">
      <w:pPr>
        <w:pStyle w:val="ListParagraph"/>
        <w:numPr>
          <w:ilvl w:val="0"/>
          <w:numId w:val="16"/>
        </w:numPr>
        <w:bidi/>
        <w:spacing w:after="0" w:line="240" w:lineRule="auto"/>
        <w:ind w:left="237" w:hanging="283"/>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دراسة (</w:t>
      </w:r>
      <w:r w:rsidRPr="00D60C6F">
        <w:rPr>
          <w:rFonts w:ascii="Sakkal Majalla" w:eastAsia="Calibri" w:hAnsi="Sakkal Majalla" w:cs="Sakkal Majalla"/>
          <w:b/>
          <w:bCs/>
          <w:kern w:val="0"/>
          <w:sz w:val="28"/>
          <w:szCs w:val="28"/>
          <w14:ligatures w14:val="none"/>
        </w:rPr>
        <w:t xml:space="preserve">Manjengwa et al., </w:t>
      </w:r>
      <w:proofErr w:type="gramStart"/>
      <w:r w:rsidRPr="00D60C6F">
        <w:rPr>
          <w:rFonts w:ascii="Sakkal Majalla" w:eastAsia="Calibri" w:hAnsi="Sakkal Majalla" w:cs="Sakkal Majalla"/>
          <w:b/>
          <w:bCs/>
          <w:kern w:val="0"/>
          <w:sz w:val="28"/>
          <w:szCs w:val="28"/>
          <w14:ligatures w14:val="none"/>
        </w:rPr>
        <w:t xml:space="preserve">2025 </w:t>
      </w:r>
      <w:r w:rsidRPr="00D60C6F">
        <w:rPr>
          <w:rFonts w:ascii="Sakkal Majalla" w:eastAsia="Calibri" w:hAnsi="Sakkal Majalla" w:cs="Sakkal Majalla"/>
          <w:b/>
          <w:bCs/>
          <w:kern w:val="0"/>
          <w:sz w:val="28"/>
          <w:szCs w:val="28"/>
          <w:rtl/>
          <w14:ligatures w14:val="none"/>
        </w:rPr>
        <w:t>)</w:t>
      </w:r>
      <w:proofErr w:type="gramEnd"/>
      <w:r w:rsidRPr="00D60C6F">
        <w:rPr>
          <w:rFonts w:ascii="Sakkal Majalla" w:eastAsia="Calibri" w:hAnsi="Sakkal Majalla" w:cs="Sakkal Majalla"/>
          <w:b/>
          <w:bCs/>
          <w:kern w:val="0"/>
          <w:sz w:val="28"/>
          <w:szCs w:val="28"/>
          <w:rtl/>
          <w14:ligatures w14:val="none"/>
        </w:rPr>
        <w:t xml:space="preserve"> </w:t>
      </w:r>
    </w:p>
    <w:p w14:paraId="49DF489C" w14:textId="63454E10"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تناولت الدراسة تحليل العلاقة بين أداء مقاييس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والنمو الاقتصادي في دول البريكس خلال الفترة 2000–2020، بهدف فهم كيفية انعكاس ممارسات الاستدامة على مسارات التنمية في الاقتصادات الناشئة. ومن خلال دمج الأطر النظرية الاقتصادية مع المفاهيم التحليلية الحديثة في مجال الاستدامة، قدمت الدراسة معالجة شاملة لديناميكيات</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على المستوى الكلي، وقد اعتمدت الدراسة نموذجًا ديناميكيًا للبيانات اللوحية باستخدام منهجية الانحدار الذاتي للحدود </w:t>
      </w:r>
      <w:r w:rsidRPr="00D60C6F">
        <w:rPr>
          <w:rFonts w:ascii="Sakkal Majalla" w:eastAsia="Calibri" w:hAnsi="Sakkal Majalla" w:cs="Sakkal Majalla"/>
          <w:kern w:val="0"/>
          <w:sz w:val="28"/>
          <w:szCs w:val="28"/>
          <w14:ligatures w14:val="none"/>
        </w:rPr>
        <w:t>(ARDL)</w:t>
      </w:r>
      <w:r w:rsidRPr="00D60C6F">
        <w:rPr>
          <w:rFonts w:ascii="Sakkal Majalla" w:eastAsia="Calibri" w:hAnsi="Sakkal Majalla" w:cs="Sakkal Majalla"/>
          <w:kern w:val="0"/>
          <w:sz w:val="28"/>
          <w:szCs w:val="28"/>
          <w:rtl/>
          <w14:ligatures w14:val="none"/>
        </w:rPr>
        <w:t xml:space="preserve"> بصياغة متوسطة التجميع الديناميكي </w:t>
      </w:r>
      <w:r w:rsidRPr="00D60C6F">
        <w:rPr>
          <w:rFonts w:ascii="Sakkal Majalla" w:eastAsia="Calibri" w:hAnsi="Sakkal Majalla" w:cs="Sakkal Majalla"/>
          <w:kern w:val="0"/>
          <w:sz w:val="28"/>
          <w:szCs w:val="28"/>
          <w14:ligatures w14:val="none"/>
        </w:rPr>
        <w:t>(PMG)</w:t>
      </w:r>
      <w:r w:rsidRPr="00D60C6F">
        <w:rPr>
          <w:rFonts w:ascii="Sakkal Majalla" w:eastAsia="Calibri" w:hAnsi="Sakkal Majalla" w:cs="Sakkal Majalla"/>
          <w:kern w:val="0"/>
          <w:sz w:val="28"/>
          <w:szCs w:val="28"/>
          <w:rtl/>
          <w14:ligatures w14:val="none"/>
        </w:rPr>
        <w:t>، بما يسمح بتقدير الآثار قصيرة وطويلة الأجل على نحو متكامل</w:t>
      </w:r>
      <w:r w:rsidRPr="00D60C6F">
        <w:rPr>
          <w:rFonts w:ascii="Sakkal Majalla" w:eastAsia="Calibri" w:hAnsi="Sakkal Majalla" w:cs="Sakkal Majalla"/>
          <w:kern w:val="0"/>
          <w:sz w:val="28"/>
          <w:szCs w:val="28"/>
          <w14:ligatures w14:val="none"/>
        </w:rPr>
        <w:t>.</w:t>
      </w:r>
      <w:r w:rsidR="00714BE1" w:rsidRPr="00D60C6F">
        <w:rPr>
          <w:rFonts w:ascii="Sakkal Majalla" w:eastAsia="Calibri" w:hAnsi="Sakkal Majalla" w:cs="Sakkal Majalla" w:hint="cs"/>
          <w:kern w:val="0"/>
          <w:sz w:val="28"/>
          <w:szCs w:val="28"/>
          <w:rtl/>
          <w14:ligatures w14:val="none"/>
        </w:rPr>
        <w:t xml:space="preserve"> </w:t>
      </w:r>
      <w:r w:rsidRPr="00D60C6F">
        <w:rPr>
          <w:rFonts w:ascii="Sakkal Majalla" w:eastAsia="Calibri" w:hAnsi="Sakkal Majalla" w:cs="Sakkal Majalla"/>
          <w:kern w:val="0"/>
          <w:sz w:val="28"/>
          <w:szCs w:val="28"/>
          <w:rtl/>
          <w14:ligatures w14:val="none"/>
        </w:rPr>
        <w:t xml:space="preserve">وقد أظهرت النتائج وجود علاقة سلبية قصيرة الأجل بين </w:t>
      </w:r>
      <w:proofErr w:type="gramStart"/>
      <w:r w:rsidRPr="00D60C6F">
        <w:rPr>
          <w:rFonts w:ascii="Sakkal Majalla" w:eastAsia="Calibri" w:hAnsi="Sakkal Majalla" w:cs="Sakkal Majalla"/>
          <w:kern w:val="0"/>
          <w:sz w:val="28"/>
          <w:szCs w:val="28"/>
          <w:rtl/>
          <w14:ligatures w14:val="none"/>
        </w:rPr>
        <w:t>أداء</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 xml:space="preserve"> الـ</w:t>
      </w:r>
      <w:proofErr w:type="gramEnd"/>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والنمو الاقتصادي، بما يعكس طبيعة تكلفة الانتقال التي تتحملها الاقتصادات الناشئة عند تبني معايير استدامة أكثر صرامة. </w:t>
      </w:r>
    </w:p>
    <w:p w14:paraId="674359EF" w14:textId="177F88EC"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كما تُظهر النتائج أن انبعاثات الكربون تُسهم إيجابيًا في النمو الاقتصادي على المدى القصير، وهو ما يبرز التحدي الماثل أمام دول البريكس في التوفيق بين متطلبات الاستدامة والاعتماد المستمر على الوقود الأحفوري</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من ناحية أخرى، تشير التقديرات طويلة الأجل إلى أن تعزيز ممارسات </w:t>
      </w:r>
      <w:proofErr w:type="gramStart"/>
      <w:r w:rsidRPr="00D60C6F">
        <w:rPr>
          <w:rFonts w:ascii="Sakkal Majalla" w:eastAsia="Calibri" w:hAnsi="Sakkal Majalla" w:cs="Sakkal Majalla"/>
          <w:kern w:val="0"/>
          <w:sz w:val="28"/>
          <w:szCs w:val="28"/>
          <w:rtl/>
          <w14:ligatures w14:val="none"/>
        </w:rPr>
        <w:t xml:space="preserve">الـ </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proofErr w:type="gramEnd"/>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يسهم في دعم النمو الاقتصادي المستدام، ويشكل ركيزة لتحقيق الرفاهية الاقتصادية وجودة النمو على المدى البعيد. ويؤكد هذا الاستنتاج أن الأطر القوية للحوكمة البيئية والاجتماعية والمؤسسية، على الرغم مما تفرضه من مقايضات قصيرة الأجل، تُعدّ عنصرًا حاسمًا لتعزيز القدرة التنافسية والتنمية المستدامة في الاقتصادات الناشئة.</w:t>
      </w:r>
    </w:p>
    <w:p w14:paraId="1DDE1372" w14:textId="63804F7D" w:rsidR="00D16416" w:rsidRPr="00D60C6F" w:rsidRDefault="00714BE1" w:rsidP="00FB4A73">
      <w:pPr>
        <w:pStyle w:val="ListParagraph"/>
        <w:numPr>
          <w:ilvl w:val="0"/>
          <w:numId w:val="16"/>
        </w:numPr>
        <w:bidi/>
        <w:spacing w:after="0" w:line="240" w:lineRule="auto"/>
        <w:ind w:left="95" w:hanging="141"/>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w:t>
      </w:r>
      <w:r w:rsidR="00D16416" w:rsidRPr="00D60C6F">
        <w:rPr>
          <w:rFonts w:ascii="Sakkal Majalla" w:eastAsia="Calibri" w:hAnsi="Sakkal Majalla" w:cs="Sakkal Majalla"/>
          <w:b/>
          <w:bCs/>
          <w:kern w:val="0"/>
          <w:sz w:val="28"/>
          <w:szCs w:val="28"/>
          <w:rtl/>
          <w14:ligatures w14:val="none"/>
        </w:rPr>
        <w:t>دراسة (بنك قطر الوطني الأهلي،2024)</w:t>
      </w:r>
    </w:p>
    <w:p w14:paraId="7955FE7B" w14:textId="609A38BD"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استعرضت الدراسة تقرير الإفصاح السنوي لبنك قطر الوطني الأهلي</w:t>
      </w:r>
      <w:r w:rsidRPr="00D60C6F">
        <w:rPr>
          <w:rFonts w:ascii="Sakkal Majalla" w:eastAsia="Calibri" w:hAnsi="Sakkal Majalla" w:cs="Sakkal Majalla"/>
          <w:kern w:val="0"/>
          <w:sz w:val="28"/>
          <w:szCs w:val="28"/>
          <w14:ligatures w14:val="none"/>
        </w:rPr>
        <w:t xml:space="preserve"> (QNB </w:t>
      </w:r>
      <w:proofErr w:type="spellStart"/>
      <w:r w:rsidRPr="00D60C6F">
        <w:rPr>
          <w:rFonts w:ascii="Sakkal Majalla" w:eastAsia="Calibri" w:hAnsi="Sakkal Majalla" w:cs="Sakkal Majalla"/>
          <w:kern w:val="0"/>
          <w:sz w:val="28"/>
          <w:szCs w:val="28"/>
          <w14:ligatures w14:val="none"/>
        </w:rPr>
        <w:t>Alahli</w:t>
      </w:r>
      <w:proofErr w:type="spellEnd"/>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في مصر، والذي ركز على قياس مؤشرات الأداء البيئي، بما في ذلك إدارة استهلاك الطاقة والمياه، وخفض الانبعاثات الكربونية، والتوجه نحو استخدام مصادر بديلة للطاقة مثل الطاقة الشمسية والمركبات الكهربائية. كما تناول المؤشرات الاجتماعية الخاصة بالتنوع بين الجنسين، والمساواة في الأجور، وبرامج الصحة والسلامة المهنية، إضافة إلى الالتزام بحظر عمالة الأطفال ومكافحة العمل الجبري</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وعلى صعيد الحوكمة، أبرز التقرير سياسات البنك المتعلقة بمكافحة الفساد، وحماية البيانات، والالتزام بأطر الإفصاح الدولية مثل</w:t>
      </w:r>
      <w:r w:rsidRPr="00D60C6F">
        <w:rPr>
          <w:rFonts w:ascii="Sakkal Majalla" w:eastAsia="Calibri" w:hAnsi="Sakkal Majalla" w:cs="Sakkal Majalla"/>
          <w:kern w:val="0"/>
          <w:sz w:val="28"/>
          <w:szCs w:val="28"/>
          <w14:ligatures w14:val="none"/>
        </w:rPr>
        <w:t xml:space="preserve"> GRI </w:t>
      </w:r>
      <w:r w:rsidRPr="00D60C6F">
        <w:rPr>
          <w:rFonts w:ascii="Sakkal Majalla" w:eastAsia="Calibri" w:hAnsi="Sakkal Majalla" w:cs="Sakkal Majalla"/>
          <w:kern w:val="0"/>
          <w:sz w:val="28"/>
          <w:szCs w:val="28"/>
          <w:rtl/>
          <w14:ligatures w14:val="none"/>
        </w:rPr>
        <w:t>و</w:t>
      </w:r>
      <w:r w:rsidRPr="00D60C6F">
        <w:rPr>
          <w:rFonts w:ascii="Sakkal Majalla" w:eastAsia="Calibri" w:hAnsi="Sakkal Majalla" w:cs="Sakkal Majalla"/>
          <w:kern w:val="0"/>
          <w:sz w:val="28"/>
          <w:szCs w:val="28"/>
          <w14:ligatures w14:val="none"/>
        </w:rPr>
        <w:t xml:space="preserve">CDP </w:t>
      </w:r>
      <w:r w:rsidRPr="00D60C6F">
        <w:rPr>
          <w:rFonts w:ascii="Sakkal Majalla" w:eastAsia="Calibri" w:hAnsi="Sakkal Majalla" w:cs="Sakkal Majalla"/>
          <w:kern w:val="0"/>
          <w:sz w:val="28"/>
          <w:szCs w:val="28"/>
          <w:rtl/>
          <w14:ligatures w14:val="none"/>
        </w:rPr>
        <w:t>و</w:t>
      </w:r>
      <w:r w:rsidRPr="00D60C6F">
        <w:rPr>
          <w:rFonts w:ascii="Sakkal Majalla" w:eastAsia="Calibri" w:hAnsi="Sakkal Majalla" w:cs="Sakkal Majalla"/>
          <w:kern w:val="0"/>
          <w:sz w:val="28"/>
          <w:szCs w:val="28"/>
          <w14:ligatures w14:val="none"/>
        </w:rPr>
        <w:t xml:space="preserve">SASB </w:t>
      </w:r>
      <w:r w:rsidRPr="00D60C6F">
        <w:rPr>
          <w:rFonts w:ascii="Sakkal Majalla" w:eastAsia="Calibri" w:hAnsi="Sakkal Majalla" w:cs="Sakkal Majalla"/>
          <w:kern w:val="0"/>
          <w:sz w:val="28"/>
          <w:szCs w:val="28"/>
          <w:rtl/>
          <w14:ligatures w14:val="none"/>
        </w:rPr>
        <w:t>و</w:t>
      </w:r>
      <w:r w:rsidRPr="00D60C6F">
        <w:rPr>
          <w:rFonts w:ascii="Sakkal Majalla" w:eastAsia="Calibri" w:hAnsi="Sakkal Majalla" w:cs="Sakkal Majalla"/>
          <w:kern w:val="0"/>
          <w:sz w:val="28"/>
          <w:szCs w:val="28"/>
          <w14:ligatures w14:val="none"/>
        </w:rPr>
        <w:t>UNGC</w:t>
      </w:r>
      <w:r w:rsidRPr="00D60C6F">
        <w:rPr>
          <w:rFonts w:ascii="Sakkal Majalla" w:eastAsia="Calibri" w:hAnsi="Sakkal Majalla" w:cs="Sakkal Majalla"/>
          <w:kern w:val="0"/>
          <w:sz w:val="28"/>
          <w:szCs w:val="28"/>
          <w:rtl/>
          <w14:ligatures w14:val="none"/>
        </w:rPr>
        <w:t>، فضلًا عن الاستعانة بمراجعة خارجية مستقلة لضمان مصداقية التقارير</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وقد أظهرت نتائج الدراسة أن هذه الممارسات أسهمت في تعزيز ثقة المستثمرين وتقوية الموقف المالي للبنك، كما أكدت الدور المحوري الذي يمكن أن يلعبه القطاع المصرفي في مصر في دعم أهداف التنمية المستدامة للأمم المتحدة (</w:t>
      </w:r>
      <w:r w:rsidRPr="00D60C6F">
        <w:rPr>
          <w:rFonts w:ascii="Sakkal Majalla" w:eastAsia="Calibri" w:hAnsi="Sakkal Majalla" w:cs="Sakkal Majalla"/>
          <w:kern w:val="0"/>
          <w:sz w:val="28"/>
          <w:szCs w:val="28"/>
          <w14:ligatures w14:val="none"/>
        </w:rPr>
        <w:t>SDGs</w:t>
      </w:r>
      <w:r w:rsidRPr="00D60C6F">
        <w:rPr>
          <w:rFonts w:ascii="Sakkal Majalla" w:eastAsia="Calibri" w:hAnsi="Sakkal Majalla" w:cs="Sakkal Majalla"/>
          <w:kern w:val="0"/>
          <w:sz w:val="28"/>
          <w:szCs w:val="28"/>
          <w:rtl/>
          <w14:ligatures w14:val="none"/>
        </w:rPr>
        <w:t>) وتعزيز الاستجابة لتغير المناخ من خلال الإفصاح الشفاف. وتُعد هذه الدراسة نموذجًا تطبيقيًا رائدًا في المنطقة العربية لالتزام المؤسسات المالية بمعايير الاستدامة والحوكمة وفق الأطر الدولية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و</w:t>
      </w:r>
      <w:r w:rsidRPr="00D60C6F">
        <w:rPr>
          <w:rFonts w:ascii="Sakkal Majalla" w:eastAsia="Calibri" w:hAnsi="Sakkal Majalla" w:cs="Sakkal Majalla"/>
          <w:kern w:val="0"/>
          <w:sz w:val="28"/>
          <w:szCs w:val="28"/>
          <w14:ligatures w14:val="none"/>
        </w:rPr>
        <w:t>TCFD</w:t>
      </w:r>
      <w:r w:rsidRPr="00D60C6F">
        <w:rPr>
          <w:rFonts w:ascii="Sakkal Majalla" w:eastAsia="Calibri" w:hAnsi="Sakkal Majalla" w:cs="Sakkal Majalla"/>
          <w:kern w:val="0"/>
          <w:sz w:val="28"/>
          <w:szCs w:val="28"/>
          <w:rtl/>
          <w14:ligatures w14:val="none"/>
        </w:rPr>
        <w:t>)، ومرجعًا مهمًا للباحثين المهتمين بالإفصاح غير المالي وتحول القطاع المصرفي نحو الاستدامة.</w:t>
      </w:r>
    </w:p>
    <w:p w14:paraId="25E512FA" w14:textId="77777777" w:rsidR="00FB4A73" w:rsidRPr="00D60C6F" w:rsidRDefault="00FB4A73" w:rsidP="00FB4A73">
      <w:pPr>
        <w:bidi/>
        <w:spacing w:after="0" w:line="240" w:lineRule="auto"/>
        <w:jc w:val="both"/>
        <w:rPr>
          <w:rFonts w:ascii="Sakkal Majalla" w:eastAsia="Calibri" w:hAnsi="Sakkal Majalla" w:cs="Sakkal Majalla"/>
          <w:kern w:val="0"/>
          <w:sz w:val="28"/>
          <w:szCs w:val="28"/>
          <w:rtl/>
          <w14:ligatures w14:val="none"/>
        </w:rPr>
      </w:pPr>
    </w:p>
    <w:p w14:paraId="3DCF00F8" w14:textId="77777777" w:rsidR="00FB4A73" w:rsidRPr="00D60C6F" w:rsidRDefault="00FB4A73" w:rsidP="00FB4A73">
      <w:pPr>
        <w:bidi/>
        <w:spacing w:after="0" w:line="240" w:lineRule="auto"/>
        <w:jc w:val="both"/>
        <w:rPr>
          <w:rFonts w:ascii="Sakkal Majalla" w:eastAsia="Calibri" w:hAnsi="Sakkal Majalla" w:cs="Sakkal Majalla"/>
          <w:kern w:val="0"/>
          <w:sz w:val="28"/>
          <w:szCs w:val="28"/>
          <w:rtl/>
          <w14:ligatures w14:val="none"/>
        </w:rPr>
      </w:pPr>
    </w:p>
    <w:p w14:paraId="7310BF86" w14:textId="2FEE28F3" w:rsidR="00D16416" w:rsidRPr="00D60C6F" w:rsidRDefault="00714BE1" w:rsidP="00FB4A73">
      <w:pPr>
        <w:pStyle w:val="ListParagraph"/>
        <w:numPr>
          <w:ilvl w:val="0"/>
          <w:numId w:val="16"/>
        </w:numPr>
        <w:bidi/>
        <w:spacing w:after="0" w:line="240" w:lineRule="auto"/>
        <w:ind w:left="95" w:hanging="141"/>
        <w:jc w:val="both"/>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rtl/>
          <w14:ligatures w14:val="none"/>
        </w:rPr>
        <w:lastRenderedPageBreak/>
        <w:t xml:space="preserve"> </w:t>
      </w:r>
      <w:r w:rsidR="00D16416" w:rsidRPr="00D60C6F">
        <w:rPr>
          <w:rFonts w:ascii="Sakkal Majalla" w:eastAsia="Calibri" w:hAnsi="Sakkal Majalla" w:cs="Sakkal Majalla"/>
          <w:b/>
          <w:bCs/>
          <w:kern w:val="0"/>
          <w:sz w:val="28"/>
          <w:szCs w:val="28"/>
          <w:rtl/>
          <w14:ligatures w14:val="none"/>
        </w:rPr>
        <w:t>دراسة (البورصة المصرية،</w:t>
      </w:r>
      <w:r w:rsidR="00D16416" w:rsidRPr="00D60C6F">
        <w:rPr>
          <w:rFonts w:ascii="Sakkal Majalla" w:eastAsia="Calibri" w:hAnsi="Sakkal Majalla" w:cs="Sakkal Majalla"/>
          <w:b/>
          <w:bCs/>
          <w:kern w:val="0"/>
          <w:sz w:val="28"/>
          <w:szCs w:val="28"/>
          <w14:ligatures w14:val="none"/>
        </w:rPr>
        <w:t xml:space="preserve"> (2024 </w:t>
      </w:r>
    </w:p>
    <w:p w14:paraId="12ECC687" w14:textId="28E47CF3"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استهدفت دراسة البورصة المصرية تصميم وبناء مؤشر</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وطني وإقليمي يعكس أداء الشركات من منظور الاستدامة. وقد اعتمدت الدراسة على بيانات الشركات المصرية، وطبّقت منهجية كمية قائمة على نماذج بناء المؤشرات</w:t>
      </w:r>
      <w:r w:rsidRPr="00D60C6F">
        <w:rPr>
          <w:rFonts w:ascii="Sakkal Majalla" w:eastAsia="Calibri" w:hAnsi="Sakkal Majalla" w:cs="Sakkal Majalla"/>
          <w:kern w:val="0"/>
          <w:sz w:val="28"/>
          <w:szCs w:val="28"/>
          <w14:ligatures w14:val="none"/>
        </w:rPr>
        <w:t xml:space="preserve"> (</w:t>
      </w:r>
      <w:proofErr w:type="gramStart"/>
      <w:r w:rsidRPr="00D60C6F">
        <w:rPr>
          <w:rFonts w:ascii="Sakkal Majalla" w:eastAsia="Calibri" w:hAnsi="Sakkal Majalla" w:cs="Sakkal Majalla"/>
          <w:kern w:val="0"/>
          <w:sz w:val="28"/>
          <w:szCs w:val="28"/>
          <w14:ligatures w14:val="none"/>
        </w:rPr>
        <w:t xml:space="preserve">Index </w:t>
      </w:r>
      <w:r w:rsidRPr="00D60C6F">
        <w:rPr>
          <w:rFonts w:ascii="Sakkal Majalla" w:eastAsia="Calibri" w:hAnsi="Sakkal Majalla" w:cs="Sakkal Majalla"/>
          <w:kern w:val="0"/>
          <w:sz w:val="28"/>
          <w:szCs w:val="28"/>
          <w:rtl/>
          <w14:ligatures w14:val="none"/>
        </w:rPr>
        <w:t xml:space="preserve"> </w:t>
      </w:r>
      <w:r w:rsidRPr="00D60C6F">
        <w:rPr>
          <w:rFonts w:ascii="Sakkal Majalla" w:eastAsia="Calibri" w:hAnsi="Sakkal Majalla" w:cs="Sakkal Majalla"/>
          <w:kern w:val="0"/>
          <w:sz w:val="28"/>
          <w:szCs w:val="28"/>
          <w14:ligatures w14:val="none"/>
        </w:rPr>
        <w:t>Construction</w:t>
      </w:r>
      <w:proofErr w:type="gramEnd"/>
      <w:r w:rsidRPr="00D60C6F">
        <w:rPr>
          <w:rFonts w:ascii="Sakkal Majalla" w:eastAsia="Calibri" w:hAnsi="Sakkal Majalla" w:cs="Sakkal Majalla"/>
          <w:kern w:val="0"/>
          <w:sz w:val="28"/>
          <w:szCs w:val="28"/>
          <w14:ligatures w14:val="none"/>
        </w:rPr>
        <w:t xml:space="preserve"> Model) </w:t>
      </w:r>
      <w:r w:rsidRPr="00D60C6F">
        <w:rPr>
          <w:rFonts w:ascii="Sakkal Majalla" w:eastAsia="Calibri" w:hAnsi="Sakkal Majalla" w:cs="Sakkal Majalla"/>
          <w:kern w:val="0"/>
          <w:sz w:val="28"/>
          <w:szCs w:val="28"/>
          <w:rtl/>
          <w14:ligatures w14:val="none"/>
        </w:rPr>
        <w:t xml:space="preserve"> لتطوير إطار منهجي متكامل يمكن استخدامه كمعيار لقياس التزام الشركات بممارسات الحوكمة البيئية والاجتماعية والمؤسسية. كشفت النتائج أن المؤشر المقترح يُمثل خطوة مؤسسية مهمة نحو تعزيز الشفافية والاستدامة في السوق المصري، حيث يتيح للمستثمرين المحليين والأجانب أداة كمية لتقييم الأداء غير المالي للشركات. وأكدت الدراسة أن تبني هذا المؤشر من شأنه أن يدعم جهود مصر في تحسين مناخ الاستثمار وتوسيع قاعدة الإفصاح، إضافةً إلى توافقه مع الممارسات العالمية في مجال الاستدامة. تسهم هذه الدراسة في تزويد صانعي القرار بأداة عملية يمكن البناء عليها لتطوير إطار وطني شامل لمؤشرات</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بما يتماشى مع رؤية مصر 2030 والتزاماتها الدولية.</w:t>
      </w:r>
    </w:p>
    <w:p w14:paraId="2088E297" w14:textId="258D2C69" w:rsidR="00D16416" w:rsidRPr="00D60C6F" w:rsidRDefault="00714BE1" w:rsidP="00FB4A73">
      <w:pPr>
        <w:pStyle w:val="ListParagraph"/>
        <w:numPr>
          <w:ilvl w:val="0"/>
          <w:numId w:val="16"/>
        </w:numPr>
        <w:bidi/>
        <w:spacing w:after="0" w:line="240" w:lineRule="auto"/>
        <w:ind w:left="95" w:hanging="141"/>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w:t>
      </w:r>
      <w:r w:rsidR="00D16416" w:rsidRPr="00D60C6F">
        <w:rPr>
          <w:rFonts w:ascii="Sakkal Majalla" w:eastAsia="Calibri" w:hAnsi="Sakkal Majalla" w:cs="Sakkal Majalla"/>
          <w:b/>
          <w:bCs/>
          <w:kern w:val="0"/>
          <w:sz w:val="28"/>
          <w:szCs w:val="28"/>
          <w:rtl/>
          <w14:ligatures w14:val="none"/>
        </w:rPr>
        <w:t>دراسة</w:t>
      </w:r>
      <w:proofErr w:type="spellStart"/>
      <w:r w:rsidR="00D16416" w:rsidRPr="00D60C6F">
        <w:rPr>
          <w:rFonts w:ascii="Sakkal Majalla" w:eastAsia="Calibri" w:hAnsi="Sakkal Majalla" w:cs="Sakkal Majalla"/>
          <w:b/>
          <w:bCs/>
          <w:kern w:val="0"/>
          <w:sz w:val="28"/>
          <w:szCs w:val="28"/>
          <w14:ligatures w14:val="none"/>
        </w:rPr>
        <w:t>Difa</w:t>
      </w:r>
      <w:proofErr w:type="spellEnd"/>
      <w:r w:rsidR="00D16416" w:rsidRPr="00D60C6F">
        <w:rPr>
          <w:rFonts w:ascii="Sakkal Majalla" w:eastAsia="Calibri" w:hAnsi="Sakkal Majalla" w:cs="Sakkal Majalla"/>
          <w:b/>
          <w:bCs/>
          <w:kern w:val="0"/>
          <w:sz w:val="28"/>
          <w:szCs w:val="28"/>
          <w14:ligatures w14:val="none"/>
        </w:rPr>
        <w:t xml:space="preserve"> and </w:t>
      </w:r>
      <w:proofErr w:type="spellStart"/>
      <w:r w:rsidR="00D16416" w:rsidRPr="00D60C6F">
        <w:rPr>
          <w:rFonts w:ascii="Sakkal Majalla" w:eastAsia="Calibri" w:hAnsi="Sakkal Majalla" w:cs="Sakkal Majalla"/>
          <w:b/>
          <w:bCs/>
          <w:kern w:val="0"/>
          <w:sz w:val="28"/>
          <w:szCs w:val="28"/>
          <w14:ligatures w14:val="none"/>
        </w:rPr>
        <w:t>Larasati</w:t>
      </w:r>
      <w:proofErr w:type="spellEnd"/>
      <w:r w:rsidR="00D16416" w:rsidRPr="00D60C6F">
        <w:rPr>
          <w:rFonts w:ascii="Sakkal Majalla" w:eastAsia="Calibri" w:hAnsi="Sakkal Majalla" w:cs="Sakkal Majalla"/>
          <w:b/>
          <w:bCs/>
          <w:kern w:val="0"/>
          <w:sz w:val="28"/>
          <w:szCs w:val="28"/>
          <w14:ligatures w14:val="none"/>
        </w:rPr>
        <w:t>, 2024</w:t>
      </w:r>
      <w:proofErr w:type="gramStart"/>
      <w:r w:rsidR="00D16416" w:rsidRPr="00D60C6F">
        <w:rPr>
          <w:rFonts w:ascii="Sakkal Majalla" w:eastAsia="Calibri" w:hAnsi="Sakkal Majalla" w:cs="Sakkal Majalla"/>
          <w:b/>
          <w:bCs/>
          <w:kern w:val="0"/>
          <w:sz w:val="28"/>
          <w:szCs w:val="28"/>
          <w14:ligatures w14:val="none"/>
        </w:rPr>
        <w:t>)</w:t>
      </w:r>
      <w:r w:rsidR="00D16416" w:rsidRPr="00D60C6F" w:rsidDel="002F6919">
        <w:rPr>
          <w:rFonts w:ascii="Sakkal Majalla" w:eastAsia="Calibri" w:hAnsi="Sakkal Majalla" w:cs="Sakkal Majalla"/>
          <w:b/>
          <w:bCs/>
          <w:kern w:val="0"/>
          <w:sz w:val="28"/>
          <w:szCs w:val="28"/>
          <w14:ligatures w14:val="none"/>
        </w:rPr>
        <w:t xml:space="preserve"> </w:t>
      </w:r>
      <w:r w:rsidR="00D16416" w:rsidRPr="00D60C6F">
        <w:rPr>
          <w:rFonts w:ascii="Sakkal Majalla" w:eastAsia="Calibri" w:hAnsi="Sakkal Majalla" w:cs="Sakkal Majalla"/>
          <w:b/>
          <w:bCs/>
          <w:kern w:val="0"/>
          <w:sz w:val="28"/>
          <w:szCs w:val="28"/>
          <w:rtl/>
          <w14:ligatures w14:val="none"/>
        </w:rPr>
        <w:t>)</w:t>
      </w:r>
      <w:proofErr w:type="gramEnd"/>
      <w:r w:rsidR="00D16416" w:rsidRPr="00D60C6F">
        <w:rPr>
          <w:rFonts w:ascii="Sakkal Majalla" w:eastAsia="Calibri" w:hAnsi="Sakkal Majalla" w:cs="Sakkal Majalla"/>
          <w:b/>
          <w:bCs/>
          <w:kern w:val="0"/>
          <w:sz w:val="28"/>
          <w:szCs w:val="28"/>
          <w:rtl/>
          <w14:ligatures w14:val="none"/>
        </w:rPr>
        <w:t xml:space="preserve"> </w:t>
      </w:r>
      <w:r w:rsidR="00D16416" w:rsidRPr="00D60C6F">
        <w:rPr>
          <w:rFonts w:ascii="Sakkal Majalla" w:eastAsia="Calibri" w:hAnsi="Sakkal Majalla" w:cs="Sakkal Majalla"/>
          <w:b/>
          <w:bCs/>
          <w:kern w:val="0"/>
          <w:sz w:val="28"/>
          <w:szCs w:val="28"/>
          <w14:ligatures w14:val="none"/>
        </w:rPr>
        <w:t xml:space="preserve"> </w:t>
      </w:r>
    </w:p>
    <w:p w14:paraId="709A6371" w14:textId="7488384B"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أُجريت الدراسة على قطاع المواد الأساسية في إندونيسيا خلال الفترة 2015–2021، معتمدةً على أسلوب الانحدار الخطي العادي (</w:t>
      </w:r>
      <w:r w:rsidRPr="00D60C6F">
        <w:rPr>
          <w:rFonts w:ascii="Sakkal Majalla" w:eastAsia="Calibri" w:hAnsi="Sakkal Majalla" w:cs="Sakkal Majalla"/>
          <w:kern w:val="0"/>
          <w:sz w:val="28"/>
          <w:szCs w:val="28"/>
          <w14:ligatures w14:val="none"/>
        </w:rPr>
        <w:t>OLS</w:t>
      </w:r>
      <w:r w:rsidRPr="00D60C6F">
        <w:rPr>
          <w:rFonts w:ascii="Sakkal Majalla" w:eastAsia="Calibri" w:hAnsi="Sakkal Majalla" w:cs="Sakkal Majalla"/>
          <w:kern w:val="0"/>
          <w:sz w:val="28"/>
          <w:szCs w:val="28"/>
          <w:rtl/>
          <w14:ligatures w14:val="none"/>
        </w:rPr>
        <w:t>) لقياس أثر مستوى الإفصاح عن ممارسات الـ</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على القيمة السوقية للشركات. وأظهرت النتائج أن الإفصاح المنتظم والمتسق عن ممارسات الاستدامة يسهم في تعزيز ثقة المستثمرين ورفع القيمة السوقية، لا سيما في البيئات التي تتسم بانخفاض فجوة المعلومات. وتمثل هذه النتائج إطارًا تطبيقيًا يمكن الإفادة منه في القطاعات الصناعية المصرية لتعزيز جاذبيتها الاستثمارية وتحسين تنافسيته.</w:t>
      </w:r>
    </w:p>
    <w:p w14:paraId="6DE5D29F" w14:textId="6AE6CF03" w:rsidR="00D16416" w:rsidRPr="00D60C6F" w:rsidRDefault="00D16416" w:rsidP="00FB4A73">
      <w:pPr>
        <w:pStyle w:val="ListParagraph"/>
        <w:numPr>
          <w:ilvl w:val="0"/>
          <w:numId w:val="16"/>
        </w:numPr>
        <w:bidi/>
        <w:spacing w:after="0" w:line="240" w:lineRule="auto"/>
        <w:ind w:left="95" w:hanging="141"/>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دراسة</w:t>
      </w:r>
      <w:proofErr w:type="spellStart"/>
      <w:r w:rsidRPr="00D60C6F">
        <w:rPr>
          <w:rFonts w:ascii="Sakkal Majalla" w:eastAsia="Calibri" w:hAnsi="Sakkal Majalla" w:cs="Sakkal Majalla"/>
          <w:b/>
          <w:bCs/>
          <w:kern w:val="0"/>
          <w:sz w:val="28"/>
          <w:szCs w:val="28"/>
          <w14:ligatures w14:val="none"/>
        </w:rPr>
        <w:t>Mazzioni</w:t>
      </w:r>
      <w:proofErr w:type="spellEnd"/>
      <w:r w:rsidRPr="00D60C6F">
        <w:rPr>
          <w:rFonts w:ascii="Sakkal Majalla" w:eastAsia="Calibri" w:hAnsi="Sakkal Majalla" w:cs="Sakkal Majalla"/>
          <w:b/>
          <w:bCs/>
          <w:kern w:val="0"/>
          <w:sz w:val="28"/>
          <w:szCs w:val="28"/>
          <w14:ligatures w14:val="none"/>
        </w:rPr>
        <w:t xml:space="preserve"> et al. 2024)</w:t>
      </w:r>
      <w:r w:rsidRPr="00D60C6F">
        <w:rPr>
          <w:rFonts w:ascii="Sakkal Majalla" w:eastAsia="Calibri" w:hAnsi="Sakkal Majalla" w:cs="Sakkal Majalla"/>
          <w:b/>
          <w:bCs/>
          <w:kern w:val="0"/>
          <w:sz w:val="28"/>
          <w:szCs w:val="28"/>
          <w:rtl/>
          <w14:ligatures w14:val="none"/>
        </w:rPr>
        <w:t>)</w:t>
      </w:r>
    </w:p>
    <w:p w14:paraId="0DC5D381" w14:textId="25BA3B78"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استهدفت الدراسة تقييم أثر ممارسات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على الأداء طويل الأجل في الاقتصادات الناشئة خلال الفترة 2010–2019، من خلال توظيف منهج بيانات البانل باستخدام نموذج (</w:t>
      </w:r>
      <w:r w:rsidRPr="00D60C6F">
        <w:rPr>
          <w:rFonts w:ascii="Sakkal Majalla" w:eastAsia="Calibri" w:hAnsi="Sakkal Majalla" w:cs="Sakkal Majalla"/>
          <w:kern w:val="0"/>
          <w:sz w:val="28"/>
          <w:szCs w:val="28"/>
          <w14:ligatures w14:val="none"/>
        </w:rPr>
        <w:t>Panel ARDL</w:t>
      </w:r>
      <w:r w:rsidRPr="00D60C6F">
        <w:rPr>
          <w:rFonts w:ascii="Sakkal Majalla" w:eastAsia="Calibri" w:hAnsi="Sakkal Majalla" w:cs="Sakkal Majalla"/>
          <w:kern w:val="0"/>
          <w:sz w:val="28"/>
          <w:szCs w:val="28"/>
          <w:rtl/>
          <w14:ligatures w14:val="none"/>
        </w:rPr>
        <w:t>). وقد بيّنت النتائج أن التزام الشركات بمبــادئ الـ</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يُسهم في تعزيز مسار النمو المستدام، لا سيما في البيئات التي تتسم بمحدودية الشفافية وضعف الهياكل المؤسسية. وتوفر هذه النتائج مرتكزًا مهمًا يمكن الاستناد إليه في السياق المصري ضمن جهود دعم التنمية الاقتصادية المستدامة وتعزيز كفاءة بيئة الأعمال.</w:t>
      </w:r>
    </w:p>
    <w:p w14:paraId="794FB781" w14:textId="4ACB6A6E" w:rsidR="00D16416" w:rsidRPr="00D60C6F" w:rsidRDefault="00D16416" w:rsidP="00FB4A73">
      <w:pPr>
        <w:pStyle w:val="ListParagraph"/>
        <w:numPr>
          <w:ilvl w:val="0"/>
          <w:numId w:val="16"/>
        </w:numPr>
        <w:bidi/>
        <w:spacing w:after="0" w:line="240" w:lineRule="auto"/>
        <w:ind w:left="95" w:hanging="141"/>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دراسة</w:t>
      </w:r>
      <w:r w:rsidRPr="00D60C6F">
        <w:rPr>
          <w:rFonts w:ascii="Sakkal Majalla" w:eastAsia="Calibri" w:hAnsi="Sakkal Majalla" w:cs="Sakkal Majalla"/>
          <w:b/>
          <w:bCs/>
          <w:kern w:val="0"/>
          <w:sz w:val="28"/>
          <w:szCs w:val="28"/>
          <w14:ligatures w14:val="none"/>
        </w:rPr>
        <w:t>Yu et al. 2024)</w:t>
      </w:r>
      <w:r w:rsidRPr="00D60C6F">
        <w:rPr>
          <w:rFonts w:ascii="Sakkal Majalla" w:eastAsia="Calibri" w:hAnsi="Sakkal Majalla" w:cs="Sakkal Majalla"/>
          <w:b/>
          <w:bCs/>
          <w:kern w:val="0"/>
          <w:sz w:val="28"/>
          <w:szCs w:val="28"/>
          <w:rtl/>
          <w14:ligatures w14:val="none"/>
        </w:rPr>
        <w:t xml:space="preserve">). </w:t>
      </w:r>
    </w:p>
    <w:p w14:paraId="023FC02F" w14:textId="4BDAD652"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استهدفت الدراسة تحليل أثر أداء الـ</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على قرارات الاستثمار في دول البريكس خلال الفترة 2012–2020، وذلك بالاعتماد على منهجية الانحدار البنيوي. وقد كشفت النتائج أن الأداء المرتفع لمؤشرات الـ</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يدفع الشركات إلى زيادة استثماراتها الرأسمالية، في حين يؤدي إلى خفض الاستثمارات البيئية نتيجة المقايضات القائمة بين تعظيم الربحية قصيرة الأجل والوفاء بالالتزامات البيئية. </w:t>
      </w:r>
    </w:p>
    <w:p w14:paraId="75EDA645" w14:textId="7BDE99AB"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تبرز هذه النتائج أهمية تطوير قاعدة بيانات دقيقة وشاملة لمؤشرات الـ</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في مصر، بما يسهم في توجيه القرارات الاستثمارية نحو ممارسات أكثر استدامة ويدعم جهود التحول نحو اقتصاد منخفض الكربون.</w:t>
      </w:r>
    </w:p>
    <w:p w14:paraId="3910A9D7" w14:textId="77777777" w:rsidR="00D16416" w:rsidRPr="00D60C6F" w:rsidRDefault="00D16416" w:rsidP="00FB4A73">
      <w:pPr>
        <w:pStyle w:val="ListParagraph"/>
        <w:keepNext/>
        <w:numPr>
          <w:ilvl w:val="0"/>
          <w:numId w:val="16"/>
        </w:numPr>
        <w:tabs>
          <w:tab w:val="right" w:pos="237"/>
        </w:tabs>
        <w:bidi/>
        <w:spacing w:after="0" w:line="240" w:lineRule="auto"/>
        <w:ind w:left="379"/>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دراسة </w:t>
      </w:r>
      <w:r w:rsidRPr="00D60C6F">
        <w:rPr>
          <w:rFonts w:ascii="Sakkal Majalla" w:eastAsia="Calibri" w:hAnsi="Sakkal Majalla" w:cs="Sakkal Majalla"/>
          <w:b/>
          <w:bCs/>
          <w:kern w:val="0"/>
          <w:sz w:val="28"/>
          <w:szCs w:val="28"/>
          <w14:ligatures w14:val="none"/>
        </w:rPr>
        <w:t>Chen and Fan, 2024</w:t>
      </w:r>
      <w:proofErr w:type="gramStart"/>
      <w:r w:rsidRPr="00D60C6F">
        <w:rPr>
          <w:rFonts w:ascii="Sakkal Majalla" w:eastAsia="Calibri" w:hAnsi="Sakkal Majalla" w:cs="Sakkal Majalla"/>
          <w:b/>
          <w:bCs/>
          <w:kern w:val="0"/>
          <w:sz w:val="28"/>
          <w:szCs w:val="28"/>
          <w14:ligatures w14:val="none"/>
        </w:rPr>
        <w:t>)</w:t>
      </w:r>
      <w:r w:rsidRPr="00D60C6F" w:rsidDel="00CC639D">
        <w:rPr>
          <w:rFonts w:ascii="Sakkal Majalla" w:eastAsia="Calibri" w:hAnsi="Sakkal Majalla" w:cs="Sakkal Majalla"/>
          <w:b/>
          <w:bCs/>
          <w:kern w:val="0"/>
          <w:sz w:val="28"/>
          <w:szCs w:val="28"/>
          <w14:ligatures w14:val="none"/>
        </w:rPr>
        <w:t xml:space="preserve"> </w:t>
      </w:r>
      <w:r w:rsidRPr="00D60C6F">
        <w:rPr>
          <w:rFonts w:ascii="Sakkal Majalla" w:eastAsia="Calibri" w:hAnsi="Sakkal Majalla" w:cs="Sakkal Majalla"/>
          <w:b/>
          <w:bCs/>
          <w:kern w:val="0"/>
          <w:sz w:val="28"/>
          <w:szCs w:val="28"/>
          <w:rtl/>
          <w:lang w:bidi="ar-EG"/>
          <w14:ligatures w14:val="none"/>
        </w:rPr>
        <w:t>)</w:t>
      </w:r>
      <w:proofErr w:type="gramEnd"/>
    </w:p>
    <w:p w14:paraId="5C2C7C61" w14:textId="7DAD4936"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تضمّنت الدراسة ثلاثة مقالات متكاملة تناولت مقاييس </w:t>
      </w:r>
      <w:proofErr w:type="gramStart"/>
      <w:r w:rsidRPr="00D60C6F">
        <w:rPr>
          <w:rFonts w:ascii="Sakkal Majalla" w:eastAsia="Calibri" w:hAnsi="Sakkal Majalla" w:cs="Sakkal Majalla"/>
          <w:kern w:val="0"/>
          <w:sz w:val="28"/>
          <w:szCs w:val="28"/>
          <w:rtl/>
          <w14:ligatures w14:val="none"/>
        </w:rPr>
        <w:t xml:space="preserve">الـ </w:t>
      </w:r>
      <w:r w:rsidRPr="00D60C6F">
        <w:rPr>
          <w:rFonts w:ascii="Sakkal Majalla" w:eastAsia="Calibri" w:hAnsi="Sakkal Majalla" w:cs="Sakkal Majalla"/>
          <w:kern w:val="0"/>
          <w:sz w:val="28"/>
          <w:szCs w:val="28"/>
          <w14:ligatures w14:val="none"/>
        </w:rPr>
        <w:t xml:space="preserve"> (</w:t>
      </w:r>
      <w:proofErr w:type="gramEnd"/>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وبيّنت تأثير هذه الممارسات في كل من الأداء البيئي والمالي للشركات. فقد أظهرت </w:t>
      </w:r>
      <w:r w:rsidRPr="00D60C6F">
        <w:rPr>
          <w:rFonts w:ascii="Sakkal Majalla" w:eastAsia="Calibri" w:hAnsi="Sakkal Majalla" w:cs="Sakkal Majalla"/>
          <w:b/>
          <w:bCs/>
          <w:kern w:val="0"/>
          <w:sz w:val="28"/>
          <w:szCs w:val="28"/>
          <w:rtl/>
          <w14:ligatures w14:val="none"/>
        </w:rPr>
        <w:t>الدراسة الأولى</w:t>
      </w:r>
      <w:r w:rsidRPr="00D60C6F">
        <w:rPr>
          <w:rFonts w:ascii="Sakkal Majalla" w:eastAsia="Calibri" w:hAnsi="Sakkal Majalla" w:cs="Sakkal Majalla"/>
          <w:kern w:val="0"/>
          <w:sz w:val="28"/>
          <w:szCs w:val="28"/>
          <w:rtl/>
          <w14:ligatures w14:val="none"/>
        </w:rPr>
        <w:t xml:space="preserve"> أن الروابط السياسية، تُسهم في تعزيز فعالية إنفاذ اللوائح البيئية والحدّ من مستويات التلوث. بينما بينت </w:t>
      </w:r>
      <w:r w:rsidRPr="00D60C6F">
        <w:rPr>
          <w:rFonts w:ascii="Sakkal Majalla" w:eastAsia="Calibri" w:hAnsi="Sakkal Majalla" w:cs="Sakkal Majalla"/>
          <w:b/>
          <w:bCs/>
          <w:kern w:val="0"/>
          <w:sz w:val="28"/>
          <w:szCs w:val="28"/>
          <w:rtl/>
          <w14:ligatures w14:val="none"/>
        </w:rPr>
        <w:t>الدراسة الثانية</w:t>
      </w:r>
      <w:r w:rsidRPr="00D60C6F">
        <w:rPr>
          <w:rFonts w:ascii="Sakkal Majalla" w:eastAsia="Calibri" w:hAnsi="Sakkal Majalla" w:cs="Sakkal Majalla"/>
          <w:kern w:val="0"/>
          <w:sz w:val="28"/>
          <w:szCs w:val="28"/>
          <w:rtl/>
          <w14:ligatures w14:val="none"/>
        </w:rPr>
        <w:t xml:space="preserve"> أن المستثمرين المؤسسيين الأجانب طويلي الأجل يلعبون دورًا مهمًا في خفض التكاليف البيئية للشركات من خلال نقل معايير الاستدامة الأكثر تقدّمًا، الأمر الذي انعكس إيجابيًا على تقييم الشركات وتقليص تكلفة حقوق الملكية. أما </w:t>
      </w:r>
      <w:r w:rsidRPr="00D60C6F">
        <w:rPr>
          <w:rFonts w:ascii="Sakkal Majalla" w:eastAsia="Calibri" w:hAnsi="Sakkal Majalla" w:cs="Sakkal Majalla"/>
          <w:b/>
          <w:bCs/>
          <w:kern w:val="0"/>
          <w:sz w:val="28"/>
          <w:szCs w:val="28"/>
          <w:rtl/>
          <w14:ligatures w14:val="none"/>
        </w:rPr>
        <w:t>الدراسة الثالثة</w:t>
      </w:r>
      <w:r w:rsidRPr="00D60C6F">
        <w:rPr>
          <w:rFonts w:ascii="Sakkal Majalla" w:eastAsia="Calibri" w:hAnsi="Sakkal Majalla" w:cs="Sakkal Majalla"/>
          <w:kern w:val="0"/>
          <w:sz w:val="28"/>
          <w:szCs w:val="28"/>
          <w:rtl/>
          <w14:ligatures w14:val="none"/>
        </w:rPr>
        <w:t xml:space="preserve"> فقد كشفت عن إفادة المطلعين داخل الشركات من المعلومات البيئية المتاحة للعامة لتحقيق مكاسب من التداول، ولا سيما في السياقات التي ينخفض فيها اهتمام المستثمرين بالبيانات البيئية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w:t>
      </w:r>
      <w:r w:rsidRPr="00D60C6F">
        <w:rPr>
          <w:rFonts w:ascii="Sakkal Majalla" w:eastAsia="Calibri" w:hAnsi="Sakkal Majalla" w:cs="Sakkal Majalla"/>
          <w:kern w:val="0"/>
          <w:sz w:val="28"/>
          <w:szCs w:val="28"/>
          <w:rtl/>
          <w14:ligatures w14:val="none"/>
        </w:rPr>
        <w:lastRenderedPageBreak/>
        <w:t>وتشير هذه النتائج مجتمعةً إلى أهمية الإفصاح البيئي باعتباره آلية جوهرية لتعزيز الشفافية، وتحسين كفاءة الأسواق، ودعم تبنّي ممارسات الـ</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)بما يعزّز مسار الاستدامة على المدى الطويل.</w:t>
      </w:r>
    </w:p>
    <w:p w14:paraId="31AC7A51" w14:textId="77777777" w:rsidR="00D16416" w:rsidRPr="00D60C6F" w:rsidRDefault="00D16416" w:rsidP="00FB4A73">
      <w:pPr>
        <w:pStyle w:val="ListParagraph"/>
        <w:numPr>
          <w:ilvl w:val="0"/>
          <w:numId w:val="16"/>
        </w:numPr>
        <w:tabs>
          <w:tab w:val="right" w:pos="237"/>
        </w:tabs>
        <w:bidi/>
        <w:spacing w:after="0" w:line="240" w:lineRule="auto"/>
        <w:ind w:left="521" w:hanging="567"/>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دراسة </w:t>
      </w:r>
      <w:r w:rsidRPr="00D60C6F">
        <w:rPr>
          <w:rFonts w:ascii="Sakkal Majalla" w:eastAsia="Calibri" w:hAnsi="Sakkal Majalla" w:cs="Sakkal Majalla"/>
          <w:b/>
          <w:bCs/>
          <w:kern w:val="0"/>
          <w:sz w:val="28"/>
          <w:szCs w:val="28"/>
          <w14:ligatures w14:val="none"/>
        </w:rPr>
        <w:t>(Abdelmalak,2024)</w:t>
      </w:r>
      <w:r w:rsidRPr="00D60C6F">
        <w:rPr>
          <w:rFonts w:ascii="Sakkal Majalla" w:eastAsia="Calibri" w:hAnsi="Sakkal Majalla" w:cs="Sakkal Majalla"/>
          <w:b/>
          <w:bCs/>
          <w:kern w:val="0"/>
          <w:sz w:val="28"/>
          <w:szCs w:val="28"/>
          <w:rtl/>
          <w14:ligatures w14:val="none"/>
        </w:rPr>
        <w:t xml:space="preserve"> </w:t>
      </w:r>
    </w:p>
    <w:p w14:paraId="0567932E" w14:textId="1B0A856C"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تُعد هذه الدراسة من أوائل الجهود البحثية التي تناولت الحالة المصرية ضمن إطار مقارن عالمي، حيث قامت بتحليل تأثير مقاييس الـ</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)على أداء المؤشرات والشركات المالية في مصر، مع مقارنتها بمؤشرات دولية أبرزها مؤشر </w:t>
      </w:r>
      <w:r w:rsidRPr="00D60C6F">
        <w:rPr>
          <w:rFonts w:ascii="Sakkal Majalla" w:eastAsia="Calibri" w:hAnsi="Sakkal Majalla" w:cs="Sakkal Majalla"/>
          <w:kern w:val="0"/>
          <w:sz w:val="28"/>
          <w:szCs w:val="28"/>
          <w14:ligatures w14:val="none"/>
        </w:rPr>
        <w:t>MSCI</w:t>
      </w:r>
      <w:r w:rsidRPr="00D60C6F">
        <w:rPr>
          <w:rFonts w:ascii="Sakkal Majalla" w:eastAsia="Calibri" w:hAnsi="Sakkal Majalla" w:cs="Sakkal Majalla"/>
          <w:kern w:val="0"/>
          <w:sz w:val="28"/>
          <w:szCs w:val="28"/>
          <w:rtl/>
          <w14:ligatures w14:val="none"/>
        </w:rPr>
        <w:t>. اعتمدت الدراسة منهجًا قياسيًا مقارنًا استنادًا إلى بيانات تمتد بين عامي 2015 و2022، وقد كشفت النتائج عن وجود علاقة إيجابية ذات دلالة إحصائية بين إجمالي درجات الـ</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والأداء المالي لأسهم الشركات المصرية، بما يدل على أن تبني معايير الاستدامة يسهم في تعزيز جاذبية السوق المصري ودعم توجهاته نحو الاستثمار المستدام.</w:t>
      </w:r>
    </w:p>
    <w:p w14:paraId="71860567" w14:textId="77777777" w:rsidR="00D16416" w:rsidRPr="00D60C6F" w:rsidRDefault="00D16416" w:rsidP="00FB4A73">
      <w:pPr>
        <w:pStyle w:val="ListParagraph"/>
        <w:numPr>
          <w:ilvl w:val="0"/>
          <w:numId w:val="16"/>
        </w:numPr>
        <w:tabs>
          <w:tab w:val="right" w:pos="237"/>
        </w:tabs>
        <w:bidi/>
        <w:spacing w:after="0" w:line="240" w:lineRule="auto"/>
        <w:ind w:hanging="766"/>
        <w:jc w:val="both"/>
        <w:rPr>
          <w:rFonts w:ascii="Sakkal Majalla" w:eastAsia="Calibri" w:hAnsi="Sakkal Majalla" w:cs="Sakkal Majalla"/>
          <w:b/>
          <w:bCs/>
          <w:kern w:val="0"/>
          <w:sz w:val="28"/>
          <w:szCs w:val="28"/>
          <w:rtl/>
          <w14:ligatures w14:val="none"/>
        </w:rPr>
      </w:pPr>
      <w:proofErr w:type="gramStart"/>
      <w:r w:rsidRPr="00D60C6F">
        <w:rPr>
          <w:rFonts w:ascii="Sakkal Majalla" w:eastAsia="Calibri" w:hAnsi="Sakkal Majalla" w:cs="Sakkal Majalla"/>
          <w:b/>
          <w:bCs/>
          <w:kern w:val="0"/>
          <w:sz w:val="28"/>
          <w:szCs w:val="28"/>
          <w:rtl/>
          <w14:ligatures w14:val="none"/>
        </w:rPr>
        <w:t>دراسة( عمران</w:t>
      </w:r>
      <w:proofErr w:type="gramEnd"/>
      <w:r w:rsidRPr="00D60C6F">
        <w:rPr>
          <w:rFonts w:ascii="Sakkal Majalla" w:eastAsia="Calibri" w:hAnsi="Sakkal Majalla" w:cs="Sakkal Majalla"/>
          <w:b/>
          <w:bCs/>
          <w:kern w:val="0"/>
          <w:sz w:val="28"/>
          <w:szCs w:val="28"/>
          <w:rtl/>
          <w14:ligatures w14:val="none"/>
        </w:rPr>
        <w:t xml:space="preserve"> وآخرون،2024)</w:t>
      </w:r>
    </w:p>
    <w:p w14:paraId="7B14AE8F" w14:textId="28D8AA50"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استهدفت الدراسة التعرف على دور التمويل الأخضر في دعم تحقيق أهداف التنمية المستدامة، وذلك من خلال مراجعة شاملة وتحليل للأدوات والسياسات المالية الموجهة نحو الاستدامة. وركزت الدراسة على مفاهيم رئيسة تشمل التمويل الأخضر، والاستدامة، والحكومة البيئية </w:t>
      </w:r>
      <w:proofErr w:type="gramStart"/>
      <w:r w:rsidRPr="00D60C6F">
        <w:rPr>
          <w:rFonts w:ascii="Sakkal Majalla" w:eastAsia="Calibri" w:hAnsi="Sakkal Majalla" w:cs="Sakkal Majalla"/>
          <w:kern w:val="0"/>
          <w:sz w:val="28"/>
          <w:szCs w:val="28"/>
          <w:rtl/>
          <w14:ligatures w14:val="none"/>
        </w:rPr>
        <w:t>والاجتماعية</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وأبرزت</w:t>
      </w:r>
      <w:proofErr w:type="gramEnd"/>
      <w:r w:rsidRPr="00D60C6F">
        <w:rPr>
          <w:rFonts w:ascii="Sakkal Majalla" w:eastAsia="Calibri" w:hAnsi="Sakkal Majalla" w:cs="Sakkal Majalla"/>
          <w:kern w:val="0"/>
          <w:sz w:val="28"/>
          <w:szCs w:val="28"/>
          <w:rtl/>
          <w14:ligatures w14:val="none"/>
        </w:rPr>
        <w:t xml:space="preserve"> النتائج ما يأتي: أهمية توجيه السياسات المالية نحو الاستدامة البيئية، بما يضمن دمج الاعتبارات البيئية والاجتماعية في القرارات الاستثمارية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وضرورة استخدام أدوات مالية متخصصة مثل السندات الخضراء لدعم التمويل المستدام للمشروعات والمبادرات البيئية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فضلًا عن تحفيز التعاون بين المؤسسات المالية والمجتمع المدني، لتعزيز فعالية السياسات البيئية وتحقيق الأهداف البيئية والاجتماعية المستدامة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وتوضح النتائج بصفة عامة أن التمويل الأخضر لا يقتصر على كونه أداة مالية، بل يمثل عنصرًا استراتيجيًا لتعزيز الاستدامة على مستوى السياسات الوطنية والمؤسساتية.</w:t>
      </w:r>
    </w:p>
    <w:p w14:paraId="6379983C" w14:textId="77777777" w:rsidR="00D16416" w:rsidRPr="00D60C6F" w:rsidRDefault="00D16416" w:rsidP="00FB4A73">
      <w:pPr>
        <w:pStyle w:val="ListParagraph"/>
        <w:numPr>
          <w:ilvl w:val="0"/>
          <w:numId w:val="16"/>
        </w:numPr>
        <w:bidi/>
        <w:spacing w:after="0" w:line="240" w:lineRule="auto"/>
        <w:ind w:left="237" w:hanging="283"/>
        <w:jc w:val="both"/>
        <w:rPr>
          <w:rFonts w:ascii="Sakkal Majalla" w:eastAsia="Calibri" w:hAnsi="Sakkal Majalla" w:cs="Sakkal Majalla"/>
          <w:b/>
          <w:bCs/>
          <w:kern w:val="0"/>
          <w:sz w:val="28"/>
          <w:szCs w:val="28"/>
          <w:rtl/>
          <w14:ligatures w14:val="none"/>
        </w:rPr>
      </w:pPr>
      <w:proofErr w:type="gramStart"/>
      <w:r w:rsidRPr="00D60C6F">
        <w:rPr>
          <w:rFonts w:ascii="Sakkal Majalla" w:eastAsia="Calibri" w:hAnsi="Sakkal Majalla" w:cs="Sakkal Majalla"/>
          <w:b/>
          <w:bCs/>
          <w:kern w:val="0"/>
          <w:sz w:val="28"/>
          <w:szCs w:val="28"/>
          <w:rtl/>
          <w14:ligatures w14:val="none"/>
        </w:rPr>
        <w:t xml:space="preserve">دراسة  </w:t>
      </w:r>
      <w:r w:rsidRPr="00D60C6F">
        <w:rPr>
          <w:rFonts w:ascii="Sakkal Majalla" w:eastAsia="Calibri" w:hAnsi="Sakkal Majalla" w:cs="Sakkal Majalla"/>
          <w:b/>
          <w:bCs/>
          <w:kern w:val="0"/>
          <w:sz w:val="28"/>
          <w:szCs w:val="28"/>
          <w14:ligatures w14:val="none"/>
        </w:rPr>
        <w:t>Sadiq</w:t>
      </w:r>
      <w:proofErr w:type="gramEnd"/>
      <w:r w:rsidRPr="00D60C6F" w:rsidDel="00CA702B">
        <w:rPr>
          <w:rFonts w:ascii="Sakkal Majalla" w:eastAsia="Calibri" w:hAnsi="Sakkal Majalla" w:cs="Sakkal Majalla"/>
          <w:b/>
          <w:bCs/>
          <w:kern w:val="0"/>
          <w:sz w:val="28"/>
          <w:szCs w:val="28"/>
          <w14:ligatures w14:val="none"/>
        </w:rPr>
        <w:t xml:space="preserve"> </w:t>
      </w:r>
      <w:r w:rsidRPr="00D60C6F">
        <w:rPr>
          <w:rFonts w:ascii="Sakkal Majalla" w:eastAsia="Calibri" w:hAnsi="Sakkal Majalla" w:cs="Sakkal Majalla"/>
          <w:b/>
          <w:bCs/>
          <w:kern w:val="0"/>
          <w:sz w:val="28"/>
          <w:szCs w:val="28"/>
          <w14:ligatures w14:val="none"/>
        </w:rPr>
        <w:t>et al. 2023)</w:t>
      </w:r>
      <w:r w:rsidRPr="00D60C6F">
        <w:rPr>
          <w:rFonts w:ascii="Sakkal Majalla" w:eastAsia="Calibri" w:hAnsi="Sakkal Majalla" w:cs="Sakkal Majalla"/>
          <w:b/>
          <w:bCs/>
          <w:kern w:val="0"/>
          <w:sz w:val="28"/>
          <w:szCs w:val="28"/>
          <w:rtl/>
          <w14:ligatures w14:val="none"/>
        </w:rPr>
        <w:t>)</w:t>
      </w:r>
    </w:p>
    <w:p w14:paraId="7CE475E0" w14:textId="5A91DD03"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تناولت الدراسة تحليل العلاقة بين ممارسات الحوكمة البيئية والاجتماعية والمؤسسية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والتقدم المحرز في أهداف التنمية المستدامة (</w:t>
      </w:r>
      <w:r w:rsidRPr="00D60C6F">
        <w:rPr>
          <w:rFonts w:ascii="Sakkal Majalla" w:eastAsia="Calibri" w:hAnsi="Sakkal Majalla" w:cs="Sakkal Majalla"/>
          <w:kern w:val="0"/>
          <w:sz w:val="28"/>
          <w:szCs w:val="28"/>
          <w14:ligatures w14:val="none"/>
        </w:rPr>
        <w:t>SDGs</w:t>
      </w:r>
      <w:r w:rsidRPr="00D60C6F">
        <w:rPr>
          <w:rFonts w:ascii="Sakkal Majalla" w:eastAsia="Calibri" w:hAnsi="Sakkal Majalla" w:cs="Sakkal Majalla"/>
          <w:kern w:val="0"/>
          <w:sz w:val="28"/>
          <w:szCs w:val="28"/>
          <w:rtl/>
          <w14:ligatures w14:val="none"/>
        </w:rPr>
        <w:t>) في دول رابطة دول جنوب شرق آسيا (</w:t>
      </w:r>
      <w:r w:rsidRPr="00D60C6F">
        <w:rPr>
          <w:rFonts w:ascii="Sakkal Majalla" w:eastAsia="Calibri" w:hAnsi="Sakkal Majalla" w:cs="Sakkal Majalla"/>
          <w:kern w:val="0"/>
          <w:sz w:val="28"/>
          <w:szCs w:val="28"/>
          <w14:ligatures w14:val="none"/>
        </w:rPr>
        <w:t>ASEAN</w:t>
      </w:r>
      <w:r w:rsidRPr="00D60C6F">
        <w:rPr>
          <w:rFonts w:ascii="Sakkal Majalla" w:eastAsia="Calibri" w:hAnsi="Sakkal Majalla" w:cs="Sakkal Majalla"/>
          <w:kern w:val="0"/>
          <w:sz w:val="28"/>
          <w:szCs w:val="28"/>
          <w:rtl/>
          <w14:ligatures w14:val="none"/>
        </w:rPr>
        <w:t>) خلال الفترة 2010–2021. واعتمدت الدراسة على بيانات بانل كمية، مستخدمةً نماذج انحدار متنوعة لقياس أثر الأبعاد الثلاثة 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على تحقيق مؤشرات التنمية المستدامة. وقد أظهرت النتائج أن تعزيز ممارسات الــ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يسهم بفاعلية في دعم مسار التنمية المستدامة، مما يجعل التجربة قابلة للتطبيق في الاقتصادات الناشئة مثل مصر، خاصة في ظل توفر بيانات البورصة المصرية (</w:t>
      </w:r>
      <w:r w:rsidRPr="00D60C6F">
        <w:rPr>
          <w:rFonts w:ascii="Sakkal Majalla" w:eastAsia="Calibri" w:hAnsi="Sakkal Majalla" w:cs="Sakkal Majalla"/>
          <w:kern w:val="0"/>
          <w:sz w:val="28"/>
          <w:szCs w:val="28"/>
          <w14:ligatures w14:val="none"/>
        </w:rPr>
        <w:t>EGX</w:t>
      </w:r>
      <w:r w:rsidRPr="00D60C6F">
        <w:rPr>
          <w:rFonts w:ascii="Sakkal Majalla" w:eastAsia="Calibri" w:hAnsi="Sakkal Majalla" w:cs="Sakkal Majalla"/>
          <w:kern w:val="0"/>
          <w:sz w:val="28"/>
          <w:szCs w:val="28"/>
          <w:rtl/>
          <w14:ligatures w14:val="none"/>
        </w:rPr>
        <w:t>) التي يمكن توظيفها في تطوير سياسات وطنية أكثر اتساقًا مع أجندة الاستدامة.</w:t>
      </w:r>
    </w:p>
    <w:p w14:paraId="638B181F" w14:textId="77777777" w:rsidR="00D16416" w:rsidRPr="00D60C6F" w:rsidRDefault="00D16416" w:rsidP="00FB4A73">
      <w:pPr>
        <w:pStyle w:val="ListParagraph"/>
        <w:numPr>
          <w:ilvl w:val="0"/>
          <w:numId w:val="16"/>
        </w:numPr>
        <w:bidi/>
        <w:spacing w:after="0" w:line="240" w:lineRule="auto"/>
        <w:ind w:left="95" w:hanging="141"/>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دراسة (</w:t>
      </w:r>
      <w:r w:rsidRPr="00D60C6F">
        <w:rPr>
          <w:rFonts w:ascii="Sakkal Majalla" w:eastAsia="Calibri" w:hAnsi="Sakkal Majalla" w:cs="Sakkal Majalla"/>
          <w:b/>
          <w:bCs/>
          <w:kern w:val="0"/>
          <w:sz w:val="28"/>
          <w:szCs w:val="28"/>
          <w14:ligatures w14:val="none"/>
        </w:rPr>
        <w:t>Tsang et al. 2023</w:t>
      </w:r>
      <w:r w:rsidRPr="00D60C6F">
        <w:rPr>
          <w:rFonts w:ascii="Sakkal Majalla" w:eastAsia="Calibri" w:hAnsi="Sakkal Majalla" w:cs="Sakkal Majalla"/>
          <w:b/>
          <w:bCs/>
          <w:kern w:val="0"/>
          <w:sz w:val="28"/>
          <w:szCs w:val="28"/>
          <w:rtl/>
          <w14:ligatures w14:val="none"/>
        </w:rPr>
        <w:t>)</w:t>
      </w:r>
    </w:p>
    <w:p w14:paraId="4B86E2DB" w14:textId="012098C8"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قدمت الدراسة مراجعة شاملة للتطورات البحثية المتعلقة بالإفصاح الطوعي غير المالي المرتبط بـ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في المجال المحاسبي. وهدفت إلى إعادة تنظيم الأدبيات ضمن أربع فئات مركزية تشمل: دوافع الإفصاح، وآثاره، وخصائصه، وخصائص مستخدميه التي قد تؤثر في النتائج المترتبة عليه. أبرزت الدراسة الدور المتصاعد لوكالات التصنيف غير المالي بوصفها وسيطًا معلوماتيًا جديدًا في أسواق رأس المال، لما لها من تأثير مباشر في قرارات المستثمرين وفعالية الأسواق</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وخلصت الدراسة إلى أن الإفصاح عن ممارسات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أصبح عنصرًا محوريًا في تعزيز الشفافية وترسيخ ثقة أصحاب المصلحة، مع التأكيد على أهمية التوسع في البحوث المستقبلية التي تتناول سُبل تحسين جودة هذه الإفصاحات وتوسيع نطاقها. ومن شأن ذلك أن يدعم تبني الممارسات المستدامة عالميًا، وفي الأسواق الناشئة على وجه الخصوص، بما في ذلك السوق المصري.</w:t>
      </w:r>
    </w:p>
    <w:p w14:paraId="42240734" w14:textId="77777777" w:rsidR="00FB4A73" w:rsidRPr="00D60C6F" w:rsidRDefault="00FB4A73" w:rsidP="00FB4A73">
      <w:pPr>
        <w:bidi/>
        <w:spacing w:after="0" w:line="240" w:lineRule="auto"/>
        <w:jc w:val="both"/>
        <w:rPr>
          <w:rFonts w:ascii="Sakkal Majalla" w:eastAsia="Calibri" w:hAnsi="Sakkal Majalla" w:cs="Sakkal Majalla"/>
          <w:kern w:val="0"/>
          <w:sz w:val="28"/>
          <w:szCs w:val="28"/>
          <w:rtl/>
          <w14:ligatures w14:val="none"/>
        </w:rPr>
      </w:pPr>
    </w:p>
    <w:p w14:paraId="449CD1C6" w14:textId="77777777" w:rsidR="00FB4A73" w:rsidRPr="00D60C6F" w:rsidRDefault="00FB4A73" w:rsidP="00FB4A73">
      <w:pPr>
        <w:bidi/>
        <w:spacing w:after="0" w:line="240" w:lineRule="auto"/>
        <w:jc w:val="both"/>
        <w:rPr>
          <w:rFonts w:ascii="Sakkal Majalla" w:eastAsia="Calibri" w:hAnsi="Sakkal Majalla" w:cs="Sakkal Majalla"/>
          <w:kern w:val="0"/>
          <w:sz w:val="28"/>
          <w:szCs w:val="28"/>
          <w:rtl/>
          <w14:ligatures w14:val="none"/>
        </w:rPr>
      </w:pPr>
    </w:p>
    <w:p w14:paraId="10B9D164" w14:textId="4E050E5A" w:rsidR="00D16416" w:rsidRPr="00D60C6F" w:rsidRDefault="00714BE1" w:rsidP="00FB4A73">
      <w:pPr>
        <w:pStyle w:val="ListParagraph"/>
        <w:numPr>
          <w:ilvl w:val="0"/>
          <w:numId w:val="16"/>
        </w:numPr>
        <w:bidi/>
        <w:spacing w:after="0" w:line="240" w:lineRule="auto"/>
        <w:ind w:left="95" w:hanging="141"/>
        <w:jc w:val="both"/>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rtl/>
          <w14:ligatures w14:val="none"/>
        </w:rPr>
        <w:lastRenderedPageBreak/>
        <w:t xml:space="preserve"> </w:t>
      </w:r>
      <w:r w:rsidR="00D16416" w:rsidRPr="00D60C6F">
        <w:rPr>
          <w:rFonts w:ascii="Sakkal Majalla" w:eastAsia="Calibri" w:hAnsi="Sakkal Majalla" w:cs="Sakkal Majalla"/>
          <w:b/>
          <w:bCs/>
          <w:kern w:val="0"/>
          <w:sz w:val="28"/>
          <w:szCs w:val="28"/>
          <w:rtl/>
          <w14:ligatures w14:val="none"/>
        </w:rPr>
        <w:t xml:space="preserve">دراسة </w:t>
      </w:r>
      <w:r w:rsidR="00D16416" w:rsidRPr="00D60C6F">
        <w:rPr>
          <w:rFonts w:ascii="Sakkal Majalla" w:eastAsia="Calibri" w:hAnsi="Sakkal Majalla" w:cs="Sakkal Majalla"/>
          <w:b/>
          <w:bCs/>
          <w:kern w:val="0"/>
          <w:sz w:val="28"/>
          <w:szCs w:val="28"/>
          <w14:ligatures w14:val="none"/>
        </w:rPr>
        <w:t>Shen et al. 2023)</w:t>
      </w:r>
      <w:r w:rsidR="00D16416" w:rsidRPr="00D60C6F">
        <w:rPr>
          <w:rFonts w:ascii="Sakkal Majalla" w:eastAsia="Calibri" w:hAnsi="Sakkal Majalla" w:cs="Sakkal Majalla"/>
          <w:b/>
          <w:bCs/>
          <w:kern w:val="0"/>
          <w:sz w:val="28"/>
          <w:szCs w:val="28"/>
          <w:rtl/>
          <w14:ligatures w14:val="none"/>
        </w:rPr>
        <w:t>)</w:t>
      </w:r>
    </w:p>
    <w:p w14:paraId="4F890677" w14:textId="49F618C2"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      قدمت هذه الدراسة مراجعة نوعية للأدبيات والتجارب المتعلقة بممارسات الـ</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في الصين، مع تركيز خاص على السياسات الحكومية التي أسهمت في تسريع تبني معايير الاستدامة وتعزيز جودتها. وأظهرت النتائج أن نجاح النموذج الصيني يرتبط بصورة وثيقة بالتدخلات الحكومية الفاعلة، التي وفّرت حوافز قوية للشركات لتحسين مستوى الإفصاح وتعزيز التزامها بمبادئ الحوكمة البيئية والاجتماعية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ويمثل هذا النموذج درسًا مهمًا يمكن لمصر ا</w:t>
      </w:r>
      <w:r w:rsidRPr="00D60C6F">
        <w:rPr>
          <w:rFonts w:ascii="Sakkal Majalla" w:eastAsia="Calibri" w:hAnsi="Sakkal Majalla" w:cs="Sakkal Majalla"/>
          <w:kern w:val="0"/>
          <w:sz w:val="28"/>
          <w:szCs w:val="28"/>
          <w:rtl/>
          <w:lang w:bidi="ar-EG"/>
          <w14:ligatures w14:val="none"/>
        </w:rPr>
        <w:t>لإ</w:t>
      </w:r>
      <w:r w:rsidRPr="00D60C6F">
        <w:rPr>
          <w:rFonts w:ascii="Sakkal Majalla" w:eastAsia="Calibri" w:hAnsi="Sakkal Majalla" w:cs="Sakkal Majalla"/>
          <w:kern w:val="0"/>
          <w:sz w:val="28"/>
          <w:szCs w:val="28"/>
          <w:rtl/>
          <w14:ligatures w14:val="none"/>
        </w:rPr>
        <w:t>فادة منه، من خلال تبني آليات وحوافز حكومية محفِّزة تدعم تطبيق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على نطاق أوسع، بما يسهم في ترسيخ مسار التنمية المستدامة على المستوى الوطني.</w:t>
      </w:r>
    </w:p>
    <w:p w14:paraId="56C9E709" w14:textId="2CF43A78" w:rsidR="00D16416" w:rsidRPr="00D60C6F" w:rsidRDefault="00714BE1" w:rsidP="00FB4A73">
      <w:pPr>
        <w:pStyle w:val="ListParagraph"/>
        <w:numPr>
          <w:ilvl w:val="0"/>
          <w:numId w:val="16"/>
        </w:numPr>
        <w:bidi/>
        <w:spacing w:after="0" w:line="240" w:lineRule="auto"/>
        <w:ind w:left="95" w:hanging="141"/>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w:t>
      </w:r>
      <w:r w:rsidR="00D16416" w:rsidRPr="00D60C6F">
        <w:rPr>
          <w:rFonts w:ascii="Sakkal Majalla" w:eastAsia="Calibri" w:hAnsi="Sakkal Majalla" w:cs="Sakkal Majalla"/>
          <w:b/>
          <w:bCs/>
          <w:kern w:val="0"/>
          <w:sz w:val="28"/>
          <w:szCs w:val="28"/>
          <w:rtl/>
          <w14:ligatures w14:val="none"/>
        </w:rPr>
        <w:t xml:space="preserve">دراسة </w:t>
      </w:r>
      <w:proofErr w:type="spellStart"/>
      <w:r w:rsidR="00D16416" w:rsidRPr="00D60C6F">
        <w:rPr>
          <w:rFonts w:ascii="Sakkal Majalla" w:eastAsia="Calibri" w:hAnsi="Sakkal Majalla" w:cs="Sakkal Majalla"/>
          <w:b/>
          <w:bCs/>
          <w:kern w:val="0"/>
          <w:sz w:val="28"/>
          <w:szCs w:val="28"/>
          <w14:ligatures w14:val="none"/>
        </w:rPr>
        <w:t>chen</w:t>
      </w:r>
      <w:proofErr w:type="spellEnd"/>
      <w:r w:rsidR="00D16416" w:rsidRPr="00D60C6F">
        <w:rPr>
          <w:rFonts w:ascii="Sakkal Majalla" w:eastAsia="Calibri" w:hAnsi="Sakkal Majalla" w:cs="Sakkal Majalla"/>
          <w:b/>
          <w:bCs/>
          <w:kern w:val="0"/>
          <w:sz w:val="28"/>
          <w:szCs w:val="28"/>
          <w14:ligatures w14:val="none"/>
        </w:rPr>
        <w:t xml:space="preserve"> et al. 2023)</w:t>
      </w:r>
      <w:r w:rsidR="00D16416" w:rsidRPr="00D60C6F">
        <w:rPr>
          <w:rFonts w:ascii="Sakkal Majalla" w:eastAsia="Calibri" w:hAnsi="Sakkal Majalla" w:cs="Sakkal Majalla"/>
          <w:b/>
          <w:bCs/>
          <w:kern w:val="0"/>
          <w:sz w:val="28"/>
          <w:szCs w:val="28"/>
          <w:rtl/>
          <w14:ligatures w14:val="none"/>
        </w:rPr>
        <w:t>)</w:t>
      </w:r>
    </w:p>
    <w:p w14:paraId="178C6D78" w14:textId="4C270348"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حللت هذه الدراسة بيانات 3,332 شركة مدرجة على مستوى العالم خلال الفترة 2014–2020، مستندةً إلى نماذج الانحدار ذات الآثار الثابتة. وقد بيّنت النتائج وجود علاقة إيجابية بين أداء</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والأداء المالي للشركات، لا سيما في الأسواق الناشئة، مما يعكس الدور التعزيزي لممارسات الاستدامة في دعم الربحية والقدرة التنافسية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وتُعد هذه النتائج مؤشرًا مهمًا بالنسبة للسوق المصري، إذ توضح أن تطبيق مؤشر </w:t>
      </w:r>
      <w:r w:rsidRPr="00D60C6F">
        <w:rPr>
          <w:rFonts w:ascii="Sakkal Majalla" w:eastAsia="Calibri" w:hAnsi="Sakkal Majalla" w:cs="Sakkal Majalla"/>
          <w:kern w:val="0"/>
          <w:sz w:val="28"/>
          <w:szCs w:val="28"/>
          <w14:ligatures w14:val="none"/>
        </w:rPr>
        <w:t>EGX ESG</w:t>
      </w:r>
      <w:r w:rsidRPr="00D60C6F">
        <w:rPr>
          <w:rFonts w:ascii="Sakkal Majalla" w:eastAsia="Calibri" w:hAnsi="Sakkal Majalla" w:cs="Sakkal Majalla"/>
          <w:kern w:val="0"/>
          <w:sz w:val="28"/>
          <w:szCs w:val="28"/>
          <w:rtl/>
          <w14:ligatures w14:val="none"/>
        </w:rPr>
        <w:t xml:space="preserve"> يمكن أن يشكل أداة فعّالة لتعزيز الأداء المالي للشركات المدرجة ورفع تنافسيتها في بيئة الأعمال المحلية والدولية.</w:t>
      </w:r>
    </w:p>
    <w:p w14:paraId="015047EC" w14:textId="0D5D5718" w:rsidR="00D16416" w:rsidRPr="00D60C6F" w:rsidRDefault="00714BE1" w:rsidP="00FB4A73">
      <w:pPr>
        <w:pStyle w:val="ListParagraph"/>
        <w:numPr>
          <w:ilvl w:val="0"/>
          <w:numId w:val="16"/>
        </w:numPr>
        <w:bidi/>
        <w:spacing w:after="0" w:line="240" w:lineRule="auto"/>
        <w:ind w:left="237" w:hanging="142"/>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w:t>
      </w:r>
      <w:r w:rsidR="00D16416" w:rsidRPr="00D60C6F">
        <w:rPr>
          <w:rFonts w:ascii="Sakkal Majalla" w:eastAsia="Calibri" w:hAnsi="Sakkal Majalla" w:cs="Sakkal Majalla"/>
          <w:b/>
          <w:bCs/>
          <w:kern w:val="0"/>
          <w:sz w:val="28"/>
          <w:szCs w:val="28"/>
          <w:rtl/>
          <w14:ligatures w14:val="none"/>
        </w:rPr>
        <w:t>دراسة</w:t>
      </w:r>
      <w:r w:rsidR="00D16416" w:rsidRPr="00D60C6F">
        <w:rPr>
          <w:rFonts w:ascii="Sakkal Majalla" w:eastAsia="Calibri" w:hAnsi="Sakkal Majalla" w:cs="Sakkal Majalla"/>
          <w:b/>
          <w:bCs/>
          <w:kern w:val="0"/>
          <w:sz w:val="28"/>
          <w:szCs w:val="28"/>
          <w14:ligatures w14:val="none"/>
        </w:rPr>
        <w:t>Madalena, 2023</w:t>
      </w:r>
      <w:proofErr w:type="gramStart"/>
      <w:r w:rsidR="00D16416" w:rsidRPr="00D60C6F">
        <w:rPr>
          <w:rFonts w:ascii="Sakkal Majalla" w:eastAsia="Calibri" w:hAnsi="Sakkal Majalla" w:cs="Sakkal Majalla"/>
          <w:b/>
          <w:bCs/>
          <w:kern w:val="0"/>
          <w:sz w:val="28"/>
          <w:szCs w:val="28"/>
          <w14:ligatures w14:val="none"/>
        </w:rPr>
        <w:t>)</w:t>
      </w:r>
      <w:r w:rsidR="00D16416" w:rsidRPr="00D60C6F" w:rsidDel="006D6181">
        <w:rPr>
          <w:rFonts w:ascii="Sakkal Majalla" w:eastAsia="Calibri" w:hAnsi="Sakkal Majalla" w:cs="Sakkal Majalla"/>
          <w:b/>
          <w:bCs/>
          <w:kern w:val="0"/>
          <w:sz w:val="28"/>
          <w:szCs w:val="28"/>
          <w:rtl/>
          <w14:ligatures w14:val="none"/>
        </w:rPr>
        <w:t xml:space="preserve"> </w:t>
      </w:r>
      <w:r w:rsidR="00D16416" w:rsidRPr="00D60C6F">
        <w:rPr>
          <w:rFonts w:ascii="Sakkal Majalla" w:eastAsia="Calibri" w:hAnsi="Sakkal Majalla" w:cs="Sakkal Majalla"/>
          <w:b/>
          <w:bCs/>
          <w:kern w:val="0"/>
          <w:sz w:val="28"/>
          <w:szCs w:val="28"/>
          <w:rtl/>
          <w14:ligatures w14:val="none"/>
        </w:rPr>
        <w:t>)</w:t>
      </w:r>
      <w:proofErr w:type="gramEnd"/>
    </w:p>
    <w:p w14:paraId="65F39939" w14:textId="0FB5BBE6"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سعت الدراسة إلى فحص ما إذا كان الإفصاح عن ممارسات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يسهم في رفع القيمة السوقية للشركات. واستندت إلى بيانات 353 شركة أوروبية خلال الفترة 2014–2018، مستخدمةً نماذج تحليلية تقيس أثر مستويات الإفصاح على تقييمات السوق. وأظهرت النتائج أن الإفصاح عن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يرتبط بزيادة ملموسة في القيمة السوقية، مع بروز تأثير البعد الاجتماعي بشكل خاص. كما تبين أن قوة هذا الأثر تزداد كلما تراجعت فجوة المعلومات بين الشركات والمستثمرين، مما يؤكد أهمية الشفافية في تعزيز ثقة السوق ودعم تقييمات الشركات.</w:t>
      </w:r>
    </w:p>
    <w:p w14:paraId="4D4A1F29" w14:textId="67E7F886" w:rsidR="00D16416" w:rsidRPr="00D60C6F" w:rsidRDefault="00714BE1" w:rsidP="00FB4A73">
      <w:pPr>
        <w:pStyle w:val="ListParagraph"/>
        <w:numPr>
          <w:ilvl w:val="0"/>
          <w:numId w:val="16"/>
        </w:numPr>
        <w:tabs>
          <w:tab w:val="right" w:pos="237"/>
        </w:tabs>
        <w:bidi/>
        <w:spacing w:after="0" w:line="240" w:lineRule="auto"/>
        <w:ind w:left="95" w:firstLine="0"/>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w:t>
      </w:r>
      <w:r w:rsidR="00D16416" w:rsidRPr="00D60C6F">
        <w:rPr>
          <w:rFonts w:ascii="Sakkal Majalla" w:eastAsia="Calibri" w:hAnsi="Sakkal Majalla" w:cs="Sakkal Majalla"/>
          <w:b/>
          <w:bCs/>
          <w:kern w:val="0"/>
          <w:sz w:val="28"/>
          <w:szCs w:val="28"/>
          <w:rtl/>
          <w14:ligatures w14:val="none"/>
        </w:rPr>
        <w:t xml:space="preserve">دراسة </w:t>
      </w:r>
      <w:r w:rsidR="00D16416" w:rsidRPr="00D60C6F">
        <w:rPr>
          <w:rFonts w:ascii="Sakkal Majalla" w:eastAsia="Calibri" w:hAnsi="Sakkal Majalla" w:cs="Sakkal Majalla"/>
          <w:b/>
          <w:bCs/>
          <w:kern w:val="0"/>
          <w:sz w:val="28"/>
          <w:szCs w:val="28"/>
          <w14:ligatures w14:val="none"/>
        </w:rPr>
        <w:t>Shaikh, 2022)</w:t>
      </w:r>
      <w:r w:rsidR="00D16416" w:rsidRPr="00D60C6F">
        <w:rPr>
          <w:rFonts w:ascii="Sakkal Majalla" w:eastAsia="Calibri" w:hAnsi="Sakkal Majalla" w:cs="Sakkal Majalla"/>
          <w:b/>
          <w:bCs/>
          <w:kern w:val="0"/>
          <w:sz w:val="28"/>
          <w:szCs w:val="28"/>
          <w:rtl/>
          <w14:ligatures w14:val="none"/>
        </w:rPr>
        <w:t>)</w:t>
      </w:r>
    </w:p>
    <w:p w14:paraId="599DC11F" w14:textId="41F41719"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حللت هذه الدراسة العلاقة بين ممارسات</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والأداء المالي للشركات متعددة الجنسيات تعمل في 17 دولة خلال الفترة 2015–2021، معتمدةً على نماذج الانحدار الخطي العادي</w:t>
      </w:r>
      <w:r w:rsidRPr="00D60C6F">
        <w:rPr>
          <w:rFonts w:ascii="Sakkal Majalla" w:eastAsia="Calibri" w:hAnsi="Sakkal Majalla" w:cs="Sakkal Majalla"/>
          <w:kern w:val="0"/>
          <w:sz w:val="28"/>
          <w:szCs w:val="28"/>
          <w14:ligatures w14:val="none"/>
        </w:rPr>
        <w:t xml:space="preserve"> (OLS) </w:t>
      </w:r>
      <w:r w:rsidRPr="00D60C6F">
        <w:rPr>
          <w:rFonts w:ascii="Sakkal Majalla" w:eastAsia="Calibri" w:hAnsi="Sakkal Majalla" w:cs="Sakkal Majalla"/>
          <w:kern w:val="0"/>
          <w:sz w:val="28"/>
          <w:szCs w:val="28"/>
          <w:rtl/>
          <w14:ligatures w14:val="none"/>
        </w:rPr>
        <w:t>ونماذج التأثيرات الثابتة. وأظهرت النتائج أن التزام الشركات بمبادئ</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يسهم في تحسين أدائها المالي والمحاسبي، كما يعزز كفاءتها التشغيلية بصورة ملحوظة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وتؤكد هذه النتائج أهمية تطبيق مؤشر </w:t>
      </w:r>
      <w:r w:rsidRPr="00D60C6F">
        <w:rPr>
          <w:rFonts w:ascii="Sakkal Majalla" w:eastAsia="Calibri" w:hAnsi="Sakkal Majalla" w:cs="Sakkal Majalla"/>
          <w:kern w:val="0"/>
          <w:sz w:val="28"/>
          <w:szCs w:val="28"/>
          <w14:ligatures w14:val="none"/>
        </w:rPr>
        <w:t>EGX ESG Index</w:t>
      </w:r>
      <w:r w:rsidRPr="00D60C6F">
        <w:rPr>
          <w:rFonts w:ascii="Sakkal Majalla" w:eastAsia="Calibri" w:hAnsi="Sakkal Majalla" w:cs="Sakkal Majalla"/>
          <w:kern w:val="0"/>
          <w:sz w:val="28"/>
          <w:szCs w:val="28"/>
          <w:rtl/>
          <w14:ligatures w14:val="none"/>
        </w:rPr>
        <w:t xml:space="preserve"> في السوق المصرية، باعتباره أداة استراتيجية يمكن أن تدعم قدرة الشركات المحلية على تعزيز تنافسيتها في الأسواق العالمية وتطوير ممارساتها المستدامة.</w:t>
      </w:r>
    </w:p>
    <w:p w14:paraId="67623036" w14:textId="77777777" w:rsidR="00FB4A73" w:rsidRPr="00D60C6F" w:rsidRDefault="00714BE1" w:rsidP="00FB4A73">
      <w:pPr>
        <w:pStyle w:val="ListParagraph"/>
        <w:keepNext/>
        <w:numPr>
          <w:ilvl w:val="0"/>
          <w:numId w:val="16"/>
        </w:numPr>
        <w:bidi/>
        <w:spacing w:after="0" w:line="240" w:lineRule="auto"/>
        <w:ind w:left="95" w:hanging="141"/>
        <w:jc w:val="both"/>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rtl/>
          <w14:ligatures w14:val="none"/>
        </w:rPr>
        <w:t xml:space="preserve">  </w:t>
      </w:r>
      <w:r w:rsidR="00D16416" w:rsidRPr="00D60C6F">
        <w:rPr>
          <w:rFonts w:ascii="Sakkal Majalla" w:eastAsia="Calibri" w:hAnsi="Sakkal Majalla" w:cs="Sakkal Majalla"/>
          <w:b/>
          <w:bCs/>
          <w:kern w:val="0"/>
          <w:sz w:val="28"/>
          <w:szCs w:val="28"/>
          <w:rtl/>
          <w14:ligatures w14:val="none"/>
        </w:rPr>
        <w:t>دراسة (</w:t>
      </w:r>
      <w:proofErr w:type="gramStart"/>
      <w:r w:rsidR="00D16416" w:rsidRPr="00D60C6F">
        <w:rPr>
          <w:rFonts w:ascii="Sakkal Majalla" w:eastAsia="Calibri" w:hAnsi="Sakkal Majalla" w:cs="Sakkal Majalla"/>
          <w:b/>
          <w:bCs/>
          <w:kern w:val="0"/>
          <w:sz w:val="28"/>
          <w:szCs w:val="28"/>
          <w:rtl/>
          <w14:ligatures w14:val="none"/>
        </w:rPr>
        <w:t>عمر  وآخرون</w:t>
      </w:r>
      <w:proofErr w:type="gramEnd"/>
      <w:r w:rsidR="00D16416" w:rsidRPr="00D60C6F">
        <w:rPr>
          <w:rFonts w:ascii="Sakkal Majalla" w:eastAsia="Calibri" w:hAnsi="Sakkal Majalla" w:cs="Sakkal Majalla"/>
          <w:b/>
          <w:bCs/>
          <w:kern w:val="0"/>
          <w:sz w:val="28"/>
          <w:szCs w:val="28"/>
          <w:rtl/>
          <w14:ligatures w14:val="none"/>
        </w:rPr>
        <w:t>،2022)</w:t>
      </w:r>
    </w:p>
    <w:p w14:paraId="67C0F149" w14:textId="7AD8B9F0" w:rsidR="00D16416" w:rsidRPr="00D60C6F" w:rsidRDefault="00D16416" w:rsidP="00FB4A73">
      <w:pPr>
        <w:pStyle w:val="ListParagraph"/>
        <w:keepNext/>
        <w:bidi/>
        <w:spacing w:after="0" w:line="240" w:lineRule="auto"/>
        <w:ind w:left="95"/>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kern w:val="0"/>
          <w:sz w:val="28"/>
          <w:szCs w:val="28"/>
          <w:rtl/>
          <w14:ligatures w14:val="none"/>
        </w:rPr>
        <w:t>تناولت الدراسة أثر مقاييس</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على دقة التوصيات الاستثمارية في أسواق البريكس خلال الفترة 2012–2020. وباستخدام نماذج الانحدار القائمة على درجات</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بيّنت النتائج أن ارتفاع مستوى الإفصاح والالتزام بممارسات الحوكمة البيئية والاجتماعية والمؤسسية يسهم في تحسين دقة الأسعار المستهدفة وتقليل هامش أخطاء التنبؤ لدى المحللين</w:t>
      </w:r>
      <w:r w:rsidRPr="00D60C6F">
        <w:rPr>
          <w:rFonts w:ascii="Sakkal Majalla" w:eastAsia="Calibri" w:hAnsi="Sakkal Majalla" w:cs="Sakkal Majalla"/>
          <w:kern w:val="0"/>
          <w:sz w:val="28"/>
          <w:szCs w:val="28"/>
          <w14:ligatures w14:val="none"/>
        </w:rPr>
        <w:t>.</w:t>
      </w:r>
      <w:r w:rsidR="00714BE1" w:rsidRPr="00D60C6F">
        <w:rPr>
          <w:rFonts w:ascii="Sakkal Majalla" w:eastAsia="Calibri" w:hAnsi="Sakkal Majalla" w:cs="Sakkal Majalla" w:hint="cs"/>
          <w:kern w:val="0"/>
          <w:sz w:val="28"/>
          <w:szCs w:val="28"/>
          <w:rtl/>
          <w14:ligatures w14:val="none"/>
        </w:rPr>
        <w:t xml:space="preserve"> </w:t>
      </w:r>
      <w:r w:rsidRPr="00D60C6F">
        <w:rPr>
          <w:rFonts w:ascii="Sakkal Majalla" w:eastAsia="Calibri" w:hAnsi="Sakkal Majalla" w:cs="Sakkal Majalla"/>
          <w:kern w:val="0"/>
          <w:sz w:val="28"/>
          <w:szCs w:val="28"/>
          <w:rtl/>
          <w14:ligatures w14:val="none"/>
        </w:rPr>
        <w:t>وتشير هذه النتائج إلى أهمية تعزيز الإفصاح والشفافية في الأسواق الناشئة، بما في ذلك السوق المصرية، لما لذلك من دور مباشر في رفع كفاءة التحليل المالي وزيادة جاذبية السوق أمام المستثمرين.</w:t>
      </w:r>
    </w:p>
    <w:p w14:paraId="71B7ED4C" w14:textId="77777777" w:rsidR="00FB4A73" w:rsidRPr="00D60C6F" w:rsidRDefault="00D16416" w:rsidP="00FB4A73">
      <w:pPr>
        <w:pStyle w:val="ListParagraph"/>
        <w:numPr>
          <w:ilvl w:val="0"/>
          <w:numId w:val="16"/>
        </w:numPr>
        <w:bidi/>
        <w:spacing w:after="0" w:line="240" w:lineRule="auto"/>
        <w:ind w:left="237" w:hanging="283"/>
        <w:jc w:val="both"/>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rtl/>
          <w14:ligatures w14:val="none"/>
        </w:rPr>
        <w:t>دراسة</w:t>
      </w:r>
      <w:r w:rsidRPr="00D60C6F">
        <w:rPr>
          <w:rFonts w:ascii="Sakkal Majalla" w:eastAsia="Calibri" w:hAnsi="Sakkal Majalla" w:cs="Sakkal Majalla"/>
          <w:b/>
          <w:bCs/>
          <w:kern w:val="0"/>
          <w:sz w:val="28"/>
          <w:szCs w:val="28"/>
          <w14:ligatures w14:val="none"/>
        </w:rPr>
        <w:t>Hadwiger, 2022</w:t>
      </w:r>
      <w:proofErr w:type="gramStart"/>
      <w:r w:rsidRPr="00D60C6F">
        <w:rPr>
          <w:rFonts w:ascii="Sakkal Majalla" w:eastAsia="Calibri" w:hAnsi="Sakkal Majalla" w:cs="Sakkal Majalla"/>
          <w:b/>
          <w:bCs/>
          <w:kern w:val="0"/>
          <w:sz w:val="28"/>
          <w:szCs w:val="28"/>
          <w14:ligatures w14:val="none"/>
        </w:rPr>
        <w:t xml:space="preserve">) </w:t>
      </w:r>
      <w:r w:rsidRPr="00D60C6F">
        <w:rPr>
          <w:rFonts w:ascii="Sakkal Majalla" w:eastAsia="Calibri" w:hAnsi="Sakkal Majalla" w:cs="Sakkal Majalla"/>
          <w:b/>
          <w:bCs/>
          <w:kern w:val="0"/>
          <w:sz w:val="28"/>
          <w:szCs w:val="28"/>
          <w:rtl/>
          <w14:ligatures w14:val="none"/>
        </w:rPr>
        <w:t>)</w:t>
      </w:r>
      <w:proofErr w:type="gramEnd"/>
    </w:p>
    <w:p w14:paraId="65AB1257" w14:textId="63A951E7" w:rsidR="00D16416" w:rsidRPr="00D60C6F" w:rsidRDefault="00D16416" w:rsidP="00FB4A73">
      <w:pPr>
        <w:pStyle w:val="ListParagraph"/>
        <w:bidi/>
        <w:spacing w:after="0" w:line="240" w:lineRule="auto"/>
        <w:ind w:left="95"/>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kern w:val="0"/>
          <w:sz w:val="28"/>
          <w:szCs w:val="28"/>
          <w:rtl/>
          <w14:ligatures w14:val="none"/>
        </w:rPr>
        <w:t>قدّمت هذه الدراسة مراجعة منهجية شاملة للأدبيات المتعلقة بالاستثمار في مقاييس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بالدول النامية خلال الفترة 2005–2020. وقد كشفت النتائج عن وجود فجوة ملحوظة في مستويات الإفصاح، إلى جانب ضعف في توحيد المؤشرات المستخدمة، الأمر الذي يحدّ من قدرة هذه الأسواق على جذب الاستثمارات المستدامة وتعزيز ثقة المستثمرين. </w:t>
      </w:r>
      <w:r w:rsidRPr="00D60C6F">
        <w:rPr>
          <w:rFonts w:ascii="Sakkal Majalla" w:eastAsia="Calibri" w:hAnsi="Sakkal Majalla" w:cs="Sakkal Majalla"/>
          <w:kern w:val="0"/>
          <w:sz w:val="28"/>
          <w:szCs w:val="28"/>
          <w:rtl/>
          <w14:ligatures w14:val="none"/>
        </w:rPr>
        <w:lastRenderedPageBreak/>
        <w:t>وانتهت الدراسة إلى توصية بضرورة تطوير أطر وطنية لقياس وتقويم الإفصاحات غير المالية، وهي توصية تكتسب أهمية خاصة في الحالة المصرية في ضوء الجهود الحالية لبناء مؤشر وطني للإفصاحات المرتبطة بالاستدامة.</w:t>
      </w:r>
    </w:p>
    <w:p w14:paraId="6EEB7DDA" w14:textId="7AC5A024" w:rsidR="00D16416" w:rsidRPr="00D60C6F" w:rsidRDefault="00714BE1" w:rsidP="00FB4A73">
      <w:pPr>
        <w:pStyle w:val="ListParagraph"/>
        <w:numPr>
          <w:ilvl w:val="0"/>
          <w:numId w:val="16"/>
        </w:numPr>
        <w:bidi/>
        <w:spacing w:after="0" w:line="240" w:lineRule="auto"/>
        <w:ind w:left="95" w:hanging="141"/>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w:t>
      </w:r>
      <w:r w:rsidR="00D16416" w:rsidRPr="00D60C6F">
        <w:rPr>
          <w:rFonts w:ascii="Sakkal Majalla" w:eastAsia="Calibri" w:hAnsi="Sakkal Majalla" w:cs="Sakkal Majalla"/>
          <w:b/>
          <w:bCs/>
          <w:kern w:val="0"/>
          <w:sz w:val="28"/>
          <w:szCs w:val="28"/>
          <w:rtl/>
          <w14:ligatures w14:val="none"/>
        </w:rPr>
        <w:t>دراسة</w:t>
      </w:r>
      <w:r w:rsidR="00D16416" w:rsidRPr="00D60C6F">
        <w:rPr>
          <w:rFonts w:ascii="Sakkal Majalla" w:eastAsia="Calibri" w:hAnsi="Sakkal Majalla" w:cs="Sakkal Majalla"/>
          <w:b/>
          <w:bCs/>
          <w:kern w:val="0"/>
          <w:sz w:val="28"/>
          <w:szCs w:val="28"/>
          <w14:ligatures w14:val="none"/>
        </w:rPr>
        <w:t xml:space="preserve"> Saygili</w:t>
      </w:r>
      <w:r w:rsidR="00D16416" w:rsidRPr="00D60C6F" w:rsidDel="009C0538">
        <w:rPr>
          <w:rFonts w:ascii="Sakkal Majalla" w:eastAsia="Calibri" w:hAnsi="Sakkal Majalla" w:cs="Sakkal Majalla"/>
          <w:b/>
          <w:bCs/>
          <w:kern w:val="0"/>
          <w:sz w:val="28"/>
          <w:szCs w:val="28"/>
          <w14:ligatures w14:val="none"/>
        </w:rPr>
        <w:t xml:space="preserve"> </w:t>
      </w:r>
      <w:r w:rsidR="00D16416" w:rsidRPr="00D60C6F">
        <w:rPr>
          <w:rFonts w:ascii="Sakkal Majalla" w:eastAsia="Calibri" w:hAnsi="Sakkal Majalla" w:cs="Sakkal Majalla"/>
          <w:b/>
          <w:bCs/>
          <w:kern w:val="0"/>
          <w:sz w:val="28"/>
          <w:szCs w:val="28"/>
          <w:lang w:bidi="ar-EG"/>
          <w14:ligatures w14:val="none"/>
        </w:rPr>
        <w:t>et al. 2022</w:t>
      </w:r>
      <w:proofErr w:type="gramStart"/>
      <w:r w:rsidR="00D16416" w:rsidRPr="00D60C6F">
        <w:rPr>
          <w:rFonts w:ascii="Sakkal Majalla" w:eastAsia="Calibri" w:hAnsi="Sakkal Majalla" w:cs="Sakkal Majalla"/>
          <w:b/>
          <w:bCs/>
          <w:kern w:val="0"/>
          <w:sz w:val="28"/>
          <w:szCs w:val="28"/>
          <w:lang w:bidi="ar-EG"/>
          <w14:ligatures w14:val="none"/>
        </w:rPr>
        <w:t xml:space="preserve">) </w:t>
      </w:r>
      <w:r w:rsidR="00D16416" w:rsidRPr="00D60C6F">
        <w:rPr>
          <w:rFonts w:ascii="Sakkal Majalla" w:eastAsia="Calibri" w:hAnsi="Sakkal Majalla" w:cs="Sakkal Majalla"/>
          <w:b/>
          <w:bCs/>
          <w:kern w:val="0"/>
          <w:sz w:val="28"/>
          <w:szCs w:val="28"/>
          <w:rtl/>
          <w14:ligatures w14:val="none"/>
        </w:rPr>
        <w:t>)</w:t>
      </w:r>
      <w:proofErr w:type="gramEnd"/>
    </w:p>
    <w:p w14:paraId="74C53B82" w14:textId="28FECC78"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بحثت الدراسة في أثر الإفصاح عن مقاييس</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على الأداء المالي للشركات المدرجة في مؤشر</w:t>
      </w:r>
      <w:r w:rsidRPr="00D60C6F">
        <w:rPr>
          <w:rFonts w:ascii="Sakkal Majalla" w:eastAsia="Calibri" w:hAnsi="Sakkal Majalla" w:cs="Sakkal Majalla"/>
          <w:kern w:val="0"/>
          <w:sz w:val="28"/>
          <w:szCs w:val="28"/>
          <w14:ligatures w14:val="none"/>
        </w:rPr>
        <w:t xml:space="preserve"> XKURY </w:t>
      </w:r>
      <w:r w:rsidRPr="00D60C6F">
        <w:rPr>
          <w:rFonts w:ascii="Sakkal Majalla" w:eastAsia="Calibri" w:hAnsi="Sakkal Majalla" w:cs="Sakkal Majalla"/>
          <w:kern w:val="0"/>
          <w:sz w:val="28"/>
          <w:szCs w:val="28"/>
          <w:rtl/>
          <w14:ligatures w14:val="none"/>
        </w:rPr>
        <w:t>خلال الفترة 2007–2017. وقد استندت الدراسة إلى مبادئ حوكمة الشركات الصادرة عن مجلس أسواق رأس المال، وإلى معايير مبادرة إعداد التقارير العالمية</w:t>
      </w:r>
      <w:r w:rsidRPr="00D60C6F">
        <w:rPr>
          <w:rFonts w:ascii="Sakkal Majalla" w:eastAsia="Calibri" w:hAnsi="Sakkal Majalla" w:cs="Sakkal Majalla"/>
          <w:kern w:val="0"/>
          <w:sz w:val="28"/>
          <w:szCs w:val="28"/>
          <w14:ligatures w14:val="none"/>
        </w:rPr>
        <w:t xml:space="preserve"> (GRI) </w:t>
      </w:r>
      <w:r w:rsidRPr="00D60C6F">
        <w:rPr>
          <w:rFonts w:ascii="Sakkal Majalla" w:eastAsia="Calibri" w:hAnsi="Sakkal Majalla" w:cs="Sakkal Majalla"/>
          <w:kern w:val="0"/>
          <w:sz w:val="28"/>
          <w:szCs w:val="28"/>
          <w:rtl/>
          <w14:ligatures w14:val="none"/>
        </w:rPr>
        <w:t>لتحليل العلاقة بين 20 متغيرًا مستقلًا تمثل أبعاد</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المختلفة، وبين مؤشرات الأداء المالي </w:t>
      </w:r>
      <w:proofErr w:type="gramStart"/>
      <w:r w:rsidRPr="00D60C6F">
        <w:rPr>
          <w:rFonts w:ascii="Sakkal Majalla" w:eastAsia="Calibri" w:hAnsi="Sakkal Majalla" w:cs="Sakkal Majalla"/>
          <w:kern w:val="0"/>
          <w:sz w:val="28"/>
          <w:szCs w:val="28"/>
          <w:rtl/>
          <w14:ligatures w14:val="none"/>
        </w:rPr>
        <w:t xml:space="preserve">للشركات </w:t>
      </w:r>
      <w:r w:rsidRPr="00D60C6F">
        <w:rPr>
          <w:rFonts w:ascii="Sakkal Majalla" w:eastAsia="Calibri" w:hAnsi="Sakkal Majalla" w:cs="Sakkal Majalla"/>
          <w:kern w:val="0"/>
          <w:sz w:val="28"/>
          <w:szCs w:val="28"/>
          <w14:ligatures w14:val="none"/>
        </w:rPr>
        <w:t xml:space="preserve"> (</w:t>
      </w:r>
      <w:proofErr w:type="gramEnd"/>
      <w:r w:rsidRPr="00D60C6F">
        <w:rPr>
          <w:rFonts w:ascii="Sakkal Majalla" w:eastAsia="Calibri" w:hAnsi="Sakkal Majalla" w:cs="Sakkal Majalla"/>
          <w:kern w:val="0"/>
          <w:sz w:val="28"/>
          <w:szCs w:val="28"/>
          <w14:ligatures w14:val="none"/>
        </w:rPr>
        <w:t>CFP)</w:t>
      </w:r>
      <w:r w:rsidRPr="00D60C6F">
        <w:rPr>
          <w:rFonts w:ascii="Sakkal Majalla" w:eastAsia="Calibri" w:hAnsi="Sakkal Majalla" w:cs="Sakkal Majalla"/>
          <w:kern w:val="0"/>
          <w:sz w:val="28"/>
          <w:szCs w:val="28"/>
          <w:rtl/>
          <w14:ligatures w14:val="none"/>
        </w:rPr>
        <w:t>وأظهرت النتائج أن الإفصاحات البيئية ترتبط سلبًا بالأداء المالي، بينما يسهم البعد الاجتماعي،من خلال تعزيز مشاركة أصحاب المصلحة،في تحسين الكفاءة التشغيلية. كما بيّنت الدراسة أن لأبعاد الحوكمة، وخاصة ما يتعلق بحقوق المساهمين وتركيبة مجلس الإدارة، تأثيرًا إيجابيًا على الأداء المالي</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وتعكس هذه النتائج الطبيعة غير المتجانسة لتأثير مكونات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على الأداء المالي، مما يبرز أهمية تطوير سياسات إفصاح متوازنة وفعّالة في الأسواق الناشئة، ومنها السوق المصرية، بما يدعم اتخاذ القرارات الاستثمارية ويعزز الاستدامة المؤسسية.</w:t>
      </w:r>
    </w:p>
    <w:p w14:paraId="4D88EB1A" w14:textId="77777777" w:rsidR="00D16416" w:rsidRPr="00D60C6F" w:rsidRDefault="00D16416" w:rsidP="00FB4A73">
      <w:pPr>
        <w:pStyle w:val="ListParagraph"/>
        <w:numPr>
          <w:ilvl w:val="0"/>
          <w:numId w:val="16"/>
        </w:numPr>
        <w:bidi/>
        <w:spacing w:after="0" w:line="240" w:lineRule="auto"/>
        <w:ind w:left="95" w:hanging="141"/>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دراسة</w:t>
      </w:r>
      <w:r w:rsidRPr="00D60C6F">
        <w:rPr>
          <w:rFonts w:ascii="Sakkal Majalla" w:eastAsia="Calibri" w:hAnsi="Sakkal Majalla" w:cs="Sakkal Majalla"/>
          <w:b/>
          <w:bCs/>
          <w:kern w:val="0"/>
          <w:sz w:val="28"/>
          <w:szCs w:val="28"/>
          <w14:ligatures w14:val="none"/>
        </w:rPr>
        <w:t>Olwagen, 2022</w:t>
      </w:r>
      <w:proofErr w:type="gramStart"/>
      <w:r w:rsidRPr="00D60C6F">
        <w:rPr>
          <w:rFonts w:ascii="Sakkal Majalla" w:eastAsia="Calibri" w:hAnsi="Sakkal Majalla" w:cs="Sakkal Majalla"/>
          <w:b/>
          <w:bCs/>
          <w:kern w:val="0"/>
          <w:sz w:val="28"/>
          <w:szCs w:val="28"/>
          <w14:ligatures w14:val="none"/>
        </w:rPr>
        <w:t>)</w:t>
      </w:r>
      <w:r w:rsidRPr="00D60C6F" w:rsidDel="00996B6F">
        <w:rPr>
          <w:rFonts w:ascii="Sakkal Majalla" w:eastAsia="Calibri" w:hAnsi="Sakkal Majalla" w:cs="Sakkal Majalla"/>
          <w:b/>
          <w:bCs/>
          <w:kern w:val="0"/>
          <w:sz w:val="28"/>
          <w:szCs w:val="28"/>
          <w14:ligatures w14:val="none"/>
        </w:rPr>
        <w:t xml:space="preserve"> </w:t>
      </w:r>
      <w:r w:rsidRPr="00D60C6F">
        <w:rPr>
          <w:rFonts w:ascii="Sakkal Majalla" w:eastAsia="Calibri" w:hAnsi="Sakkal Majalla" w:cs="Sakkal Majalla"/>
          <w:b/>
          <w:bCs/>
          <w:kern w:val="0"/>
          <w:sz w:val="28"/>
          <w:szCs w:val="28"/>
          <w:rtl/>
          <w14:ligatures w14:val="none"/>
        </w:rPr>
        <w:t>)</w:t>
      </w:r>
      <w:proofErr w:type="gramEnd"/>
    </w:p>
    <w:p w14:paraId="18B02E79" w14:textId="4EE6098F"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تتوقع هذه الدراسة أن تتجاوز اقتصادات دول البريكس (البرازيل، روسيا، الهند، الصين، وجنوب أفريقيا) معدلات نمو الاقتصادات المتقدمة بحلول عام 2050. غير أن هذا النمو السريع يرتبط بارتفاع ملحوظ في استهلاك الطاقة، ما يضع هذه الدول أمام تحدٍ محوري يتمثل في الموازنة بين متطلبات التوسع الاقتصادي والالتزام بأهداف الاستدامة العالمية. تبرز الدراسة أهمية تبني سياسات فعالة في مجالات كفاءة الطاقة وتعزيز ممارسات البيئة والمجتمع والحوكمة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بما يسهم في ضمان استدامة النمو على المدى الطويل وتقليل الآثار البيئية السلبية المصاحبة له.</w:t>
      </w:r>
    </w:p>
    <w:p w14:paraId="39F38C42" w14:textId="77777777" w:rsidR="00D16416" w:rsidRPr="00D60C6F" w:rsidRDefault="00D16416" w:rsidP="00FB4A73">
      <w:pPr>
        <w:pStyle w:val="ListParagraph"/>
        <w:numPr>
          <w:ilvl w:val="0"/>
          <w:numId w:val="16"/>
        </w:numPr>
        <w:tabs>
          <w:tab w:val="right" w:pos="95"/>
        </w:tabs>
        <w:bidi/>
        <w:spacing w:after="0" w:line="240" w:lineRule="auto"/>
        <w:ind w:left="-46" w:firstLine="0"/>
        <w:jc w:val="both"/>
        <w:rPr>
          <w:rFonts w:ascii="Sakkal Majalla" w:eastAsia="Calibri" w:hAnsi="Sakkal Majalla" w:cs="Sakkal Majalla"/>
          <w:b/>
          <w:bCs/>
          <w:kern w:val="0"/>
          <w:sz w:val="28"/>
          <w:szCs w:val="28"/>
          <w:rtl/>
          <w14:ligatures w14:val="none"/>
        </w:rPr>
      </w:pPr>
      <w:proofErr w:type="gramStart"/>
      <w:r w:rsidRPr="00D60C6F">
        <w:rPr>
          <w:rFonts w:ascii="Sakkal Majalla" w:eastAsia="Calibri" w:hAnsi="Sakkal Majalla" w:cs="Sakkal Majalla"/>
          <w:b/>
          <w:bCs/>
          <w:kern w:val="0"/>
          <w:sz w:val="28"/>
          <w:szCs w:val="28"/>
          <w:rtl/>
          <w14:ligatures w14:val="none"/>
        </w:rPr>
        <w:t xml:space="preserve">دراسة( </w:t>
      </w:r>
      <w:r w:rsidRPr="00D60C6F">
        <w:rPr>
          <w:rFonts w:ascii="Sakkal Majalla" w:eastAsia="Calibri" w:hAnsi="Sakkal Majalla" w:cs="Sakkal Majalla"/>
          <w:b/>
          <w:bCs/>
          <w:kern w:val="0"/>
          <w:sz w:val="28"/>
          <w:szCs w:val="28"/>
          <w14:ligatures w14:val="none"/>
        </w:rPr>
        <w:t>Umar</w:t>
      </w:r>
      <w:proofErr w:type="gramEnd"/>
      <w:r w:rsidRPr="00D60C6F" w:rsidDel="00996B6F">
        <w:rPr>
          <w:rFonts w:ascii="Sakkal Majalla" w:eastAsia="Calibri" w:hAnsi="Sakkal Majalla" w:cs="Sakkal Majalla"/>
          <w:b/>
          <w:bCs/>
          <w:kern w:val="0"/>
          <w:sz w:val="28"/>
          <w:szCs w:val="28"/>
          <w14:ligatures w14:val="none"/>
        </w:rPr>
        <w:t xml:space="preserve"> </w:t>
      </w:r>
      <w:r w:rsidRPr="00D60C6F">
        <w:rPr>
          <w:rFonts w:ascii="Sakkal Majalla" w:eastAsia="Calibri" w:hAnsi="Sakkal Majalla" w:cs="Sakkal Majalla"/>
          <w:b/>
          <w:bCs/>
          <w:kern w:val="0"/>
          <w:sz w:val="28"/>
          <w:szCs w:val="28"/>
          <w14:ligatures w14:val="none"/>
        </w:rPr>
        <w:t xml:space="preserve"> et al. 2022</w:t>
      </w:r>
      <w:r w:rsidRPr="00D60C6F">
        <w:rPr>
          <w:rFonts w:ascii="Sakkal Majalla" w:eastAsia="Calibri" w:hAnsi="Sakkal Majalla" w:cs="Sakkal Majalla"/>
          <w:b/>
          <w:bCs/>
          <w:kern w:val="0"/>
          <w:sz w:val="28"/>
          <w:szCs w:val="28"/>
          <w:rtl/>
          <w14:ligatures w14:val="none"/>
        </w:rPr>
        <w:t>)</w:t>
      </w:r>
    </w:p>
    <w:p w14:paraId="13D586D4" w14:textId="152CB2B5"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هدفت الدراسة إلى تقييم العلاقة بين مقاييس</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ودقة الأسعار المستهدفة المقدمة من محللي البيع في أسواق</w:t>
      </w:r>
      <w:r w:rsidRPr="00D60C6F">
        <w:rPr>
          <w:rFonts w:ascii="Sakkal Majalla" w:eastAsia="Calibri" w:hAnsi="Sakkal Majalla" w:cs="Sakkal Majalla"/>
          <w:kern w:val="0"/>
          <w:sz w:val="28"/>
          <w:szCs w:val="28"/>
          <w14:ligatures w14:val="none"/>
        </w:rPr>
        <w:t xml:space="preserve"> </w:t>
      </w:r>
      <w:proofErr w:type="gramStart"/>
      <w:r w:rsidRPr="00D60C6F">
        <w:rPr>
          <w:rFonts w:ascii="Sakkal Majalla" w:eastAsia="Calibri" w:hAnsi="Sakkal Majalla" w:cs="Sakkal Majalla"/>
          <w:kern w:val="0"/>
          <w:sz w:val="28"/>
          <w:szCs w:val="28"/>
          <w14:ligatures w14:val="none"/>
        </w:rPr>
        <w:t xml:space="preserve">BRICS </w:t>
      </w:r>
      <w:r w:rsidRPr="00D60C6F">
        <w:rPr>
          <w:rFonts w:ascii="Sakkal Majalla" w:eastAsia="Calibri" w:hAnsi="Sakkal Majalla" w:cs="Sakkal Majalla"/>
          <w:kern w:val="0"/>
          <w:sz w:val="28"/>
          <w:szCs w:val="28"/>
          <w:rtl/>
          <w14:ligatures w14:val="none"/>
        </w:rPr>
        <w:t xml:space="preserve"> خلال</w:t>
      </w:r>
      <w:proofErr w:type="gramEnd"/>
      <w:r w:rsidRPr="00D60C6F">
        <w:rPr>
          <w:rFonts w:ascii="Sakkal Majalla" w:eastAsia="Calibri" w:hAnsi="Sakkal Majalla" w:cs="Sakkal Majalla"/>
          <w:kern w:val="0"/>
          <w:sz w:val="28"/>
          <w:szCs w:val="28"/>
          <w:rtl/>
          <w14:ligatures w14:val="none"/>
        </w:rPr>
        <w:t xml:space="preserve"> الفترة 2011–2021. واعتمدت الدراسة على بيانات شركات مدرجة في هذه </w:t>
      </w:r>
      <w:proofErr w:type="gramStart"/>
      <w:r w:rsidRPr="00D60C6F">
        <w:rPr>
          <w:rFonts w:ascii="Sakkal Majalla" w:eastAsia="Calibri" w:hAnsi="Sakkal Majalla" w:cs="Sakkal Majalla"/>
          <w:kern w:val="0"/>
          <w:sz w:val="28"/>
          <w:szCs w:val="28"/>
          <w:rtl/>
          <w14:ligatures w14:val="none"/>
        </w:rPr>
        <w:t>الأسواق،مع</w:t>
      </w:r>
      <w:proofErr w:type="gramEnd"/>
      <w:r w:rsidRPr="00D60C6F">
        <w:rPr>
          <w:rFonts w:ascii="Sakkal Majalla" w:eastAsia="Calibri" w:hAnsi="Sakkal Majalla" w:cs="Sakkal Majalla"/>
          <w:kern w:val="0"/>
          <w:sz w:val="28"/>
          <w:szCs w:val="28"/>
          <w:rtl/>
          <w14:ligatures w14:val="none"/>
        </w:rPr>
        <w:t xml:space="preserve"> تحليل دقة التوقعات باستخدام مقاييس متعددة لتقييم الفجوات بين الأسعار المستهدفة والأسعار الفعلية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وأظهرت النتائج عدة نقاط رئيسة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وجود علاقة إيجابية واضحة بين مقاييس</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ودقة توقعات الأسعار المستهدفة، ما يعكس دور ممارسات الاستدامة في دعم تقييمات السوق</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إن العوامل البيئية والإدارية كانت أكثر تأثيرًا على دقة التوقعات مقارنة بالبعد الاجتماعي، مما يبرز أهمية دمج معايير الحوكمة والبيئة في تقييم الشركات</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تؤكد الدراسة على أن مقاييس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تمثل أداة مهمة لتحسين دقة التوقعات الاستثمارية، وهو ما يوفر إرشادات قيمة للمستثمرين حول استخدام مقاييس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في اتخاذ القرارات المالية.</w:t>
      </w:r>
    </w:p>
    <w:p w14:paraId="01A21F01" w14:textId="77777777" w:rsidR="00D16416" w:rsidRPr="00D60C6F" w:rsidRDefault="00D16416" w:rsidP="00FB4A73">
      <w:pPr>
        <w:pStyle w:val="ListParagraph"/>
        <w:numPr>
          <w:ilvl w:val="0"/>
          <w:numId w:val="16"/>
        </w:numPr>
        <w:bidi/>
        <w:spacing w:after="0" w:line="240" w:lineRule="auto"/>
        <w:ind w:left="95" w:hanging="141"/>
        <w:jc w:val="both"/>
        <w:rPr>
          <w:rFonts w:ascii="Sakkal Majalla" w:eastAsia="Calibri" w:hAnsi="Sakkal Majalla" w:cs="Sakkal Majalla"/>
          <w:b/>
          <w:bCs/>
          <w:kern w:val="0"/>
          <w:sz w:val="28"/>
          <w:szCs w:val="28"/>
          <w:rtl/>
          <w14:ligatures w14:val="none"/>
        </w:rPr>
      </w:pPr>
      <w:proofErr w:type="gramStart"/>
      <w:r w:rsidRPr="00D60C6F">
        <w:rPr>
          <w:rFonts w:ascii="Sakkal Majalla" w:eastAsia="Calibri" w:hAnsi="Sakkal Majalla" w:cs="Sakkal Majalla"/>
          <w:b/>
          <w:bCs/>
          <w:kern w:val="0"/>
          <w:sz w:val="28"/>
          <w:szCs w:val="28"/>
          <w:rtl/>
          <w14:ligatures w14:val="none"/>
        </w:rPr>
        <w:t>دراسة(</w:t>
      </w:r>
      <w:proofErr w:type="gramEnd"/>
      <w:r w:rsidRPr="00D60C6F">
        <w:rPr>
          <w:rFonts w:ascii="Sakkal Majalla" w:eastAsia="Calibri" w:hAnsi="Sakkal Majalla" w:cs="Sakkal Majalla"/>
          <w:b/>
          <w:bCs/>
          <w:kern w:val="0"/>
          <w:sz w:val="28"/>
          <w:szCs w:val="28"/>
          <w:rtl/>
          <w14:ligatures w14:val="none"/>
        </w:rPr>
        <w:t>الهيئة العامة للرقابة المالية،2021)</w:t>
      </w:r>
    </w:p>
    <w:p w14:paraId="6475233F" w14:textId="5B45CF5E"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قدمت الدراسة إطارًا دوليًا لتحديد مؤشرات الأداء الرئيسة (</w:t>
      </w:r>
      <w:r w:rsidRPr="00D60C6F">
        <w:rPr>
          <w:rFonts w:ascii="Sakkal Majalla" w:eastAsia="Calibri" w:hAnsi="Sakkal Majalla" w:cs="Sakkal Majalla"/>
          <w:kern w:val="0"/>
          <w:sz w:val="28"/>
          <w:szCs w:val="28"/>
          <w14:ligatures w14:val="none"/>
        </w:rPr>
        <w:t>KPIs</w:t>
      </w:r>
      <w:r w:rsidRPr="00D60C6F">
        <w:rPr>
          <w:rFonts w:ascii="Sakkal Majalla" w:eastAsia="Calibri" w:hAnsi="Sakkal Majalla" w:cs="Sakkal Majalla"/>
          <w:kern w:val="0"/>
          <w:sz w:val="28"/>
          <w:szCs w:val="28"/>
          <w:rtl/>
          <w14:ligatures w14:val="none"/>
        </w:rPr>
        <w:t>) الخاصة بالإفصاحات المتعلقة بممارسات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بهدف توحيد منهجيات القياس وتمكين المقارنة بين الشركات والدول. وأكدت الدراسة على أهمية تبني معايير قياس موحدة، لا سيما في الأسواق الناشئة التي تواجه تحديات تتعلق بضعف الإفصاح وعدم توفر بيانات متسقة. </w:t>
      </w:r>
      <w:r w:rsidR="00FB4A73" w:rsidRPr="00D60C6F">
        <w:rPr>
          <w:rFonts w:ascii="Sakkal Majalla" w:eastAsia="Calibri" w:hAnsi="Sakkal Majalla" w:cs="Sakkal Majalla" w:hint="cs"/>
          <w:kern w:val="0"/>
          <w:sz w:val="28"/>
          <w:szCs w:val="28"/>
          <w:rtl/>
          <w14:ligatures w14:val="none"/>
        </w:rPr>
        <w:t xml:space="preserve"> </w:t>
      </w:r>
      <w:r w:rsidRPr="00D60C6F">
        <w:rPr>
          <w:rFonts w:ascii="Sakkal Majalla" w:eastAsia="Calibri" w:hAnsi="Sakkal Majalla" w:cs="Sakkal Majalla"/>
          <w:kern w:val="0"/>
          <w:sz w:val="28"/>
          <w:szCs w:val="28"/>
          <w:rtl/>
          <w14:ligatures w14:val="none"/>
        </w:rPr>
        <w:t>وتشكل هذه النتائج قاعدة مهمة يمكن لمصر الإفادة منها من خلال مؤسسات مثل (</w:t>
      </w:r>
      <w:r w:rsidRPr="00D60C6F">
        <w:rPr>
          <w:rFonts w:ascii="Sakkal Majalla" w:eastAsia="Calibri" w:hAnsi="Sakkal Majalla" w:cs="Sakkal Majalla"/>
          <w:kern w:val="0"/>
          <w:sz w:val="28"/>
          <w:szCs w:val="28"/>
          <w14:ligatures w14:val="none"/>
        </w:rPr>
        <w:t>CAPMAS</w:t>
      </w:r>
      <w:r w:rsidRPr="00D60C6F">
        <w:rPr>
          <w:rFonts w:ascii="Sakkal Majalla" w:eastAsia="Calibri" w:hAnsi="Sakkal Majalla" w:cs="Sakkal Majalla"/>
          <w:kern w:val="0"/>
          <w:sz w:val="28"/>
          <w:szCs w:val="28"/>
          <w:rtl/>
          <w14:ligatures w14:val="none"/>
        </w:rPr>
        <w:t>) والبورصة المصرية (</w:t>
      </w:r>
      <w:r w:rsidRPr="00D60C6F">
        <w:rPr>
          <w:rFonts w:ascii="Sakkal Majalla" w:eastAsia="Calibri" w:hAnsi="Sakkal Majalla" w:cs="Sakkal Majalla"/>
          <w:kern w:val="0"/>
          <w:sz w:val="28"/>
          <w:szCs w:val="28"/>
          <w14:ligatures w14:val="none"/>
        </w:rPr>
        <w:t>EGX</w:t>
      </w:r>
      <w:r w:rsidRPr="00D60C6F">
        <w:rPr>
          <w:rFonts w:ascii="Sakkal Majalla" w:eastAsia="Calibri" w:hAnsi="Sakkal Majalla" w:cs="Sakkal Majalla"/>
          <w:kern w:val="0"/>
          <w:sz w:val="28"/>
          <w:szCs w:val="28"/>
          <w:rtl/>
          <w14:ligatures w14:val="none"/>
        </w:rPr>
        <w:t xml:space="preserve">)، بما يعزز بناء نظام وطني شفاف لقياس ومتابعة ممارسات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وربطها بأهداف التنمية المستدامة.</w:t>
      </w:r>
    </w:p>
    <w:p w14:paraId="7CD618F3" w14:textId="77777777" w:rsidR="00D16416" w:rsidRPr="00D60C6F" w:rsidRDefault="00D16416" w:rsidP="00FB4A73">
      <w:pPr>
        <w:pStyle w:val="ListParagraph"/>
        <w:numPr>
          <w:ilvl w:val="0"/>
          <w:numId w:val="16"/>
        </w:numPr>
        <w:bidi/>
        <w:spacing w:after="0" w:line="240" w:lineRule="auto"/>
        <w:ind w:left="95" w:hanging="141"/>
        <w:jc w:val="both"/>
        <w:rPr>
          <w:rFonts w:ascii="Sakkal Majalla" w:eastAsia="Calibri" w:hAnsi="Sakkal Majalla" w:cs="Sakkal Majalla"/>
          <w:b/>
          <w:bCs/>
          <w:kern w:val="0"/>
          <w:sz w:val="28"/>
          <w:szCs w:val="28"/>
          <w:rtl/>
          <w14:ligatures w14:val="none"/>
        </w:rPr>
      </w:pPr>
      <w:proofErr w:type="gramStart"/>
      <w:r w:rsidRPr="00D60C6F">
        <w:rPr>
          <w:rFonts w:ascii="Sakkal Majalla" w:eastAsia="Calibri" w:hAnsi="Sakkal Majalla" w:cs="Sakkal Majalla"/>
          <w:b/>
          <w:bCs/>
          <w:kern w:val="0"/>
          <w:sz w:val="28"/>
          <w:szCs w:val="28"/>
          <w:rtl/>
          <w14:ligatures w14:val="none"/>
        </w:rPr>
        <w:t>دراسة</w:t>
      </w:r>
      <w:r w:rsidRPr="00D60C6F">
        <w:rPr>
          <w:rFonts w:ascii="Sakkal Majalla" w:eastAsia="Calibri" w:hAnsi="Sakkal Majalla" w:cs="Sakkal Majalla"/>
          <w:b/>
          <w:bCs/>
          <w:kern w:val="0"/>
          <w:sz w:val="28"/>
          <w:szCs w:val="28"/>
          <w14:ligatures w14:val="none"/>
        </w:rPr>
        <w:t xml:space="preserve">  (</w:t>
      </w:r>
      <w:proofErr w:type="gramEnd"/>
      <w:r w:rsidRPr="00D60C6F">
        <w:rPr>
          <w:rFonts w:ascii="Sakkal Majalla" w:eastAsia="Calibri" w:hAnsi="Sakkal Majalla" w:cs="Sakkal Majalla"/>
          <w:b/>
          <w:bCs/>
          <w:kern w:val="0"/>
          <w:sz w:val="28"/>
          <w:szCs w:val="28"/>
          <w14:ligatures w14:val="none"/>
        </w:rPr>
        <w:t xml:space="preserve">Glass and </w:t>
      </w:r>
      <w:proofErr w:type="spellStart"/>
      <w:r w:rsidRPr="00D60C6F">
        <w:rPr>
          <w:rFonts w:ascii="Sakkal Majalla" w:eastAsia="Calibri" w:hAnsi="Sakkal Majalla" w:cs="Sakkal Majalla"/>
          <w:b/>
          <w:bCs/>
          <w:kern w:val="0"/>
          <w:sz w:val="28"/>
          <w:szCs w:val="28"/>
          <w14:ligatures w14:val="none"/>
        </w:rPr>
        <w:t>Newig</w:t>
      </w:r>
      <w:proofErr w:type="spellEnd"/>
      <w:r w:rsidRPr="00D60C6F">
        <w:rPr>
          <w:rFonts w:ascii="Sakkal Majalla" w:eastAsia="Calibri" w:hAnsi="Sakkal Majalla" w:cs="Sakkal Majalla"/>
          <w:b/>
          <w:bCs/>
          <w:kern w:val="0"/>
          <w:sz w:val="28"/>
          <w:szCs w:val="28"/>
          <w14:ligatures w14:val="none"/>
        </w:rPr>
        <w:t>, 2019)</w:t>
      </w:r>
      <w:r w:rsidRPr="00D60C6F" w:rsidDel="00C2255A">
        <w:rPr>
          <w:rFonts w:ascii="Sakkal Majalla" w:eastAsia="Calibri" w:hAnsi="Sakkal Majalla" w:cs="Sakkal Majalla"/>
          <w:b/>
          <w:bCs/>
          <w:kern w:val="0"/>
          <w:sz w:val="28"/>
          <w:szCs w:val="28"/>
          <w14:ligatures w14:val="none"/>
        </w:rPr>
        <w:t xml:space="preserve"> </w:t>
      </w:r>
    </w:p>
    <w:p w14:paraId="4E2C7405" w14:textId="74D09DF7"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أجرت هذه الدراسة تحليلًا مقارنًا شمل 41 دولة ذات مستويات دخل مرتفعة ومتوسطة، بهدف استكشاف دور الحوكمة في دعم تحقيق أهداف التنمية المستدامة (</w:t>
      </w:r>
      <w:r w:rsidRPr="00D60C6F">
        <w:rPr>
          <w:rFonts w:ascii="Sakkal Majalla" w:eastAsia="Calibri" w:hAnsi="Sakkal Majalla" w:cs="Sakkal Majalla"/>
          <w:kern w:val="0"/>
          <w:sz w:val="28"/>
          <w:szCs w:val="28"/>
          <w14:ligatures w14:val="none"/>
        </w:rPr>
        <w:t>SDGs</w:t>
      </w:r>
      <w:r w:rsidRPr="00D60C6F">
        <w:rPr>
          <w:rFonts w:ascii="Sakkal Majalla" w:eastAsia="Calibri" w:hAnsi="Sakkal Majalla" w:cs="Sakkal Majalla"/>
          <w:kern w:val="0"/>
          <w:sz w:val="28"/>
          <w:szCs w:val="28"/>
          <w:rtl/>
          <w14:ligatures w14:val="none"/>
        </w:rPr>
        <w:t xml:space="preserve">). وأظهرت النتائج أن المؤسسات الديمقراطية والسياسات التشاركية </w:t>
      </w:r>
      <w:r w:rsidRPr="00D60C6F">
        <w:rPr>
          <w:rFonts w:ascii="Sakkal Majalla" w:eastAsia="Calibri" w:hAnsi="Sakkal Majalla" w:cs="Sakkal Majalla"/>
          <w:kern w:val="0"/>
          <w:sz w:val="28"/>
          <w:szCs w:val="28"/>
          <w:rtl/>
          <w14:ligatures w14:val="none"/>
        </w:rPr>
        <w:lastRenderedPageBreak/>
        <w:t>تعدّ عناصر أساسية لتعزيز التقدم نحو هذه الأهداف. وتشير الدراسة إلى أن مصر بحاجة إلى تعزيز الأطر المؤسسية، وتوسيع المشاركة المجتمعية لضمان التقدم الفعّال نحو تحقيق أهداف رؤية مصر 2030.</w:t>
      </w:r>
    </w:p>
    <w:p w14:paraId="1A6BB318" w14:textId="77777777" w:rsidR="00D16416" w:rsidRPr="00D60C6F" w:rsidRDefault="00D16416" w:rsidP="00FB4A73">
      <w:pPr>
        <w:pStyle w:val="ListParagraph"/>
        <w:numPr>
          <w:ilvl w:val="0"/>
          <w:numId w:val="16"/>
        </w:numPr>
        <w:bidi/>
        <w:spacing w:after="0" w:line="240" w:lineRule="auto"/>
        <w:ind w:left="237" w:hanging="283"/>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التعقيب على الدراسات السابقة</w:t>
      </w:r>
    </w:p>
    <w:p w14:paraId="30C259F0" w14:textId="58EBF860" w:rsidR="00D16416" w:rsidRPr="00D60C6F" w:rsidRDefault="00D16416" w:rsidP="00FB4A73">
      <w:pPr>
        <w:bidi/>
        <w:spacing w:after="0" w:line="240" w:lineRule="auto"/>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rtl/>
          <w14:ligatures w14:val="none"/>
        </w:rPr>
        <w:t xml:space="preserve">تشير المراجعة الشاملة للأدبيات المتعلقة بممارسات الـ </w:t>
      </w:r>
      <w:r w:rsidRPr="00D60C6F">
        <w:rPr>
          <w:rFonts w:ascii="Sakkal Majalla" w:eastAsia="Calibri" w:hAnsi="Sakkal Majalla" w:cs="Sakkal Majalla"/>
          <w:kern w:val="0"/>
          <w:sz w:val="28"/>
          <w:szCs w:val="28"/>
          <w14:ligatures w14:val="none"/>
        </w:rPr>
        <w:t>(</w:t>
      </w:r>
      <w:proofErr w:type="gramStart"/>
      <w:r w:rsidRPr="00D60C6F">
        <w:rPr>
          <w:rFonts w:ascii="Sakkal Majalla" w:eastAsia="Calibri" w:hAnsi="Sakkal Majalla" w:cs="Sakkal Majalla"/>
          <w:kern w:val="0"/>
          <w:sz w:val="28"/>
          <w:szCs w:val="28"/>
          <w14:ligatures w14:val="none"/>
        </w:rPr>
        <w:t xml:space="preserve">ESG) </w:t>
      </w:r>
      <w:r w:rsidRPr="00D60C6F">
        <w:rPr>
          <w:rFonts w:ascii="Sakkal Majalla" w:eastAsia="Calibri" w:hAnsi="Sakkal Majalla" w:cs="Sakkal Majalla"/>
          <w:kern w:val="0"/>
          <w:sz w:val="28"/>
          <w:szCs w:val="28"/>
          <w:rtl/>
          <w14:ligatures w14:val="none"/>
        </w:rPr>
        <w:t xml:space="preserve"> إلى</w:t>
      </w:r>
      <w:proofErr w:type="gramEnd"/>
      <w:r w:rsidRPr="00D60C6F">
        <w:rPr>
          <w:rFonts w:ascii="Sakkal Majalla" w:eastAsia="Calibri" w:hAnsi="Sakkal Majalla" w:cs="Sakkal Majalla"/>
          <w:kern w:val="0"/>
          <w:sz w:val="28"/>
          <w:szCs w:val="28"/>
          <w:rtl/>
          <w14:ligatures w14:val="none"/>
        </w:rPr>
        <w:t xml:space="preserve"> تزايد الاهتمام العالمي بدورها في دعم النمو الاقتصادي المستدام، وتحسين الأداء المالي، وتعزيز ثقة المستثمرين، لا سيما في الاقتصادات الناشئة. كما تكشف الأدبيات عن استمرار مجموعة من التحديات التي تواجه تطبيق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في الأسواق الناشئة مثل مصر ودول البريكس، من بينها ضعف الإفصاح، وتباين المعايير، وتعدد منهجيات القياس، بالإضافة إلى غياب إطار متكامل يربط بين تطبيق مقاييس الـ</w:t>
      </w:r>
      <w:r w:rsidRPr="00D60C6F">
        <w:rPr>
          <w:rFonts w:ascii="Sakkal Majalla" w:eastAsia="Calibri" w:hAnsi="Sakkal Majalla" w:cs="Sakkal Majalla"/>
          <w:kern w:val="0"/>
          <w:sz w:val="28"/>
          <w:szCs w:val="28"/>
          <w14:ligatures w14:val="none"/>
        </w:rPr>
        <w:t>(</w:t>
      </w:r>
      <w:proofErr w:type="gramStart"/>
      <w:r w:rsidRPr="00D60C6F">
        <w:rPr>
          <w:rFonts w:ascii="Sakkal Majalla" w:eastAsia="Calibri" w:hAnsi="Sakkal Majalla" w:cs="Sakkal Majalla"/>
          <w:kern w:val="0"/>
          <w:sz w:val="28"/>
          <w:szCs w:val="28"/>
          <w14:ligatures w14:val="none"/>
        </w:rPr>
        <w:t xml:space="preserve">ESG) </w:t>
      </w:r>
      <w:r w:rsidRPr="00D60C6F">
        <w:rPr>
          <w:rFonts w:ascii="Sakkal Majalla" w:eastAsia="Calibri" w:hAnsi="Sakkal Majalla" w:cs="Sakkal Majalla"/>
          <w:kern w:val="0"/>
          <w:sz w:val="28"/>
          <w:szCs w:val="28"/>
          <w:rtl/>
          <w14:ligatures w14:val="none"/>
        </w:rPr>
        <w:t xml:space="preserve"> وتحقيق</w:t>
      </w:r>
      <w:proofErr w:type="gramEnd"/>
      <w:r w:rsidRPr="00D60C6F">
        <w:rPr>
          <w:rFonts w:ascii="Sakkal Majalla" w:eastAsia="Calibri" w:hAnsi="Sakkal Majalla" w:cs="Sakkal Majalla"/>
          <w:kern w:val="0"/>
          <w:sz w:val="28"/>
          <w:szCs w:val="28"/>
          <w:rtl/>
          <w14:ligatures w14:val="none"/>
        </w:rPr>
        <w:t xml:space="preserve"> أهداف التنمية المستدامة</w:t>
      </w:r>
      <w:r w:rsidRPr="00D60C6F">
        <w:rPr>
          <w:rFonts w:ascii="Sakkal Majalla" w:eastAsia="Calibri" w:hAnsi="Sakkal Majalla" w:cs="Sakkal Majalla"/>
          <w:kern w:val="0"/>
          <w:sz w:val="28"/>
          <w:szCs w:val="28"/>
          <w14:ligatures w14:val="none"/>
        </w:rPr>
        <w:t>.</w:t>
      </w:r>
    </w:p>
    <w:p w14:paraId="2B012B33" w14:textId="6FA44E0B" w:rsidR="00D16416" w:rsidRPr="00D60C6F" w:rsidRDefault="00D16416" w:rsidP="00FB4A73">
      <w:pPr>
        <w:bidi/>
        <w:spacing w:after="0" w:line="240" w:lineRule="auto"/>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rtl/>
          <w14:ligatures w14:val="none"/>
        </w:rPr>
        <w:t xml:space="preserve">ولا تقتصر إشكاليات الأدبيات على نقص البيانات أو محدودية توحيد المؤشرات، بل تمتد لتشمل ندرة الدراسات التي تربط بين ممارسات الـ </w:t>
      </w:r>
      <w:r w:rsidRPr="00D60C6F">
        <w:rPr>
          <w:rFonts w:ascii="Sakkal Majalla" w:eastAsia="Calibri" w:hAnsi="Sakkal Majalla" w:cs="Sakkal Majalla"/>
          <w:kern w:val="0"/>
          <w:sz w:val="28"/>
          <w:szCs w:val="28"/>
          <w14:ligatures w14:val="none"/>
        </w:rPr>
        <w:t>(</w:t>
      </w:r>
      <w:proofErr w:type="gramStart"/>
      <w:r w:rsidRPr="00D60C6F">
        <w:rPr>
          <w:rFonts w:ascii="Sakkal Majalla" w:eastAsia="Calibri" w:hAnsi="Sakkal Majalla" w:cs="Sakkal Majalla"/>
          <w:kern w:val="0"/>
          <w:sz w:val="28"/>
          <w:szCs w:val="28"/>
          <w14:ligatures w14:val="none"/>
        </w:rPr>
        <w:t xml:space="preserve">ESG) </w:t>
      </w:r>
      <w:r w:rsidRPr="00D60C6F">
        <w:rPr>
          <w:rFonts w:ascii="Sakkal Majalla" w:eastAsia="Calibri" w:hAnsi="Sakkal Majalla" w:cs="Sakkal Majalla"/>
          <w:kern w:val="0"/>
          <w:sz w:val="28"/>
          <w:szCs w:val="28"/>
          <w:rtl/>
          <w14:ligatures w14:val="none"/>
        </w:rPr>
        <w:t xml:space="preserve"> وأهداف</w:t>
      </w:r>
      <w:proofErr w:type="gramEnd"/>
      <w:r w:rsidRPr="00D60C6F">
        <w:rPr>
          <w:rFonts w:ascii="Sakkal Majalla" w:eastAsia="Calibri" w:hAnsi="Sakkal Majalla" w:cs="Sakkal Majalla"/>
          <w:kern w:val="0"/>
          <w:sz w:val="28"/>
          <w:szCs w:val="28"/>
          <w:rtl/>
          <w14:ligatures w14:val="none"/>
        </w:rPr>
        <w:t xml:space="preserve"> الـ (</w:t>
      </w:r>
      <w:r w:rsidRPr="00D60C6F">
        <w:rPr>
          <w:rFonts w:ascii="Sakkal Majalla" w:eastAsia="Calibri" w:hAnsi="Sakkal Majalla" w:cs="Sakkal Majalla"/>
          <w:kern w:val="0"/>
          <w:sz w:val="28"/>
          <w:szCs w:val="28"/>
          <w14:ligatures w14:val="none"/>
        </w:rPr>
        <w:t>SDGs</w:t>
      </w:r>
      <w:r w:rsidRPr="00D60C6F">
        <w:rPr>
          <w:rFonts w:ascii="Sakkal Majalla" w:eastAsia="Calibri" w:hAnsi="Sakkal Majalla" w:cs="Sakkal Majalla"/>
          <w:kern w:val="0"/>
          <w:sz w:val="28"/>
          <w:szCs w:val="28"/>
          <w:rtl/>
          <w:lang w:bidi="ar-EG"/>
          <w14:ligatures w14:val="none"/>
        </w:rPr>
        <w:t>)</w:t>
      </w:r>
      <w:r w:rsidRPr="00D60C6F">
        <w:rPr>
          <w:rFonts w:ascii="Sakkal Majalla" w:eastAsia="Calibri" w:hAnsi="Sakkal Majalla" w:cs="Sakkal Majalla"/>
          <w:kern w:val="0"/>
          <w:sz w:val="28"/>
          <w:szCs w:val="28"/>
          <w:rtl/>
          <w14:ligatures w14:val="none"/>
        </w:rPr>
        <w:t xml:space="preserve"> في الدول النامية أو تجارب الاقتصادات الصاعدة، بما في ذلك دول مجموعة البريكس والتي تمتلك خبرات متنوعة وواسعة في مواءمة ممارسات الحوكمة والاستدامة مع أهداف التنمية المستدامة. وعلى الرغم من امتلاك مصر لمبادرات مؤسسية مهمة، مثل جهود الجهاز المركزي للتعبئة العامة والإحصاء والبورصة المصرية في تطوير مؤشرات الاستدامة، إلا أن هذه الجهود لا تزال بحاجة إلى مزيد من الدعم وتطوير آليات قياس أكثر فعالية وشمولًا</w:t>
      </w:r>
      <w:r w:rsidRPr="00D60C6F">
        <w:rPr>
          <w:rFonts w:ascii="Sakkal Majalla" w:eastAsia="Calibri" w:hAnsi="Sakkal Majalla" w:cs="Sakkal Majalla"/>
          <w:kern w:val="0"/>
          <w:sz w:val="28"/>
          <w:szCs w:val="28"/>
          <w14:ligatures w14:val="none"/>
        </w:rPr>
        <w:t>.</w:t>
      </w:r>
    </w:p>
    <w:p w14:paraId="66E3034A" w14:textId="0D52EDAA" w:rsidR="00D16416" w:rsidRPr="00D60C6F" w:rsidRDefault="00D16416" w:rsidP="00FB4A73">
      <w:pPr>
        <w:bidi/>
        <w:spacing w:after="0" w:line="240" w:lineRule="auto"/>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rtl/>
          <w14:ligatures w14:val="none"/>
        </w:rPr>
        <w:t>ومن ثمّ، تبرز الحاجة إلى إجراء دراسة تحليلية تستعرض تطبيقات مقاييس الـ</w:t>
      </w:r>
      <w:r w:rsidRPr="00D60C6F">
        <w:rPr>
          <w:rFonts w:ascii="Sakkal Majalla" w:eastAsia="Calibri" w:hAnsi="Sakkal Majalla" w:cs="Sakkal Majalla"/>
          <w:kern w:val="0"/>
          <w:sz w:val="28"/>
          <w:szCs w:val="28"/>
          <w14:ligatures w14:val="none"/>
        </w:rPr>
        <w:t>(</w:t>
      </w:r>
      <w:proofErr w:type="gramStart"/>
      <w:r w:rsidRPr="00D60C6F">
        <w:rPr>
          <w:rFonts w:ascii="Sakkal Majalla" w:eastAsia="Calibri" w:hAnsi="Sakkal Majalla" w:cs="Sakkal Majalla"/>
          <w:kern w:val="0"/>
          <w:sz w:val="28"/>
          <w:szCs w:val="28"/>
          <w14:ligatures w14:val="none"/>
        </w:rPr>
        <w:t xml:space="preserve">ESG) </w:t>
      </w:r>
      <w:r w:rsidRPr="00D60C6F">
        <w:rPr>
          <w:rFonts w:ascii="Sakkal Majalla" w:eastAsia="Calibri" w:hAnsi="Sakkal Majalla" w:cs="Sakkal Majalla"/>
          <w:kern w:val="0"/>
          <w:sz w:val="28"/>
          <w:szCs w:val="28"/>
          <w:rtl/>
          <w14:ligatures w14:val="none"/>
        </w:rPr>
        <w:t xml:space="preserve"> في</w:t>
      </w:r>
      <w:proofErr w:type="gramEnd"/>
      <w:r w:rsidRPr="00D60C6F">
        <w:rPr>
          <w:rFonts w:ascii="Sakkal Majalla" w:eastAsia="Calibri" w:hAnsi="Sakkal Majalla" w:cs="Sakkal Majalla"/>
          <w:kern w:val="0"/>
          <w:sz w:val="28"/>
          <w:szCs w:val="28"/>
          <w:rtl/>
          <w14:ligatures w14:val="none"/>
        </w:rPr>
        <w:t xml:space="preserve"> مصر ودول البريكس ودورها في تعزيز أهداف التنمية المستدامة، بما يساهم في صياغة مقترحات تُعزز الأداء التنموي في مصر ودول البريكس</w:t>
      </w:r>
      <w:r w:rsidRPr="00D60C6F">
        <w:rPr>
          <w:rFonts w:ascii="Sakkal Majalla" w:eastAsia="Calibri" w:hAnsi="Sakkal Majalla" w:cs="Sakkal Majalla"/>
          <w:kern w:val="0"/>
          <w:sz w:val="28"/>
          <w:szCs w:val="28"/>
          <w14:ligatures w14:val="none"/>
        </w:rPr>
        <w:t>.</w:t>
      </w:r>
    </w:p>
    <w:p w14:paraId="2E021DD4" w14:textId="77777777"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p>
    <w:p w14:paraId="223F0FBB" w14:textId="77777777" w:rsidR="00D16416" w:rsidRPr="00D60C6F" w:rsidRDefault="00D16416" w:rsidP="00FB4A73">
      <w:pPr>
        <w:bidi/>
        <w:spacing w:after="0" w:line="240" w:lineRule="auto"/>
        <w:jc w:val="center"/>
        <w:rPr>
          <w:rFonts w:ascii="Sakkal Majalla" w:eastAsia="Calibri" w:hAnsi="Sakkal Majalla" w:cs="Sakkal Majalla"/>
          <w:b/>
          <w:bCs/>
          <w:kern w:val="0"/>
          <w:sz w:val="28"/>
          <w:szCs w:val="28"/>
          <w:rtl/>
          <w14:ligatures w14:val="none"/>
        </w:rPr>
      </w:pPr>
    </w:p>
    <w:p w14:paraId="37D887CF" w14:textId="77777777" w:rsidR="001A55CC" w:rsidRPr="00D60C6F" w:rsidRDefault="001A55CC"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176B6613" w14:textId="77777777" w:rsidR="00D16416" w:rsidRPr="00D60C6F" w:rsidRDefault="00D16416"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37196842" w14:textId="77777777" w:rsidR="00D16416" w:rsidRPr="00D60C6F" w:rsidRDefault="00D16416"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6CED0EFA" w14:textId="77777777" w:rsidR="00D16416" w:rsidRPr="00D60C6F" w:rsidRDefault="00D16416"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74F33764" w14:textId="77777777" w:rsidR="00D16416" w:rsidRPr="00D60C6F" w:rsidRDefault="00D16416"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2DE9463E" w14:textId="77777777" w:rsidR="00714BE1" w:rsidRPr="00D60C6F" w:rsidRDefault="00714BE1"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39F4EFBA" w14:textId="77777777" w:rsidR="00714BE1" w:rsidRPr="00D60C6F" w:rsidRDefault="00714BE1"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287168BA" w14:textId="77777777" w:rsidR="00714BE1" w:rsidRPr="00D60C6F" w:rsidRDefault="00714BE1"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153F2131" w14:textId="77777777" w:rsidR="00714BE1" w:rsidRPr="00D60C6F" w:rsidRDefault="00714BE1"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57399792" w14:textId="77777777" w:rsidR="00714BE1" w:rsidRPr="00D60C6F" w:rsidRDefault="00714BE1"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4B0EA866" w14:textId="77777777" w:rsidR="00714BE1" w:rsidRPr="00D60C6F" w:rsidRDefault="00714BE1"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38795653" w14:textId="77777777" w:rsidR="00714BE1" w:rsidRPr="00D60C6F" w:rsidRDefault="00714BE1"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470CAEB3" w14:textId="77777777" w:rsidR="00714BE1" w:rsidRPr="00D60C6F" w:rsidRDefault="00714BE1"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53AF8EA3" w14:textId="77777777" w:rsidR="00714BE1" w:rsidRPr="00D60C6F" w:rsidRDefault="00714BE1"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46372C92" w14:textId="77777777" w:rsidR="00714BE1" w:rsidRPr="00D60C6F" w:rsidRDefault="00714BE1"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51BC6A50" w14:textId="77777777" w:rsidR="00714BE1" w:rsidRPr="00D60C6F" w:rsidRDefault="00714BE1"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7F1F139D" w14:textId="77777777" w:rsidR="00714BE1" w:rsidRPr="00D60C6F" w:rsidRDefault="00714BE1"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175A5E1F"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3352E529"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1B23F0E8"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70720873"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61469E0A"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76137195"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12F298D2"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6C03FF77"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0C608B8F"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3959D857"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5036EAB4"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00D2A6AD"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35445550"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521D8923"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21E60C57"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311DA7D5"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2B697A31"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6A2E4D0F"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32F83372"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337949FF"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7C39C5DA" w14:textId="77777777" w:rsidR="00FB4A73" w:rsidRPr="00D60C6F" w:rsidRDefault="00FB4A73"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50B24D41" w14:textId="77777777" w:rsidR="00714BE1" w:rsidRPr="00D60C6F" w:rsidRDefault="00714BE1" w:rsidP="00FB4A73">
      <w:pPr>
        <w:spacing w:after="0" w:line="240"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06F383DC" w14:textId="77777777" w:rsidR="00D16416" w:rsidRPr="00D60C6F" w:rsidRDefault="00D16416" w:rsidP="001A55CC">
      <w:pPr>
        <w:spacing w:line="276"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3EAFF5B0" w14:textId="77777777" w:rsidR="00D16416" w:rsidRPr="00D60C6F" w:rsidRDefault="00D16416" w:rsidP="001A55CC">
      <w:pPr>
        <w:spacing w:line="276" w:lineRule="auto"/>
        <w:jc w:val="center"/>
        <w:rPr>
          <w:rFonts w:cstheme="minorHAnsi"/>
          <w:b/>
          <w:bCs/>
          <w:sz w:val="12"/>
          <w:szCs w:val="12"/>
          <w:rtl/>
          <w14:textOutline w14:w="9525" w14:cap="rnd" w14:cmpd="sng" w14:algn="ctr">
            <w14:solidFill>
              <w14:schemeClr w14:val="tx1">
                <w14:lumMod w14:val="95000"/>
                <w14:lumOff w14:val="5000"/>
              </w14:schemeClr>
            </w14:solidFill>
            <w14:prstDash w14:val="solid"/>
            <w14:bevel/>
          </w14:textOutline>
        </w:rPr>
      </w:pPr>
    </w:p>
    <w:p w14:paraId="110E9AF2" w14:textId="77777777" w:rsidR="00D16416" w:rsidRPr="00D60C6F" w:rsidRDefault="00D16416" w:rsidP="00D16416">
      <w:pPr>
        <w:bidi/>
        <w:spacing w:after="0" w:line="240" w:lineRule="auto"/>
        <w:jc w:val="center"/>
        <w:rPr>
          <w:rFonts w:ascii="Sakkal Majalla" w:eastAsia="Calibri" w:hAnsi="Sakkal Majalla" w:cs="Sakkal Majalla"/>
          <w:b/>
          <w:bCs/>
          <w:kern w:val="0"/>
          <w:sz w:val="40"/>
          <w:szCs w:val="40"/>
          <w:rtl/>
          <w14:ligatures w14:val="none"/>
        </w:rPr>
      </w:pPr>
      <w:r w:rsidRPr="00D60C6F">
        <w:rPr>
          <w:rFonts w:ascii="Sakkal Majalla" w:eastAsia="Calibri" w:hAnsi="Sakkal Majalla" w:cs="Sakkal Majalla"/>
          <w:b/>
          <w:bCs/>
          <w:kern w:val="0"/>
          <w:sz w:val="40"/>
          <w:szCs w:val="40"/>
          <w:rtl/>
          <w14:ligatures w14:val="none"/>
        </w:rPr>
        <w:lastRenderedPageBreak/>
        <w:t>الفصل الأول</w:t>
      </w:r>
    </w:p>
    <w:p w14:paraId="785AF7EC" w14:textId="77777777" w:rsidR="00D16416" w:rsidRPr="00D60C6F" w:rsidRDefault="00D16416" w:rsidP="00D16416">
      <w:pPr>
        <w:bidi/>
        <w:spacing w:after="0" w:line="240" w:lineRule="auto"/>
        <w:jc w:val="center"/>
        <w:rPr>
          <w:rFonts w:ascii="Sakkal Majalla" w:eastAsia="Calibri" w:hAnsi="Sakkal Majalla" w:cs="Sakkal Majalla"/>
          <w:b/>
          <w:bCs/>
          <w:sz w:val="44"/>
          <w:szCs w:val="44"/>
          <w:rtl/>
          <w14:ligatures w14:val="none"/>
        </w:rPr>
      </w:pPr>
      <w:r w:rsidRPr="00D60C6F">
        <w:rPr>
          <w:rFonts w:ascii="Sakkal Majalla" w:eastAsia="Calibri" w:hAnsi="Sakkal Majalla" w:cs="Sakkal Majalla"/>
          <w:b/>
          <w:bCs/>
          <w:kern w:val="0"/>
          <w:sz w:val="40"/>
          <w:szCs w:val="40"/>
          <w:rtl/>
          <w14:ligatures w14:val="none"/>
        </w:rPr>
        <w:t>الإطار المفاهيمي لمقاييس الـ (</w:t>
      </w:r>
      <w:r w:rsidRPr="00D60C6F">
        <w:rPr>
          <w:rFonts w:ascii="Sakkal Majalla" w:eastAsia="Calibri" w:hAnsi="Sakkal Majalla" w:cs="Sakkal Majalla"/>
          <w:b/>
          <w:bCs/>
          <w:kern w:val="0"/>
          <w:sz w:val="40"/>
          <w:szCs w:val="40"/>
          <w14:ligatures w14:val="none"/>
        </w:rPr>
        <w:t>ESG</w:t>
      </w:r>
      <w:r w:rsidRPr="00D60C6F">
        <w:rPr>
          <w:rFonts w:ascii="Sakkal Majalla" w:eastAsia="Calibri" w:hAnsi="Sakkal Majalla" w:cs="Sakkal Majalla"/>
          <w:b/>
          <w:bCs/>
          <w:kern w:val="0"/>
          <w:sz w:val="40"/>
          <w:szCs w:val="40"/>
          <w:rtl/>
          <w14:ligatures w14:val="none"/>
        </w:rPr>
        <w:t>) وعلاقته بأهداف التنمية المستدامة (</w:t>
      </w:r>
      <w:r w:rsidRPr="00D60C6F">
        <w:rPr>
          <w:rFonts w:ascii="Sakkal Majalla" w:eastAsia="Calibri" w:hAnsi="Sakkal Majalla" w:cs="Sakkal Majalla"/>
          <w:b/>
          <w:bCs/>
          <w:kern w:val="0"/>
          <w:sz w:val="40"/>
          <w:szCs w:val="40"/>
          <w14:ligatures w14:val="none"/>
        </w:rPr>
        <w:t>SDGs</w:t>
      </w:r>
      <w:r w:rsidRPr="00D60C6F">
        <w:rPr>
          <w:rFonts w:ascii="Sakkal Majalla" w:eastAsia="Calibri" w:hAnsi="Sakkal Majalla" w:cs="Sakkal Majalla"/>
          <w:b/>
          <w:bCs/>
          <w:kern w:val="0"/>
          <w:sz w:val="40"/>
          <w:szCs w:val="40"/>
          <w:rtl/>
          <w14:ligatures w14:val="none"/>
        </w:rPr>
        <w:t>)</w:t>
      </w:r>
    </w:p>
    <w:p w14:paraId="54E619E9" w14:textId="77777777" w:rsidR="00D16416" w:rsidRPr="00D60C6F" w:rsidRDefault="00D16416" w:rsidP="004D4469">
      <w:pPr>
        <w:bidi/>
        <w:spacing w:after="0" w:line="240" w:lineRule="auto"/>
        <w:jc w:val="both"/>
        <w:rPr>
          <w:rFonts w:ascii="Sakkal Majalla" w:eastAsia="Calibri" w:hAnsi="Sakkal Majalla" w:cs="Sakkal Majalla"/>
          <w:b/>
          <w:bCs/>
          <w:sz w:val="36"/>
          <w:szCs w:val="36"/>
          <w:rtl/>
          <w14:ligatures w14:val="none"/>
        </w:rPr>
      </w:pPr>
      <w:r w:rsidRPr="00D60C6F">
        <w:rPr>
          <w:rFonts w:ascii="Sakkal Majalla" w:eastAsia="Calibri" w:hAnsi="Sakkal Majalla" w:cs="Sakkal Majalla"/>
          <w:b/>
          <w:bCs/>
          <w:sz w:val="36"/>
          <w:szCs w:val="36"/>
          <w:rtl/>
          <w14:ligatures w14:val="none"/>
        </w:rPr>
        <w:t>تمهيد:</w:t>
      </w:r>
    </w:p>
    <w:p w14:paraId="438AB1E4" w14:textId="033FC456"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تستمد مقاييس الاستدامة البيئية والاجتماعية والحوكمة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أهميتها من قدرتها على توفير إطار تحليلي متكامل لقياس الآثار المباشرة وغير المباشرة للأنشطة الاقتصادية على كلٍّ من البيئة والمجتمع وأداء المؤسسات. كما تسهم هذه المقاييس في دعم انتقال الشركات والمؤسسات نحو تبنّي ممارسات أكثر استدامة، فضلًا عن دورها المحوري في تعزيز مستويات الشفافية المؤسسية، وترسيخ ثقة المستثمرين وأصحاب المصلحة في جودة الأداء وإدارة المخاطر طويلة الأجل.</w:t>
      </w:r>
    </w:p>
    <w:p w14:paraId="70622A6E" w14:textId="78AC40D3"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وانطلاقًا من ذلك، تبرز أهمية الإلمام بمفاهيم مقاييس الـ(</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ومناهجها المختلفة، وتحليل أبعادها، باعتبارها مدخلًا أساسيًا لفهم كيفية ترجمة مبادئ هذه المقاييس إلى منهجيات قياس عملية وقابلة للتطبيق. كما تمثل هذه المقاييس أدوات فعّالة لدعم صانعي القرار في تقييم الأداء، وتوجيه السياسات العامة، وتحديد الأولويات التنموية على أسس علمية وكمّية واضحة.</w:t>
      </w:r>
    </w:p>
    <w:p w14:paraId="0102B0FB" w14:textId="44914529" w:rsidR="00D16416" w:rsidRPr="00D60C6F" w:rsidRDefault="00D16416" w:rsidP="00FB4A7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وفي ضوء ذلك، يهدف هذا الفصل إلى تقديم إطار نظري وتحليلي متكامل يوضح الأسس المفاهيمية والمنهجية لمقاييس الاستدامة البيئية والاجتماعية والحوكمة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من خلال تتبّع نشأتها وتطور منهجيات قياسها، وصولًا إلى تحليل طبيعة الترابط بين مؤشرات مقاييس الـ(</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وأهداف التنمية المستدامة للأمم المتحدة. مما يسهم في بلورة تصور شامل يمكن الاستناد إليه في تقييم الدور الذي تؤديه هذه المقاييس في دعم وتعزيز المسارات الوطنية للتنمية المستدامة، ولا سيما في الاقتصادات الناشئة.</w:t>
      </w:r>
    </w:p>
    <w:p w14:paraId="5F4C39C4" w14:textId="77777777" w:rsidR="00D16416" w:rsidRPr="00D60C6F" w:rsidRDefault="00D16416" w:rsidP="004D4469">
      <w:pPr>
        <w:bidi/>
        <w:spacing w:after="0" w:line="240" w:lineRule="auto"/>
        <w:jc w:val="both"/>
        <w:rPr>
          <w:rFonts w:ascii="Sakkal Majalla" w:eastAsia="Calibri" w:hAnsi="Sakkal Majalla" w:cs="Sakkal Majalla"/>
          <w:kern w:val="0"/>
          <w:sz w:val="2"/>
          <w:szCs w:val="2"/>
          <w:rtl/>
          <w14:ligatures w14:val="none"/>
        </w:rPr>
      </w:pPr>
    </w:p>
    <w:p w14:paraId="0A50F0F8" w14:textId="405BB716" w:rsidR="00D16416" w:rsidRPr="00D60C6F" w:rsidRDefault="00D16416" w:rsidP="004D4469">
      <w:pPr>
        <w:bidi/>
        <w:spacing w:after="0" w:line="240" w:lineRule="auto"/>
        <w:jc w:val="both"/>
        <w:rPr>
          <w:rFonts w:ascii="Sakkal Majalla" w:eastAsia="Calibri" w:hAnsi="Sakkal Majalla" w:cs="Sakkal Majalla"/>
          <w:b/>
          <w:bCs/>
          <w:sz w:val="36"/>
          <w:szCs w:val="36"/>
          <w:rtl/>
          <w14:ligatures w14:val="none"/>
        </w:rPr>
      </w:pPr>
      <w:r w:rsidRPr="00D60C6F">
        <w:rPr>
          <w:rFonts w:ascii="Sakkal Majalla" w:eastAsia="Calibri" w:hAnsi="Sakkal Majalla" w:cs="Sakkal Majalla"/>
          <w:b/>
          <w:bCs/>
          <w:sz w:val="36"/>
          <w:szCs w:val="36"/>
          <w:rtl/>
          <w14:ligatures w14:val="none"/>
        </w:rPr>
        <w:t>1.1</w:t>
      </w:r>
      <w:r w:rsidR="00FB4A73" w:rsidRPr="00D60C6F">
        <w:rPr>
          <w:rFonts w:ascii="Sakkal Majalla" w:eastAsia="Calibri" w:hAnsi="Sakkal Majalla" w:cs="Sakkal Majalla" w:hint="cs"/>
          <w:b/>
          <w:bCs/>
          <w:sz w:val="36"/>
          <w:szCs w:val="36"/>
          <w:rtl/>
          <w14:ligatures w14:val="none"/>
        </w:rPr>
        <w:t xml:space="preserve"> </w:t>
      </w:r>
      <w:r w:rsidRPr="00D60C6F">
        <w:rPr>
          <w:rFonts w:ascii="Sakkal Majalla" w:eastAsia="Calibri" w:hAnsi="Sakkal Majalla" w:cs="Sakkal Majalla"/>
          <w:b/>
          <w:bCs/>
          <w:sz w:val="36"/>
          <w:szCs w:val="36"/>
          <w:rtl/>
          <w14:ligatures w14:val="none"/>
        </w:rPr>
        <w:t xml:space="preserve">نشأة مقاييس الاستدامة البيئية والاجتماعية </w:t>
      </w:r>
      <w:proofErr w:type="gramStart"/>
      <w:r w:rsidRPr="00D60C6F">
        <w:rPr>
          <w:rFonts w:ascii="Sakkal Majalla" w:eastAsia="Calibri" w:hAnsi="Sakkal Majalla" w:cs="Sakkal Majalla"/>
          <w:b/>
          <w:bCs/>
          <w:sz w:val="36"/>
          <w:szCs w:val="36"/>
          <w:rtl/>
          <w14:ligatures w14:val="none"/>
        </w:rPr>
        <w:t>والحوكمة  الـ</w:t>
      </w:r>
      <w:proofErr w:type="gramEnd"/>
      <w:r w:rsidRPr="00D60C6F">
        <w:rPr>
          <w:rFonts w:ascii="Sakkal Majalla" w:eastAsia="Calibri" w:hAnsi="Sakkal Majalla" w:cs="Sakkal Majalla"/>
          <w:b/>
          <w:bCs/>
          <w:sz w:val="36"/>
          <w:szCs w:val="36"/>
          <w:rtl/>
          <w14:ligatures w14:val="none"/>
        </w:rPr>
        <w:t xml:space="preserve"> (</w:t>
      </w:r>
      <w:r w:rsidRPr="00D60C6F">
        <w:rPr>
          <w:rFonts w:ascii="Sakkal Majalla" w:eastAsia="Calibri" w:hAnsi="Sakkal Majalla" w:cs="Sakkal Majalla"/>
          <w:b/>
          <w:bCs/>
          <w:sz w:val="36"/>
          <w:szCs w:val="36"/>
          <w14:ligatures w14:val="none"/>
        </w:rPr>
        <w:t>ESG</w:t>
      </w:r>
      <w:r w:rsidRPr="00D60C6F">
        <w:rPr>
          <w:rFonts w:ascii="Sakkal Majalla" w:eastAsia="Calibri" w:hAnsi="Sakkal Majalla" w:cs="Sakkal Majalla"/>
          <w:b/>
          <w:bCs/>
          <w:sz w:val="36"/>
          <w:szCs w:val="36"/>
          <w:rtl/>
          <w14:ligatures w14:val="none"/>
        </w:rPr>
        <w:t xml:space="preserve">) </w:t>
      </w:r>
    </w:p>
    <w:p w14:paraId="5E391416" w14:textId="580F8CB7" w:rsidR="00D16416" w:rsidRPr="00D60C6F" w:rsidRDefault="00D16416" w:rsidP="004D4469">
      <w:pPr>
        <w:bidi/>
        <w:spacing w:after="0" w:line="240" w:lineRule="auto"/>
        <w:contextualSpacing/>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تعود الجذور التاريخية لظهور مفهوم مقاييس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إلى فكرة الاستثمار المسؤول اجتماعيًا والتي نشأت في القرن الثامن عشر استنادًا إلى القيم الأخلاقية والدينية، حيث امتنعت بعض الجماعات الدينية، مثل الميثوديين، عن توجيه استثماراتهم إلى الأنشطة التي تُعد غير أخلاقية كصناعة التبغ والخمور وتجارة الرقيق. ومع مرور الوقت، تطورت هذه المبادئ لتتخذ طابعًا مؤسسيًا أكثر وضوحًا، إذ يُعد صندوق </w:t>
      </w:r>
      <w:r w:rsidRPr="00D60C6F">
        <w:rPr>
          <w:rFonts w:ascii="Sakkal Majalla" w:eastAsia="Calibri" w:hAnsi="Sakkal Majalla" w:cs="Sakkal Majalla"/>
          <w:kern w:val="0"/>
          <w:sz w:val="28"/>
          <w:szCs w:val="28"/>
          <w14:ligatures w14:val="none"/>
        </w:rPr>
        <w:t>Pioneer Fund</w:t>
      </w:r>
      <w:r w:rsidRPr="00D60C6F">
        <w:rPr>
          <w:rFonts w:ascii="Sakkal Majalla" w:eastAsia="Calibri" w:hAnsi="Sakkal Majalla" w:cs="Sakkal Majalla"/>
          <w:kern w:val="0"/>
          <w:sz w:val="28"/>
          <w:szCs w:val="28"/>
          <w:rtl/>
          <w14:ligatures w14:val="none"/>
        </w:rPr>
        <w:t xml:space="preserve"> الذي أُسس عام 1928 في الولايات المتحدة من أوائل الصناديق التي تبنت نهج الاستثمار القائم على المسؤولية الاجتماعية. </w:t>
      </w:r>
    </w:p>
    <w:p w14:paraId="4EC48075" w14:textId="679624B7" w:rsidR="00D16416" w:rsidRPr="00D60C6F" w:rsidRDefault="00D16416" w:rsidP="004D4469">
      <w:pPr>
        <w:bidi/>
        <w:spacing w:after="0" w:line="240" w:lineRule="auto"/>
        <w:contextualSpacing/>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وفي سبعينيات القرن العشرين، ظهرت صناديق استثمارية أخرى مثل </w:t>
      </w:r>
      <w:r w:rsidRPr="00D60C6F">
        <w:rPr>
          <w:rFonts w:ascii="Sakkal Majalla" w:eastAsia="Calibri" w:hAnsi="Sakkal Majalla" w:cs="Sakkal Majalla"/>
          <w:kern w:val="0"/>
          <w:sz w:val="28"/>
          <w:szCs w:val="28"/>
          <w14:ligatures w14:val="none"/>
        </w:rPr>
        <w:t xml:space="preserve">First Spectrum </w:t>
      </w:r>
      <w:proofErr w:type="gramStart"/>
      <w:r w:rsidRPr="00D60C6F">
        <w:rPr>
          <w:rFonts w:ascii="Sakkal Majalla" w:eastAsia="Calibri" w:hAnsi="Sakkal Majalla" w:cs="Sakkal Majalla"/>
          <w:kern w:val="0"/>
          <w:sz w:val="28"/>
          <w:szCs w:val="28"/>
          <w14:ligatures w14:val="none"/>
        </w:rPr>
        <w:t xml:space="preserve">Fund </w:t>
      </w:r>
      <w:r w:rsidRPr="00D60C6F">
        <w:rPr>
          <w:rFonts w:ascii="Sakkal Majalla" w:eastAsia="Calibri" w:hAnsi="Sakkal Majalla" w:cs="Sakkal Majalla"/>
          <w:kern w:val="0"/>
          <w:sz w:val="28"/>
          <w:szCs w:val="28"/>
          <w:rtl/>
          <w14:ligatures w14:val="none"/>
        </w:rPr>
        <w:t xml:space="preserve"> (</w:t>
      </w:r>
      <w:proofErr w:type="gramEnd"/>
      <w:r w:rsidRPr="00D60C6F">
        <w:rPr>
          <w:rFonts w:ascii="Sakkal Majalla" w:eastAsia="Calibri" w:hAnsi="Sakkal Majalla" w:cs="Sakkal Majalla"/>
          <w:kern w:val="0"/>
          <w:sz w:val="28"/>
          <w:szCs w:val="28"/>
          <w14:ligatures w14:val="none"/>
        </w:rPr>
        <w:t>1971</w:t>
      </w:r>
      <w:r w:rsidRPr="00D60C6F">
        <w:rPr>
          <w:rFonts w:ascii="Sakkal Majalla" w:eastAsia="Calibri" w:hAnsi="Sakkal Majalla" w:cs="Sakkal Majalla"/>
          <w:kern w:val="0"/>
          <w:sz w:val="28"/>
          <w:szCs w:val="28"/>
          <w:rtl/>
          <w14:ligatures w14:val="none"/>
        </w:rPr>
        <w:t>) و</w:t>
      </w:r>
      <w:r w:rsidRPr="00D60C6F">
        <w:rPr>
          <w:rFonts w:ascii="Sakkal Majalla" w:eastAsia="Calibri" w:hAnsi="Sakkal Majalla" w:cs="Sakkal Majalla"/>
          <w:kern w:val="0"/>
          <w:sz w:val="28"/>
          <w:szCs w:val="28"/>
          <w14:ligatures w14:val="none"/>
        </w:rPr>
        <w:t>Dreyfus Third Century Fund (1972)</w:t>
      </w:r>
      <w:r w:rsidRPr="00D60C6F">
        <w:rPr>
          <w:rFonts w:ascii="Sakkal Majalla" w:eastAsia="Calibri" w:hAnsi="Sakkal Majalla" w:cs="Sakkal Majalla"/>
          <w:kern w:val="0"/>
          <w:sz w:val="28"/>
          <w:szCs w:val="28"/>
          <w:rtl/>
          <w14:ligatures w14:val="none"/>
        </w:rPr>
        <w:t xml:space="preserve"> التي ركزت على القضايا البيئية، والحقوق المدنية، وحماية المستهلك. كما ساهم الصحفي ميلتون موسكوفيتز (1972) في ترسيخ هذا التوجه من خلال نشره قائمة بالأسهم المسؤولة اجتماعيًا، والتي أصبحت لاحقًا من الركائز الأساسية في تطوير مؤشرات الاستثمار المسؤول </w:t>
      </w:r>
      <w:r w:rsidRPr="00D60C6F">
        <w:rPr>
          <w:rFonts w:ascii="Sakkal Majalla" w:eastAsia="Calibri" w:hAnsi="Sakkal Majalla" w:cs="Sakkal Majalla"/>
          <w:kern w:val="0"/>
          <w:sz w:val="28"/>
          <w:szCs w:val="28"/>
          <w14:ligatures w14:val="none"/>
        </w:rPr>
        <w:t>(Martini, 2021)</w:t>
      </w:r>
    </w:p>
    <w:p w14:paraId="6380FAFE" w14:textId="060B7154" w:rsidR="00D16416" w:rsidRPr="00D60C6F" w:rsidRDefault="00D16416" w:rsidP="004D4469">
      <w:pPr>
        <w:bidi/>
        <w:spacing w:after="0" w:line="240" w:lineRule="auto"/>
        <w:contextualSpacing/>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وقد شهد مفهوم الاستثمار المسؤول تطورًا تدريجيًا على مدار العقود الماضية ليشمل مجموعة من الاستراتيجيات المتنوعة، من أبرزها استبعاد الاستثمارات في صناعات مثل التبغ والأسلحة والمقامرة، إلى جانب تبني استراتيجية الأفضل في الفئة (</w:t>
      </w:r>
      <w:r w:rsidRPr="00D60C6F">
        <w:rPr>
          <w:rFonts w:ascii="Sakkal Majalla" w:eastAsia="Calibri" w:hAnsi="Sakkal Majalla" w:cs="Sakkal Majalla"/>
          <w:kern w:val="0"/>
          <w:sz w:val="28"/>
          <w:szCs w:val="28"/>
          <w14:ligatures w14:val="none"/>
        </w:rPr>
        <w:t>Best in Class</w:t>
      </w:r>
      <w:r w:rsidRPr="00D60C6F">
        <w:rPr>
          <w:rFonts w:ascii="Sakkal Majalla" w:eastAsia="Calibri" w:hAnsi="Sakkal Majalla" w:cs="Sakkal Majalla"/>
          <w:kern w:val="0"/>
          <w:sz w:val="28"/>
          <w:szCs w:val="28"/>
          <w:rtl/>
          <w14:ligatures w14:val="none"/>
        </w:rPr>
        <w:t>) التي تركز على اختيار الشركات الأكثر التزامًا بمعايير الاستدامة داخل كل قطاع اقتصادي. كما برزت استراتيجية الضغط والمشاركة، التي تستند إلى توظيف حقوق المساهمين للتأثير في قرارات الشركات وتوجيهها نحو ممارسات أكثر استدامة ومسؤولية اجتماعية.</w:t>
      </w:r>
    </w:p>
    <w:p w14:paraId="6629D117" w14:textId="000745C3" w:rsidR="00D16416" w:rsidRPr="00D60C6F" w:rsidRDefault="00D16416" w:rsidP="004D4469">
      <w:pPr>
        <w:bidi/>
        <w:spacing w:after="0" w:line="240" w:lineRule="auto"/>
        <w:contextualSpacing/>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ومع بداية الألفية الثالثة، شهدت مقاييس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تحولًا نوعيًا، إذ تجاوزت كونها مجرد امتداد للاستثمار الأخلاقي لتصبح إطارًا معياريًا عالميًا لتقييم الأداء المؤسسي. وقد أكد تقرير الأمم المتحدة (</w:t>
      </w:r>
      <w:r w:rsidRPr="00D60C6F">
        <w:rPr>
          <w:rFonts w:ascii="Sakkal Majalla" w:eastAsia="Calibri" w:hAnsi="Sakkal Majalla" w:cs="Sakkal Majalla"/>
          <w:kern w:val="0"/>
          <w:sz w:val="28"/>
          <w:szCs w:val="28"/>
          <w14:ligatures w14:val="none"/>
        </w:rPr>
        <w:t>(Who Cares Wins ,2004</w:t>
      </w:r>
      <w:r w:rsidRPr="00D60C6F">
        <w:rPr>
          <w:rFonts w:ascii="Sakkal Majalla" w:eastAsia="Calibri" w:hAnsi="Sakkal Majalla" w:cs="Sakkal Majalla"/>
          <w:kern w:val="0"/>
          <w:sz w:val="28"/>
          <w:szCs w:val="28"/>
          <w:rtl/>
          <w14:ligatures w14:val="none"/>
        </w:rPr>
        <w:t xml:space="preserve"> على هذا التحول، مشددًا على أهمية دمج مقاييس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في القرارات الاستثمارية بوصفها أداة فاعلة لتقليل المخاطر وتعزيز العوائد </w:t>
      </w:r>
      <w:r w:rsidRPr="00D60C6F">
        <w:rPr>
          <w:rFonts w:ascii="Sakkal Majalla" w:eastAsia="Calibri" w:hAnsi="Sakkal Majalla" w:cs="Sakkal Majalla"/>
          <w:kern w:val="0"/>
          <w:sz w:val="28"/>
          <w:szCs w:val="28"/>
          <w:rtl/>
          <w14:ligatures w14:val="none"/>
        </w:rPr>
        <w:lastRenderedPageBreak/>
        <w:t>المستدامة على المدى الطويل. وفي ظل هذا الاهتمام الدولي، تزايدت المبادرات العالمية مثل المبادئ الستة للاستثمار المسؤول (</w:t>
      </w:r>
      <w:r w:rsidRPr="00D60C6F">
        <w:rPr>
          <w:rFonts w:ascii="Sakkal Majalla" w:eastAsia="Calibri" w:hAnsi="Sakkal Majalla" w:cs="Sakkal Majalla"/>
          <w:kern w:val="0"/>
          <w:sz w:val="28"/>
          <w:szCs w:val="28"/>
          <w14:ligatures w14:val="none"/>
        </w:rPr>
        <w:t>PRI</w:t>
      </w:r>
      <w:r w:rsidRPr="00D60C6F">
        <w:rPr>
          <w:rFonts w:ascii="Sakkal Majalla" w:eastAsia="Calibri" w:hAnsi="Sakkal Majalla" w:cs="Sakkal Majalla"/>
          <w:kern w:val="0"/>
          <w:sz w:val="28"/>
          <w:szCs w:val="28"/>
          <w:rtl/>
          <w14:ligatures w14:val="none"/>
        </w:rPr>
        <w:t>) ومعايير المبادرة العالمية للتقارير (</w:t>
      </w:r>
      <w:r w:rsidRPr="00D60C6F">
        <w:rPr>
          <w:rFonts w:ascii="Sakkal Majalla" w:eastAsia="Calibri" w:hAnsi="Sakkal Majalla" w:cs="Sakkal Majalla"/>
          <w:kern w:val="0"/>
          <w:sz w:val="28"/>
          <w:szCs w:val="28"/>
          <w14:ligatures w14:val="none"/>
        </w:rPr>
        <w:t>GRI</w:t>
      </w:r>
      <w:r w:rsidRPr="00D60C6F">
        <w:rPr>
          <w:rFonts w:ascii="Sakkal Majalla" w:eastAsia="Calibri" w:hAnsi="Sakkal Majalla" w:cs="Sakkal Majalla"/>
          <w:kern w:val="0"/>
          <w:sz w:val="28"/>
          <w:szCs w:val="28"/>
          <w:rtl/>
          <w14:ligatures w14:val="none"/>
        </w:rPr>
        <w:t>)، لترسخ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كمنهج مؤسسي واستراتيجي معتمد في رسم السياسات الاقتصادية والتنموية حول العالم. ومن ثم، يمكن القول إن التحول المؤسسي الفعلي لتطبيق مقاييس</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 xml:space="preserve">قد بدأ منذ عام 2004، وظهر بصورة أوضح مع إطلاق مبادرة الأمم المتحدة للمسؤولية الاستثمارية عام </w:t>
      </w:r>
      <w:proofErr w:type="gramStart"/>
      <w:r w:rsidRPr="00D60C6F">
        <w:rPr>
          <w:rFonts w:ascii="Sakkal Majalla" w:eastAsia="Calibri" w:hAnsi="Sakkal Majalla" w:cs="Sakkal Majalla"/>
          <w:kern w:val="0"/>
          <w:sz w:val="28"/>
          <w:szCs w:val="28"/>
          <w:rtl/>
          <w14:ligatures w14:val="none"/>
        </w:rPr>
        <w:t>2006،التي</w:t>
      </w:r>
      <w:proofErr w:type="gramEnd"/>
      <w:r w:rsidRPr="00D60C6F">
        <w:rPr>
          <w:rFonts w:ascii="Sakkal Majalla" w:eastAsia="Calibri" w:hAnsi="Sakkal Majalla" w:cs="Sakkal Majalla"/>
          <w:kern w:val="0"/>
          <w:sz w:val="28"/>
          <w:szCs w:val="28"/>
          <w:rtl/>
          <w14:ligatures w14:val="none"/>
        </w:rPr>
        <w:t xml:space="preserve"> أكدت ضرورة إدماج العوامل البيئية والاجتماعية والحوكميّة ضمن القرارات الاستثمارية</w:t>
      </w:r>
      <w:r w:rsidRPr="00D60C6F">
        <w:rPr>
          <w:rFonts w:ascii="Sakkal Majalla" w:eastAsia="Calibri" w:hAnsi="Sakkal Majalla" w:cs="Sakkal Majalla"/>
          <w:kern w:val="0"/>
          <w:sz w:val="28"/>
          <w:szCs w:val="28"/>
          <w14:ligatures w14:val="none"/>
        </w:rPr>
        <w:t xml:space="preserve"> (Huber et al., 2018). </w:t>
      </w:r>
    </w:p>
    <w:p w14:paraId="6D4751FE" w14:textId="77777777" w:rsidR="00D16416" w:rsidRPr="00D60C6F" w:rsidRDefault="00D16416" w:rsidP="004D4469">
      <w:pPr>
        <w:bidi/>
        <w:spacing w:after="0" w:line="240" w:lineRule="auto"/>
        <w:jc w:val="both"/>
        <w:rPr>
          <w:rFonts w:ascii="Sakkal Majalla" w:eastAsia="Calibri" w:hAnsi="Sakkal Majalla" w:cs="Sakkal Majalla"/>
          <w:b/>
          <w:bCs/>
          <w:sz w:val="36"/>
          <w:szCs w:val="36"/>
          <w:rtl/>
          <w14:ligatures w14:val="none"/>
        </w:rPr>
      </w:pPr>
      <w:r w:rsidRPr="00D60C6F">
        <w:rPr>
          <w:rFonts w:ascii="Sakkal Majalla" w:eastAsia="Calibri" w:hAnsi="Sakkal Majalla" w:cs="Sakkal Majalla"/>
          <w:b/>
          <w:bCs/>
          <w:sz w:val="36"/>
          <w:szCs w:val="36"/>
          <w:rtl/>
          <w14:ligatures w14:val="none"/>
        </w:rPr>
        <w:t xml:space="preserve">2.1 مفاهيم مقاييس الاستدامة البيئية والاجتماعية والحوكمة الـ </w:t>
      </w:r>
      <w:r w:rsidRPr="00D60C6F">
        <w:rPr>
          <w:rFonts w:ascii="Sakkal Majalla" w:eastAsia="Calibri" w:hAnsi="Sakkal Majalla" w:cs="Sakkal Majalla"/>
          <w:b/>
          <w:bCs/>
          <w:sz w:val="36"/>
          <w:szCs w:val="36"/>
          <w14:ligatures w14:val="none"/>
        </w:rPr>
        <w:t>(ESG)</w:t>
      </w:r>
    </w:p>
    <w:p w14:paraId="64217A07" w14:textId="77777777" w:rsidR="00D16416" w:rsidRPr="00D60C6F" w:rsidRDefault="00D16416" w:rsidP="004D4469">
      <w:pPr>
        <w:bidi/>
        <w:spacing w:after="0" w:line="240" w:lineRule="auto"/>
        <w:contextualSpacing/>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      تُعرف مقاييس الاستدامة البيئية والاجتماعية والحوكمة، </w:t>
      </w:r>
      <w:r w:rsidRPr="00D60C6F">
        <w:rPr>
          <w:rFonts w:ascii="Sakkal Majalla" w:eastAsia="Calibri" w:hAnsi="Sakkal Majalla" w:cs="Sakkal Majalla"/>
          <w:kern w:val="0"/>
          <w:sz w:val="28"/>
          <w:szCs w:val="28"/>
          <w:rtl/>
          <w:lang w:bidi="ar-EG"/>
          <w14:ligatures w14:val="none"/>
        </w:rPr>
        <w:t>بأنها م</w:t>
      </w:r>
      <w:r w:rsidRPr="00D60C6F">
        <w:rPr>
          <w:rFonts w:ascii="Sakkal Majalla" w:eastAsia="Calibri" w:hAnsi="Sakkal Majalla" w:cs="Sakkal Majalla"/>
          <w:kern w:val="0"/>
          <w:sz w:val="28"/>
          <w:szCs w:val="28"/>
          <w:rtl/>
          <w14:ligatures w14:val="none"/>
        </w:rPr>
        <w:t>جموعة من المعايير التي تستخدم لتقييم أداء الشركات والمؤسسات وتضم المقاييس التالية: (اليونسكو، 2020)</w:t>
      </w:r>
    </w:p>
    <w:p w14:paraId="73534903" w14:textId="77777777" w:rsidR="00D16416" w:rsidRPr="00D60C6F" w:rsidRDefault="00D16416" w:rsidP="004D4469">
      <w:pPr>
        <w:bidi/>
        <w:spacing w:after="0" w:line="240" w:lineRule="auto"/>
        <w:contextualSpacing/>
        <w:jc w:val="both"/>
        <w:rPr>
          <w:rFonts w:ascii="Sakkal Majalla" w:eastAsia="Calibri" w:hAnsi="Sakkal Majalla" w:cs="Sakkal Majalla"/>
          <w:kern w:val="0"/>
          <w:sz w:val="2"/>
          <w:szCs w:val="2"/>
          <w:rtl/>
          <w:lang w:bidi="ar-EG"/>
          <w14:ligatures w14:val="none"/>
        </w:rPr>
      </w:pPr>
    </w:p>
    <w:p w14:paraId="5D24FC90" w14:textId="518FD86B" w:rsidR="00D16416" w:rsidRPr="00D60C6F" w:rsidRDefault="00D16416">
      <w:pPr>
        <w:pStyle w:val="ListParagraph"/>
        <w:numPr>
          <w:ilvl w:val="0"/>
          <w:numId w:val="16"/>
        </w:numPr>
        <w:bidi/>
        <w:spacing w:after="0" w:line="240" w:lineRule="auto"/>
        <w:ind w:left="237" w:hanging="283"/>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مقاييس الاستدامة البيئية:</w:t>
      </w:r>
    </w:p>
    <w:p w14:paraId="6EF9FF8B" w14:textId="434CA140" w:rsidR="00D16416" w:rsidRPr="00D60C6F" w:rsidRDefault="00D16416" w:rsidP="004D4469">
      <w:pPr>
        <w:bidi/>
        <w:spacing w:after="0" w:line="240" w:lineRule="auto"/>
        <w:contextualSpacing/>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b/>
          <w:bCs/>
          <w:kern w:val="0"/>
          <w:sz w:val="32"/>
          <w:szCs w:val="32"/>
          <w14:ligatures w14:val="none"/>
        </w:rPr>
        <w:t xml:space="preserve"> </w:t>
      </w:r>
      <w:r w:rsidRPr="00D60C6F">
        <w:rPr>
          <w:rFonts w:ascii="Sakkal Majalla" w:eastAsia="Calibri" w:hAnsi="Sakkal Majalla" w:cs="Sakkal Majalla"/>
          <w:kern w:val="0"/>
          <w:sz w:val="28"/>
          <w:szCs w:val="28"/>
          <w:rtl/>
          <w14:ligatures w14:val="none"/>
        </w:rPr>
        <w:t xml:space="preserve">يقصد بالاستدامة البيئيه، </w:t>
      </w:r>
      <w:proofErr w:type="gramStart"/>
      <w:r w:rsidRPr="00D60C6F">
        <w:rPr>
          <w:rFonts w:ascii="Sakkal Majalla" w:eastAsia="Calibri" w:hAnsi="Sakkal Majalla" w:cs="Sakkal Majalla"/>
          <w:kern w:val="0"/>
          <w:sz w:val="28"/>
          <w:szCs w:val="28"/>
          <w:rtl/>
          <w14:ligatures w14:val="none"/>
        </w:rPr>
        <w:t xml:space="preserve">مفهوم </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يستخدم</w:t>
      </w:r>
      <w:proofErr w:type="gramEnd"/>
      <w:r w:rsidRPr="00D60C6F">
        <w:rPr>
          <w:rFonts w:ascii="Sakkal Majalla" w:eastAsia="Calibri" w:hAnsi="Sakkal Majalla" w:cs="Sakkal Majalla"/>
          <w:kern w:val="0"/>
          <w:sz w:val="28"/>
          <w:szCs w:val="28"/>
          <w:rtl/>
          <w14:ligatures w14:val="none"/>
        </w:rPr>
        <w:t xml:space="preserve"> للدلالة على الجهود المبذولة لتقليل تأثيرات المؤسسات على البيئة الطبيعية. وتضم هذه المقاييس، مجموعة من المؤشرات التي تُعنى بمدى حماية الشركة للبيئة، وهي تقيس الأثر البيئي المباشر وغير المباشر للأنشطة التشغيلية للشركة، ومدى التزامها بالسياسات والممارسات التي تهدف إلى الحفاظ على البيئة. </w:t>
      </w:r>
      <w:r w:rsidRPr="00D60C6F">
        <w:rPr>
          <w:rFonts w:ascii="Sakkal Majalla" w:eastAsia="Calibri" w:hAnsi="Sakkal Majalla" w:cs="Sakkal Majalla"/>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وتركّز هذه المؤشرات على كفاءة استخدام الطاقة، وحجم البصمة الكربونية، ومستويات الانبعاثات بما في ذلك غازات الاحتباس الحراري، بالإضافة إلى إدارة النفايات الصلبة والخطرة، ومدى الالتزام باللوائح والمعايير البيئية. كما تتضمن تقييم أنماط استهلاك الموارد الطبيعية واستدامتها، وفاعلية المبادرات المتعلقة بالاقتصاد الدائري وخفض التلوث وتحسين كفاءة الإنتاج</w:t>
      </w:r>
      <w:r w:rsidRPr="00D60C6F">
        <w:rPr>
          <w:rFonts w:ascii="Times New Roman" w:eastAsia="Times New Roman" w:hAnsi="Times New Roman" w:cs="Times New Roman"/>
          <w:b/>
          <w:bCs/>
          <w:kern w:val="0"/>
          <w14:ligatures w14:val="none"/>
        </w:rPr>
        <w:t xml:space="preserve"> </w:t>
      </w:r>
      <w:r w:rsidRPr="00D60C6F">
        <w:rPr>
          <w:rFonts w:ascii="Sakkal Majalla" w:eastAsia="Calibri" w:hAnsi="Sakkal Majalla" w:cs="Sakkal Majalla"/>
          <w:b/>
          <w:bCs/>
          <w:kern w:val="0"/>
          <w:sz w:val="28"/>
          <w:szCs w:val="28"/>
          <w14:ligatures w14:val="none"/>
        </w:rPr>
        <w:t>(Alagna et al., 2019).</w:t>
      </w:r>
    </w:p>
    <w:p w14:paraId="07CD7288" w14:textId="77777777" w:rsidR="00D16416" w:rsidRPr="00D60C6F" w:rsidRDefault="00D16416" w:rsidP="004D4469">
      <w:pPr>
        <w:bidi/>
        <w:spacing w:after="0" w:line="240" w:lineRule="auto"/>
        <w:contextualSpacing/>
        <w:jc w:val="both"/>
        <w:rPr>
          <w:rFonts w:ascii="Sakkal Majalla" w:eastAsia="Calibri" w:hAnsi="Sakkal Majalla" w:cs="Sakkal Majalla"/>
          <w:kern w:val="0"/>
          <w:sz w:val="4"/>
          <w:szCs w:val="4"/>
          <w:rtl/>
          <w:lang w:bidi="ar-EG"/>
          <w14:ligatures w14:val="none"/>
        </w:rPr>
      </w:pPr>
    </w:p>
    <w:p w14:paraId="6FAF88C5" w14:textId="0139AB8E" w:rsidR="00D16416" w:rsidRPr="00D60C6F" w:rsidRDefault="00D16416">
      <w:pPr>
        <w:pStyle w:val="ListParagraph"/>
        <w:numPr>
          <w:ilvl w:val="0"/>
          <w:numId w:val="16"/>
        </w:numPr>
        <w:bidi/>
        <w:spacing w:after="0" w:line="240" w:lineRule="auto"/>
        <w:ind w:left="237" w:hanging="283"/>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مقاييس الاستدامة الاجتماعية:</w:t>
      </w:r>
    </w:p>
    <w:p w14:paraId="3C1EE4B4" w14:textId="4EE546F6" w:rsidR="00D16416" w:rsidRPr="00D60C6F" w:rsidRDefault="00D16416" w:rsidP="004D4469">
      <w:pPr>
        <w:bidi/>
        <w:spacing w:after="0" w:line="240" w:lineRule="auto"/>
        <w:contextualSpacing/>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kern w:val="0"/>
          <w:sz w:val="28"/>
          <w:szCs w:val="28"/>
          <w:rtl/>
          <w14:ligatures w14:val="none"/>
        </w:rPr>
        <w:t xml:space="preserve">يقصد بالاستدامة الاجتماعية، أنها عملية مخططة تهدف إلى تمكين الإنسان وبناء قدراته وزيادة مشاركته وتوسيع خياراته، مع مراعاة استدامة الموارد، وتحسين ظروف العمل، وتعزيز التنوع والشمول، والالتزام بحقوق الإنسان، والمساهمة في تنمية المجتمع المحلي، والعدالة الاجتماعية بين الأجيال الحالية والمستقبلية، واحترام الاختلاف والتنوع والهوية الاجتماعية وخصوصية كل مجتمع </w:t>
      </w:r>
      <w:proofErr w:type="gramStart"/>
      <w:r w:rsidRPr="00D60C6F">
        <w:rPr>
          <w:rFonts w:ascii="Sakkal Majalla" w:eastAsia="Calibri" w:hAnsi="Sakkal Majalla" w:cs="Sakkal Majalla"/>
          <w:kern w:val="0"/>
          <w:sz w:val="28"/>
          <w:szCs w:val="28"/>
          <w:rtl/>
          <w14:ligatures w14:val="none"/>
        </w:rPr>
        <w:t>( أبو</w:t>
      </w:r>
      <w:proofErr w:type="gramEnd"/>
      <w:r w:rsidRPr="00D60C6F">
        <w:rPr>
          <w:rFonts w:ascii="Sakkal Majalla" w:eastAsia="Calibri" w:hAnsi="Sakkal Majalla" w:cs="Sakkal Majalla"/>
          <w:kern w:val="0"/>
          <w:sz w:val="28"/>
          <w:szCs w:val="28"/>
          <w:rtl/>
          <w14:ligatures w14:val="none"/>
        </w:rPr>
        <w:t xml:space="preserve"> النصر،2023)</w:t>
      </w:r>
    </w:p>
    <w:p w14:paraId="0838A00A" w14:textId="4CE01B04" w:rsidR="00D16416" w:rsidRPr="00D60C6F" w:rsidRDefault="00D16416" w:rsidP="004D4469">
      <w:pPr>
        <w:bidi/>
        <w:spacing w:after="0" w:line="240" w:lineRule="auto"/>
        <w:contextualSpacing/>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تضم مقاييس الاستدامة الاجتماعية مجموعة من المؤشرات التي تركز على كيفية إدارة الشركة لعلاقاتها مع الموظفين والموردين والعملاء والمجتمعات، إذ تقيس مستوى التزامها بتوفير بيئة عمل آمنة وعادلة، وضمان حقوق العاملين، وتعزيز صحتهم وسلامتهم، وإتاحة فرص متكافئة للتدريب والترقي. كما تتناول العلاقة مع الموردين، ومدى تطبيق مبادئ المسؤولية الاجتماعية عبر تعزيز التنمية المحلية والمساهمة في تحسين أوضاع المجتمعات التي تعمل بها الشركة. وتشمل كذلك تقييم التزام المؤسسة بقيم التنوع والشمول، وحماية العملاء، وضمان جودة المنتجات والخدمات</w:t>
      </w:r>
      <w:r w:rsidRPr="00D60C6F">
        <w:rPr>
          <w:rFonts w:ascii="Sakkal Majalla" w:eastAsia="Calibri" w:hAnsi="Sakkal Majalla" w:cs="Sakkal Majalla"/>
          <w:kern w:val="0"/>
          <w:sz w:val="28"/>
          <w:szCs w:val="28"/>
          <w14:ligatures w14:val="none"/>
        </w:rPr>
        <w:t>.</w:t>
      </w:r>
    </w:p>
    <w:p w14:paraId="7F606084" w14:textId="5608E8C2" w:rsidR="00D16416" w:rsidRPr="00D60C6F" w:rsidRDefault="00D16416">
      <w:pPr>
        <w:pStyle w:val="ListParagraph"/>
        <w:numPr>
          <w:ilvl w:val="0"/>
          <w:numId w:val="16"/>
        </w:numPr>
        <w:bidi/>
        <w:spacing w:after="0" w:line="240" w:lineRule="auto"/>
        <w:ind w:left="237" w:hanging="283"/>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 xml:space="preserve">مقاييس الحوكمة: </w:t>
      </w:r>
    </w:p>
    <w:p w14:paraId="2F63B3B2" w14:textId="4C794583" w:rsidR="00D16416" w:rsidRPr="00D60C6F" w:rsidRDefault="00D16416" w:rsidP="004D4469">
      <w:pPr>
        <w:bidi/>
        <w:spacing w:after="0" w:line="240" w:lineRule="auto"/>
        <w:contextualSpacing/>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kern w:val="0"/>
          <w:sz w:val="28"/>
          <w:szCs w:val="28"/>
          <w:rtl/>
          <w14:ligatures w14:val="none"/>
        </w:rPr>
        <w:t xml:space="preserve">يقصد بالحوكمة وجود نظم تحكم العلاقات (إدارة الشركات وتنظيمها) بين الأطراف الأساسية في الشركة (أعضاء مجلس الإدارة، الإدارة التنفيذية، </w:t>
      </w:r>
      <w:proofErr w:type="gramStart"/>
      <w:r w:rsidRPr="00D60C6F">
        <w:rPr>
          <w:rFonts w:ascii="Sakkal Majalla" w:eastAsia="Calibri" w:hAnsi="Sakkal Majalla" w:cs="Sakkal Majalla"/>
          <w:kern w:val="0"/>
          <w:sz w:val="28"/>
          <w:szCs w:val="28"/>
          <w:rtl/>
          <w14:ligatures w14:val="none"/>
        </w:rPr>
        <w:t>المساهمين،..</w:t>
      </w:r>
      <w:proofErr w:type="gramEnd"/>
      <w:r w:rsidRPr="00D60C6F">
        <w:rPr>
          <w:rFonts w:ascii="Sakkal Majalla" w:eastAsia="Calibri" w:hAnsi="Sakkal Majalla" w:cs="Sakkal Majalla"/>
          <w:kern w:val="0"/>
          <w:sz w:val="28"/>
          <w:szCs w:val="28"/>
          <w:rtl/>
          <w14:ligatures w14:val="none"/>
        </w:rPr>
        <w:t>الخ) بهدف تحقيق الشفافية، والامتثال للقوانين واللوائح، ومكافحة الفساد، ومنح حق مساءلة إدارة الشركة لحماية المساهمين، والتأكد من أن الشركة تعمل على تحقيق أهدافها واستراتيجياتها الطويلة الأمد</w:t>
      </w:r>
      <w:r w:rsidRPr="00D60C6F">
        <w:rPr>
          <w:rFonts w:ascii="Sakkal Majalla" w:eastAsia="Calibri" w:hAnsi="Sakkal Majalla" w:cs="Sakkal Majalla"/>
          <w:kern w:val="0"/>
          <w:sz w:val="22"/>
          <w:szCs w:val="22"/>
          <w:rtl/>
          <w14:ligatures w14:val="none"/>
        </w:rPr>
        <w:t xml:space="preserve"> </w:t>
      </w:r>
      <w:r w:rsidRPr="00D60C6F">
        <w:rPr>
          <w:rFonts w:ascii="Sakkal Majalla" w:eastAsia="Calibri" w:hAnsi="Sakkal Majalla" w:cs="Sakkal Majalla"/>
          <w:kern w:val="0"/>
          <w:sz w:val="28"/>
          <w:szCs w:val="28"/>
          <w:rtl/>
          <w14:ligatures w14:val="none"/>
        </w:rPr>
        <w:t xml:space="preserve">مما يعزز ثقة المستثمرين وأصحاب المصلحة.(مركز أبو ظبي للحوكمة،2021) </w:t>
      </w:r>
    </w:p>
    <w:p w14:paraId="1EF1845D" w14:textId="636CA35B" w:rsidR="00D16416" w:rsidRPr="00D60C6F" w:rsidRDefault="00D16416" w:rsidP="004D4469">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يركّز بُعد الحوكمة على تقييم جودة القيادة المؤسسية، وهيكل مكافآت ورواتب الإدارة التنفيذية، ونظم التدقيق والمراجعة، وآليات الرقابة والضبط الداخلي، إلى جانب حماية حقوق المساهمين. ويشمل هذا البُعد مجموعة من </w:t>
      </w:r>
      <w:r w:rsidRPr="00D60C6F">
        <w:rPr>
          <w:rFonts w:ascii="Sakkal Majalla" w:eastAsia="Calibri" w:hAnsi="Sakkal Majalla" w:cs="Sakkal Majalla"/>
          <w:kern w:val="0"/>
          <w:sz w:val="28"/>
          <w:szCs w:val="28"/>
          <w:rtl/>
          <w14:ligatures w14:val="none"/>
        </w:rPr>
        <w:lastRenderedPageBreak/>
        <w:t>المؤشرات التي تقيس مدى فاعلية السياسات والإجراءات الإدارية والرقابية، ومستوى الشفافية والإفصاح، فضلًا عن كفاءة الآليات المعتمدة للحد من تضارب المصالح داخل مجالس الإدارة. (مركز أبو ظبي للحوكمة،2021)</w:t>
      </w:r>
    </w:p>
    <w:p w14:paraId="326FAF50" w14:textId="1EF1F4E4" w:rsidR="00D16416" w:rsidRPr="00D60C6F" w:rsidRDefault="00D16416" w:rsidP="004D4469">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كما يهتم بُعد الحوكمة بتقييم سلامة الهياكل المؤسسية ومدى التزام الشركات بالأطر القانونية والتشريعية الحاكمة، وكفاءة نظم الرقابة الداخلية، ومستوى حماية حقوق المساهمين وأصحاب المصلحة على حد سواء. ويُعد هذا البُعد أحد المرتكزات الأساسية لتعزيز الثقة في الأداء المؤسسي، وتحسين السمعة المؤسسية، وزيادة جاذبية الشركات للاستثمار، بما يدعم الاستدامة طويلة الأجل. (مركز أبو ظبي للحوكمة،2021)</w:t>
      </w:r>
    </w:p>
    <w:p w14:paraId="01A56D81" w14:textId="77777777" w:rsidR="00D16416" w:rsidRPr="00D60C6F" w:rsidRDefault="00D16416" w:rsidP="004D4469">
      <w:pPr>
        <w:bidi/>
        <w:spacing w:after="0" w:line="240" w:lineRule="auto"/>
        <w:contextualSpacing/>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مما سبق يتضح أن المقاييس الثلاثة، ليست مجرد مؤشرات للقياس غير المالي، بل إطار متكامل يُترجم الاستدامة إلى ممارسات قابلة للقياس، ما يجعلها أداة استراتيجية لتحقيق أهداف التنمية المستدامة.</w:t>
      </w:r>
    </w:p>
    <w:p w14:paraId="42668E62" w14:textId="77777777" w:rsidR="00D16416" w:rsidRPr="00D60C6F" w:rsidRDefault="00D16416" w:rsidP="004D4469">
      <w:pPr>
        <w:bidi/>
        <w:spacing w:after="0" w:line="240" w:lineRule="auto"/>
        <w:contextualSpacing/>
        <w:jc w:val="both"/>
        <w:rPr>
          <w:rFonts w:ascii="Sakkal Majalla" w:eastAsia="Calibri" w:hAnsi="Sakkal Majalla" w:cs="Sakkal Majalla"/>
          <w:b/>
          <w:bCs/>
          <w:kern w:val="0"/>
          <w:sz w:val="2"/>
          <w:szCs w:val="2"/>
          <w:rtl/>
          <w14:ligatures w14:val="none"/>
        </w:rPr>
      </w:pPr>
    </w:p>
    <w:p w14:paraId="737118FF" w14:textId="77777777" w:rsidR="00D16416" w:rsidRPr="00D60C6F" w:rsidRDefault="00D16416" w:rsidP="004D4469">
      <w:pPr>
        <w:bidi/>
        <w:spacing w:after="0" w:line="240" w:lineRule="auto"/>
        <w:jc w:val="both"/>
        <w:rPr>
          <w:rFonts w:ascii="Sakkal Majalla" w:eastAsia="Calibri" w:hAnsi="Sakkal Majalla" w:cs="Sakkal Majalla"/>
          <w:b/>
          <w:bCs/>
          <w:sz w:val="36"/>
          <w:szCs w:val="36"/>
          <w:rtl/>
          <w14:ligatures w14:val="none"/>
        </w:rPr>
      </w:pPr>
      <w:r w:rsidRPr="00D60C6F">
        <w:rPr>
          <w:rFonts w:ascii="Sakkal Majalla" w:eastAsia="Calibri" w:hAnsi="Sakkal Majalla" w:cs="Sakkal Majalla"/>
          <w:b/>
          <w:bCs/>
          <w:sz w:val="36"/>
          <w:szCs w:val="36"/>
          <w:rtl/>
          <w14:ligatures w14:val="none"/>
        </w:rPr>
        <w:t>3.1 أهمية مقاييس الاستدامة البيئية والاجتماعية والحوكمة الـ (</w:t>
      </w:r>
      <w:r w:rsidRPr="00D60C6F">
        <w:rPr>
          <w:rFonts w:ascii="Sakkal Majalla" w:eastAsia="Calibri" w:hAnsi="Sakkal Majalla" w:cs="Sakkal Majalla"/>
          <w:b/>
          <w:bCs/>
          <w:sz w:val="36"/>
          <w:szCs w:val="36"/>
          <w14:ligatures w14:val="none"/>
        </w:rPr>
        <w:t>ESG</w:t>
      </w:r>
      <w:r w:rsidRPr="00D60C6F">
        <w:rPr>
          <w:rFonts w:ascii="Sakkal Majalla" w:eastAsia="Calibri" w:hAnsi="Sakkal Majalla" w:cs="Sakkal Majalla"/>
          <w:b/>
          <w:bCs/>
          <w:sz w:val="36"/>
          <w:szCs w:val="36"/>
          <w:rtl/>
          <w14:ligatures w14:val="none"/>
        </w:rPr>
        <w:t>)</w:t>
      </w:r>
    </w:p>
    <w:p w14:paraId="54D8DA4F" w14:textId="40A74DD5" w:rsidR="00D16416" w:rsidRPr="00D60C6F" w:rsidRDefault="00D16416" w:rsidP="004D4469">
      <w:pPr>
        <w:bidi/>
        <w:spacing w:after="0" w:line="240" w:lineRule="auto"/>
        <w:contextualSpacing/>
        <w:jc w:val="both"/>
        <w:rPr>
          <w:rFonts w:ascii="Sakkal Majalla" w:eastAsia="Calibri" w:hAnsi="Sakkal Majalla" w:cs="Sakkal Majalla"/>
          <w:kern w:val="0"/>
          <w:rtl/>
          <w14:ligatures w14:val="none"/>
        </w:rPr>
      </w:pPr>
      <w:r w:rsidRPr="00D60C6F">
        <w:rPr>
          <w:rFonts w:ascii="Sakkal Majalla" w:eastAsia="Calibri" w:hAnsi="Sakkal Majalla" w:cs="Sakkal Majalla"/>
          <w:kern w:val="0"/>
          <w:sz w:val="28"/>
          <w:szCs w:val="28"/>
          <w:rtl/>
          <w14:ligatures w14:val="none"/>
        </w:rPr>
        <w:t>تكمن أهمية مقاييس الـ</w:t>
      </w:r>
      <w:r w:rsidRPr="00D60C6F">
        <w:rPr>
          <w:rFonts w:ascii="Sakkal Majalla" w:eastAsia="Calibri" w:hAnsi="Sakkal Majalla" w:cs="Sakkal Majalla"/>
          <w:kern w:val="0"/>
          <w:sz w:val="28"/>
          <w:szCs w:val="28"/>
          <w14:ligatures w14:val="none"/>
        </w:rPr>
        <w:t>(</w:t>
      </w:r>
      <w:proofErr w:type="gramStart"/>
      <w:r w:rsidRPr="00D60C6F">
        <w:rPr>
          <w:rFonts w:ascii="Sakkal Majalla" w:eastAsia="Calibri" w:hAnsi="Sakkal Majalla" w:cs="Sakkal Majalla"/>
          <w:kern w:val="0"/>
          <w:sz w:val="28"/>
          <w:szCs w:val="28"/>
          <w14:ligatures w14:val="none"/>
        </w:rPr>
        <w:t xml:space="preserve">ESG) </w:t>
      </w:r>
      <w:r w:rsidRPr="00D60C6F">
        <w:rPr>
          <w:rFonts w:ascii="Sakkal Majalla" w:eastAsia="Calibri" w:hAnsi="Sakkal Majalla" w:cs="Sakkal Majalla"/>
          <w:kern w:val="0"/>
          <w:sz w:val="28"/>
          <w:szCs w:val="28"/>
          <w:rtl/>
          <w14:ligatures w14:val="none"/>
        </w:rPr>
        <w:t xml:space="preserve"> في</w:t>
      </w:r>
      <w:proofErr w:type="gramEnd"/>
      <w:r w:rsidRPr="00D60C6F">
        <w:rPr>
          <w:rFonts w:ascii="Sakkal Majalla" w:eastAsia="Calibri" w:hAnsi="Sakkal Majalla" w:cs="Sakkal Majalla"/>
          <w:kern w:val="0"/>
          <w:sz w:val="28"/>
          <w:szCs w:val="28"/>
          <w:rtl/>
          <w14:ligatures w14:val="none"/>
        </w:rPr>
        <w:t xml:space="preserve"> بناء الثقة، وجذب الاستثمار، وتقليل المخاطر، وتحسين الابتكار</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 xml:space="preserve">كما أنها تقلل من المخاطر القانونية والتنظيمية وتدفع إلى تحسين الكفاءة التشغيلية. بالإضافة إلى ذلك، تساهم في خلق قيمة طويلة الأجل للشركة ولجميع أصحاب المصلحة. وفيما يلي توضيح موجز لهذه الأهمية: </w:t>
      </w:r>
      <w:r w:rsidRPr="00D60C6F">
        <w:rPr>
          <w:rFonts w:ascii="Sakkal Majalla" w:eastAsia="Times New Roman" w:hAnsi="Sakkal Majalla" w:cs="Sakkal Majalla"/>
          <w:b/>
          <w:bCs/>
          <w:spacing w:val="-2"/>
          <w:kern w:val="0"/>
          <w:sz w:val="28"/>
          <w:szCs w:val="28"/>
          <w:rtl/>
          <w14:ligatures w14:val="none"/>
        </w:rPr>
        <w:t xml:space="preserve">(1) تحسين السمعة وقيمة العلامة التجارية: </w:t>
      </w:r>
      <w:r w:rsidRPr="00D60C6F">
        <w:rPr>
          <w:rFonts w:ascii="Sakkal Majalla" w:eastAsia="Calibri" w:hAnsi="Sakkal Majalla" w:cs="Sakkal Majalla"/>
          <w:kern w:val="0"/>
          <w:sz w:val="28"/>
          <w:szCs w:val="28"/>
          <w:rtl/>
          <w14:ligatures w14:val="none"/>
        </w:rPr>
        <w:t>يُعزز الالتزام بمقاييس الـ</w:t>
      </w:r>
      <w:r w:rsidRPr="00D60C6F">
        <w:rPr>
          <w:rFonts w:ascii="Sakkal Majalla" w:eastAsia="Calibri" w:hAnsi="Sakkal Majalla" w:cs="Sakkal Majalla"/>
          <w:kern w:val="0"/>
          <w:sz w:val="28"/>
          <w:szCs w:val="28"/>
          <w14:ligatures w14:val="none"/>
        </w:rPr>
        <w:t xml:space="preserve"> (ESG)</w:t>
      </w:r>
      <w:r w:rsidRPr="00D60C6F">
        <w:rPr>
          <w:rFonts w:ascii="Sakkal Majalla" w:eastAsia="Calibri" w:hAnsi="Sakkal Majalla" w:cs="Sakkal Majalla"/>
          <w:kern w:val="0"/>
          <w:sz w:val="28"/>
          <w:szCs w:val="28"/>
          <w:rtl/>
          <w14:ligatures w14:val="none"/>
        </w:rPr>
        <w:t>من سمعة الشركة، ويزيد من ثقة المستهلكين والمستثمرين، والشركات التي تُظهر مسؤوليتها الاجتماعية والبيئية غالبًا ما تُعد أكثر موثوقية وجاذبية للعملاء والشركاء</w:t>
      </w:r>
      <w:r w:rsidRPr="00D60C6F">
        <w:rPr>
          <w:rFonts w:ascii="Sakkal Majalla" w:eastAsia="Calibri" w:hAnsi="Sakkal Majalla" w:cs="Sakkal Majalla"/>
          <w:kern w:val="0"/>
          <w:sz w:val="28"/>
          <w:szCs w:val="28"/>
          <w14:ligatures w14:val="none"/>
        </w:rPr>
        <w:t>.</w:t>
      </w:r>
      <w:r w:rsidRPr="00D60C6F">
        <w:rPr>
          <w:rFonts w:ascii="Sakkal Majalla" w:eastAsia="Times New Roman" w:hAnsi="Sakkal Majalla" w:cs="Sakkal Majalla"/>
          <w:b/>
          <w:bCs/>
          <w:spacing w:val="-2"/>
          <w:kern w:val="0"/>
          <w:sz w:val="28"/>
          <w:szCs w:val="28"/>
          <w:rtl/>
          <w:lang w:bidi="ar-EG"/>
          <w14:ligatures w14:val="none"/>
        </w:rPr>
        <w:t xml:space="preserve"> (2)</w:t>
      </w:r>
      <w:r w:rsidRPr="00D60C6F">
        <w:rPr>
          <w:rFonts w:ascii="Sakkal Majalla" w:eastAsia="Times New Roman" w:hAnsi="Sakkal Majalla" w:cs="Sakkal Majalla"/>
          <w:b/>
          <w:bCs/>
          <w:spacing w:val="-2"/>
          <w:kern w:val="0"/>
          <w:sz w:val="28"/>
          <w:szCs w:val="28"/>
          <w:rtl/>
          <w14:ligatures w14:val="none"/>
        </w:rPr>
        <w:t xml:space="preserve">جذب الاستثمار: </w:t>
      </w:r>
      <w:r w:rsidRPr="00D60C6F">
        <w:rPr>
          <w:rFonts w:ascii="Sakkal Majalla" w:eastAsia="Calibri" w:hAnsi="Sakkal Majalla" w:cs="Sakkal Majalla"/>
          <w:kern w:val="0"/>
          <w:sz w:val="28"/>
          <w:szCs w:val="28"/>
          <w:rtl/>
          <w14:ligatures w14:val="none"/>
        </w:rPr>
        <w:t>يفضل المستثمرون الاستثمار في الشركات التي تظهر التزامًا واضحًا بمقاييس الـ</w:t>
      </w:r>
      <w:r w:rsidRPr="00D60C6F">
        <w:rPr>
          <w:rFonts w:ascii="Sakkal Majalla" w:eastAsia="Calibri" w:hAnsi="Sakkal Majalla" w:cs="Sakkal Majalla"/>
          <w:kern w:val="0"/>
          <w:sz w:val="28"/>
          <w:szCs w:val="28"/>
          <w14:ligatures w14:val="none"/>
        </w:rPr>
        <w:t xml:space="preserve"> (ESG)</w:t>
      </w:r>
      <w:r w:rsidRPr="00D60C6F">
        <w:rPr>
          <w:rFonts w:ascii="Sakkal Majalla" w:eastAsia="Calibri" w:hAnsi="Sakkal Majalla" w:cs="Sakkal Majalla"/>
          <w:kern w:val="0"/>
          <w:sz w:val="28"/>
          <w:szCs w:val="28"/>
          <w:rtl/>
          <w14:ligatures w14:val="none"/>
        </w:rPr>
        <w:t>مما يزيد فرص الحصول على التمويل والدعم المالي</w:t>
      </w:r>
      <w:r w:rsidRPr="00D60C6F">
        <w:rPr>
          <w:rFonts w:ascii="Sakkal Majalla" w:eastAsia="Calibri" w:hAnsi="Sakkal Majalla" w:cs="Sakkal Majalla"/>
          <w:kern w:val="0"/>
          <w:sz w:val="28"/>
          <w:szCs w:val="28"/>
          <w14:ligatures w14:val="none"/>
        </w:rPr>
        <w:t>.</w:t>
      </w:r>
      <w:r w:rsidRPr="00D60C6F">
        <w:rPr>
          <w:rFonts w:ascii="Sakkal Majalla" w:eastAsia="Times New Roman" w:hAnsi="Sakkal Majalla" w:cs="Sakkal Majalla"/>
          <w:b/>
          <w:bCs/>
          <w:spacing w:val="-2"/>
          <w:kern w:val="0"/>
          <w:sz w:val="28"/>
          <w:szCs w:val="28"/>
          <w:rtl/>
          <w14:ligatures w14:val="none"/>
        </w:rPr>
        <w:t xml:space="preserve">(3) تقليل المخاطر: </w:t>
      </w:r>
      <w:r w:rsidRPr="00D60C6F">
        <w:rPr>
          <w:rFonts w:ascii="Sakkal Majalla" w:eastAsia="Calibri" w:hAnsi="Sakkal Majalla" w:cs="Sakkal Majalla"/>
          <w:kern w:val="0"/>
          <w:sz w:val="28"/>
          <w:szCs w:val="28"/>
          <w:rtl/>
          <w14:ligatures w14:val="none"/>
        </w:rPr>
        <w:t xml:space="preserve">تساعد </w:t>
      </w:r>
      <w:r w:rsidRPr="00D60C6F">
        <w:rPr>
          <w:rFonts w:ascii="Sakkal Majalla" w:eastAsia="Calibri" w:hAnsi="Sakkal Majalla" w:cs="Sakkal Majalla"/>
          <w:kern w:val="0"/>
          <w:sz w:val="28"/>
          <w:szCs w:val="28"/>
          <w:rtl/>
          <w:lang w:bidi="ar-EG"/>
          <w14:ligatures w14:val="none"/>
        </w:rPr>
        <w:t>ال</w:t>
      </w:r>
      <w:r w:rsidRPr="00D60C6F">
        <w:rPr>
          <w:rFonts w:ascii="Sakkal Majalla" w:eastAsia="Calibri" w:hAnsi="Sakkal Majalla" w:cs="Sakkal Majalla"/>
          <w:kern w:val="0"/>
          <w:sz w:val="28"/>
          <w:szCs w:val="28"/>
          <w:rtl/>
          <w14:ligatures w14:val="none"/>
        </w:rPr>
        <w:t>ممارسات البيئية والاجتماعية وحوكمة الشركات في الحد من المخاطر القانونية والتنظيمية، حيث تكون الشركات الملتزمة بالمعايير أقل عرضة للعقوبات والغرامات</w:t>
      </w:r>
      <w:r w:rsidRPr="00D60C6F">
        <w:rPr>
          <w:rFonts w:ascii="Sakkal Majalla" w:eastAsia="Calibri" w:hAnsi="Sakkal Majalla" w:cs="Sakkal Majalla"/>
          <w:kern w:val="0"/>
          <w:sz w:val="28"/>
          <w:szCs w:val="28"/>
          <w14:ligatures w14:val="none"/>
        </w:rPr>
        <w:t>.</w:t>
      </w:r>
      <w:r w:rsidRPr="00D60C6F">
        <w:rPr>
          <w:rFonts w:ascii="Sakkal Majalla" w:eastAsia="Times New Roman" w:hAnsi="Sakkal Majalla" w:cs="Sakkal Majalla"/>
          <w:b/>
          <w:bCs/>
          <w:spacing w:val="-2"/>
          <w:kern w:val="0"/>
          <w:sz w:val="28"/>
          <w:szCs w:val="28"/>
          <w:rtl/>
          <w14:ligatures w14:val="none"/>
        </w:rPr>
        <w:t xml:space="preserve">(4) تحسين الابتكار والكفاءة: </w:t>
      </w:r>
      <w:r w:rsidRPr="00D60C6F">
        <w:rPr>
          <w:rFonts w:ascii="Sakkal Majalla" w:eastAsia="Calibri" w:hAnsi="Sakkal Majalla" w:cs="Sakkal Majalla"/>
          <w:kern w:val="0"/>
          <w:sz w:val="28"/>
          <w:szCs w:val="28"/>
          <w:rtl/>
          <w14:ligatures w14:val="none"/>
        </w:rPr>
        <w:t>تدفع هذه الممارسات الشركات إلى الابتكار وتحسين كفاءة عملياتها، مما يؤدي إلى تقليل التكاليف وزيادة الربحية</w:t>
      </w:r>
      <w:r w:rsidRPr="00D60C6F">
        <w:rPr>
          <w:rFonts w:ascii="Sakkal Majalla" w:eastAsia="Calibri" w:hAnsi="Sakkal Majalla" w:cs="Sakkal Majalla"/>
          <w:kern w:val="0"/>
          <w:sz w:val="28"/>
          <w:szCs w:val="28"/>
          <w14:ligatures w14:val="none"/>
        </w:rPr>
        <w:t>.</w:t>
      </w:r>
      <w:r w:rsidRPr="00D60C6F">
        <w:rPr>
          <w:rFonts w:ascii="Sakkal Majalla" w:eastAsia="Times New Roman" w:hAnsi="Sakkal Majalla" w:cs="Sakkal Majalla"/>
          <w:b/>
          <w:bCs/>
          <w:spacing w:val="-2"/>
          <w:kern w:val="0"/>
          <w:sz w:val="28"/>
          <w:szCs w:val="28"/>
          <w:rtl/>
          <w14:ligatures w14:val="none"/>
        </w:rPr>
        <w:t>(5) تحقيق الاستدامة طويلة الأجل</w:t>
      </w:r>
      <w:r w:rsidRPr="00D60C6F">
        <w:rPr>
          <w:rFonts w:ascii="Sakkal Majalla" w:eastAsia="Times New Roman" w:hAnsi="Sakkal Majalla" w:cs="Sakkal Majalla"/>
          <w:b/>
          <w:bCs/>
          <w:spacing w:val="-2"/>
          <w:kern w:val="0"/>
          <w:sz w:val="28"/>
          <w:szCs w:val="28"/>
          <w14:ligatures w14:val="none"/>
        </w:rPr>
        <w:t>: </w:t>
      </w:r>
      <w:r w:rsidRPr="00D60C6F">
        <w:rPr>
          <w:rFonts w:ascii="Sakkal Majalla" w:eastAsia="Times New Roman" w:hAnsi="Sakkal Majalla" w:cs="Sakkal Majalla"/>
          <w:b/>
          <w:bCs/>
          <w:spacing w:val="-2"/>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تساهم هذه الممارسات في خلق قيمة مستدامة على المدى الطويل للشركات والمجتمعات، من خلال معالجة المخاطر طويلة المدى واتخاذ قرارات استراتيجية سليمة</w:t>
      </w:r>
      <w:r w:rsidRPr="00D60C6F">
        <w:rPr>
          <w:rFonts w:ascii="Sakkal Majalla" w:eastAsia="Calibri" w:hAnsi="Sakkal Majalla" w:cs="Sakkal Majalla"/>
          <w:kern w:val="0"/>
          <w:sz w:val="28"/>
          <w:szCs w:val="28"/>
          <w14:ligatures w14:val="none"/>
        </w:rPr>
        <w:t>. </w:t>
      </w:r>
      <w:r w:rsidRPr="00D60C6F">
        <w:rPr>
          <w:rFonts w:ascii="Sakkal Majalla" w:eastAsia="Calibri" w:hAnsi="Sakkal Majalla" w:cs="Sakkal Majalla"/>
          <w:kern w:val="0"/>
          <w:sz w:val="28"/>
          <w:szCs w:val="28"/>
          <w:rtl/>
          <w14:ligatures w14:val="none"/>
        </w:rPr>
        <w:t>(</w:t>
      </w:r>
      <w:hyperlink r:id="rId23" w:history="1">
        <w:r w:rsidRPr="00D60C6F">
          <w:rPr>
            <w:rFonts w:ascii="Sakkal Majalla" w:eastAsia="Calibri" w:hAnsi="Sakkal Majalla" w:cs="Sakkal Majalla"/>
            <w:kern w:val="0"/>
            <w:sz w:val="28"/>
            <w:szCs w:val="28"/>
            <w14:ligatures w14:val="none"/>
          </w:rPr>
          <w:t>www.ibm.com</w:t>
        </w:r>
      </w:hyperlink>
      <w:r w:rsidRPr="00D60C6F">
        <w:rPr>
          <w:rFonts w:ascii="Sakkal Majalla" w:eastAsia="Calibri" w:hAnsi="Sakkal Majalla" w:cs="Sakkal Majalla"/>
          <w:kern w:val="0"/>
          <w:sz w:val="28"/>
          <w:szCs w:val="28"/>
          <w:rtl/>
          <w14:ligatures w14:val="none"/>
        </w:rPr>
        <w:t>)</w:t>
      </w:r>
    </w:p>
    <w:p w14:paraId="1E3BE34A" w14:textId="77777777" w:rsidR="00D16416" w:rsidRPr="00D60C6F" w:rsidRDefault="00D16416" w:rsidP="004D4469">
      <w:pPr>
        <w:shd w:val="clear" w:color="auto" w:fill="FFFFFF"/>
        <w:bidi/>
        <w:spacing w:after="0" w:line="240" w:lineRule="auto"/>
        <w:jc w:val="both"/>
        <w:outlineLvl w:val="2"/>
        <w:rPr>
          <w:rFonts w:ascii="Sakkal Majalla" w:eastAsia="Calibri" w:hAnsi="Sakkal Majalla" w:cs="Sakkal Majalla"/>
          <w:b/>
          <w:bCs/>
          <w:sz w:val="36"/>
          <w:szCs w:val="36"/>
          <w:rtl/>
          <w14:ligatures w14:val="none"/>
        </w:rPr>
      </w:pPr>
      <w:r w:rsidRPr="00D60C6F">
        <w:rPr>
          <w:rFonts w:ascii="Sakkal Majalla" w:eastAsia="Calibri" w:hAnsi="Sakkal Majalla" w:cs="Sakkal Majalla"/>
          <w:b/>
          <w:bCs/>
          <w:sz w:val="36"/>
          <w:szCs w:val="36"/>
          <w14:ligatures w14:val="none"/>
        </w:rPr>
        <w:t> </w:t>
      </w:r>
      <w:r w:rsidRPr="00D60C6F">
        <w:rPr>
          <w:rFonts w:ascii="Sakkal Majalla" w:eastAsia="Calibri" w:hAnsi="Sakkal Majalla" w:cs="Sakkal Majalla"/>
          <w:b/>
          <w:bCs/>
          <w:sz w:val="36"/>
          <w:szCs w:val="36"/>
          <w:rtl/>
          <w14:ligatures w14:val="none"/>
        </w:rPr>
        <w:t xml:space="preserve">4.1 </w:t>
      </w:r>
      <w:proofErr w:type="gramStart"/>
      <w:r w:rsidRPr="00D60C6F">
        <w:rPr>
          <w:rFonts w:ascii="Sakkal Majalla" w:eastAsia="Calibri" w:hAnsi="Sakkal Majalla" w:cs="Sakkal Majalla"/>
          <w:b/>
          <w:bCs/>
          <w:sz w:val="36"/>
          <w:szCs w:val="36"/>
          <w:rtl/>
          <w14:ligatures w14:val="none"/>
        </w:rPr>
        <w:t>مؤشرات  مقاييس</w:t>
      </w:r>
      <w:proofErr w:type="gramEnd"/>
      <w:r w:rsidRPr="00D60C6F">
        <w:rPr>
          <w:rFonts w:ascii="Sakkal Majalla" w:eastAsia="Calibri" w:hAnsi="Sakkal Majalla" w:cs="Sakkal Majalla"/>
          <w:b/>
          <w:bCs/>
          <w:sz w:val="36"/>
          <w:szCs w:val="36"/>
          <w:rtl/>
          <w14:ligatures w14:val="none"/>
        </w:rPr>
        <w:t xml:space="preserve"> الاستدامة البيئية والاجتماعية والحوكمة الـ (</w:t>
      </w:r>
      <w:r w:rsidRPr="00D60C6F">
        <w:rPr>
          <w:rFonts w:ascii="Sakkal Majalla" w:eastAsia="Calibri" w:hAnsi="Sakkal Majalla" w:cs="Sakkal Majalla"/>
          <w:b/>
          <w:bCs/>
          <w:sz w:val="36"/>
          <w:szCs w:val="36"/>
          <w14:ligatures w14:val="none"/>
        </w:rPr>
        <w:t>ESG</w:t>
      </w:r>
      <w:r w:rsidRPr="00D60C6F">
        <w:rPr>
          <w:rFonts w:ascii="Sakkal Majalla" w:eastAsia="Calibri" w:hAnsi="Sakkal Majalla" w:cs="Sakkal Majalla"/>
          <w:b/>
          <w:bCs/>
          <w:sz w:val="36"/>
          <w:szCs w:val="36"/>
          <w:rtl/>
          <w14:ligatures w14:val="none"/>
        </w:rPr>
        <w:t>)</w:t>
      </w:r>
    </w:p>
    <w:p w14:paraId="7A8B5882" w14:textId="59C3C20F" w:rsidR="00D16416" w:rsidRPr="00D60C6F" w:rsidRDefault="00D16416" w:rsidP="004D4469">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تستخدم مقاييس الـ</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في تقييم أداء المؤسسات والقطاعات، وذلك عبر منظور شامل يدمج بين البعد الاقتصادي والاعتبارات البيئية والمجتمعية والتنظيمية. بهدف توفير أدوات كمية ونوعية يمكن من خلالها قياس مدى التزام المنشآت بمبادئ التنمية المستدامة والمسؤولية المؤسسية، وتعتمد هذه المقاييس على ثلاثة أبعاد رئيسة، يختص كل منها بمجموعة محددة من المؤشرات القابلة للقياس، والتي تُستخدم لرصد جوانب الأداء المختلفة، وهي: </w:t>
      </w:r>
    </w:p>
    <w:p w14:paraId="1C95C8C8" w14:textId="77777777" w:rsidR="004D4469" w:rsidRPr="00D60C6F" w:rsidRDefault="00D16416">
      <w:pPr>
        <w:pStyle w:val="ListParagraph"/>
        <w:numPr>
          <w:ilvl w:val="0"/>
          <w:numId w:val="16"/>
        </w:numPr>
        <w:bidi/>
        <w:spacing w:after="0" w:line="240" w:lineRule="auto"/>
        <w:ind w:left="237" w:hanging="283"/>
        <w:jc w:val="both"/>
        <w:rPr>
          <w:rFonts w:ascii="Sakkal Majalla" w:eastAsia="Calibri" w:hAnsi="Sakkal Majalla" w:cs="Sakkal Majalla"/>
          <w:b/>
          <w:bCs/>
          <w:kern w:val="0"/>
          <w:sz w:val="32"/>
          <w:szCs w:val="32"/>
          <w14:ligatures w14:val="none"/>
        </w:rPr>
      </w:pPr>
      <w:r w:rsidRPr="00D60C6F">
        <w:rPr>
          <w:rFonts w:ascii="Sakkal Majalla" w:eastAsia="Calibri" w:hAnsi="Sakkal Majalla" w:cs="Sakkal Majalla"/>
          <w:b/>
          <w:bCs/>
          <w:kern w:val="0"/>
          <w:sz w:val="28"/>
          <w:szCs w:val="28"/>
          <w:u w:val="single"/>
          <w:rtl/>
          <w14:ligatures w14:val="none"/>
        </w:rPr>
        <w:t>البعد البيئي:</w:t>
      </w:r>
      <w:r w:rsidRPr="00D60C6F">
        <w:rPr>
          <w:rFonts w:ascii="Sakkal Majalla" w:eastAsia="Calibri" w:hAnsi="Sakkal Majalla" w:cs="Sakkal Majalla"/>
          <w:kern w:val="0"/>
          <w:sz w:val="28"/>
          <w:szCs w:val="28"/>
          <w:rtl/>
          <w14:ligatures w14:val="none"/>
        </w:rPr>
        <w:t xml:space="preserve"> يركّز على تقييم الآثار البيئية للعمليات الإنتاجية والخدمية، وقياس جهود الحد من الانبعاثات، وكفاءة استخدام الموارد، والتخفيف من حدة المخاطر المُناخية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w:t>
      </w:r>
      <w:r w:rsidRPr="00D60C6F">
        <w:rPr>
          <w:rFonts w:ascii="Sakkal Majalla" w:eastAsia="Calibri" w:hAnsi="Sakkal Majalla" w:cs="Sakkal Majalla"/>
          <w:b/>
          <w:bCs/>
          <w:kern w:val="0"/>
          <w:sz w:val="28"/>
          <w:szCs w:val="28"/>
          <w:rtl/>
          <w14:ligatures w14:val="none"/>
        </w:rPr>
        <w:t xml:space="preserve">البعد الاجتماعي: </w:t>
      </w:r>
      <w:r w:rsidRPr="00D60C6F">
        <w:rPr>
          <w:rFonts w:ascii="Sakkal Majalla" w:eastAsia="Calibri" w:hAnsi="Sakkal Majalla" w:cs="Sakkal Majalla"/>
          <w:kern w:val="0"/>
          <w:sz w:val="28"/>
          <w:szCs w:val="28"/>
          <w:rtl/>
          <w14:ligatures w14:val="none"/>
        </w:rPr>
        <w:t xml:space="preserve">يقيس مدى التزام المؤسسات بمسؤولياتها تجاه العاملين وأصحاب المصلحة والمجتمع، بما يشمل العدالة، وظروف العمل، وتنمية المجتمع، والصحة والسلامة المهنية. </w:t>
      </w:r>
    </w:p>
    <w:p w14:paraId="4ECF7022" w14:textId="7ABC159B" w:rsidR="00D16416" w:rsidRPr="00D60C6F" w:rsidRDefault="00D16416">
      <w:pPr>
        <w:pStyle w:val="ListParagraph"/>
        <w:numPr>
          <w:ilvl w:val="0"/>
          <w:numId w:val="16"/>
        </w:numPr>
        <w:bidi/>
        <w:spacing w:after="0" w:line="240" w:lineRule="auto"/>
        <w:ind w:left="237" w:hanging="283"/>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28"/>
          <w:szCs w:val="28"/>
          <w:rtl/>
          <w14:ligatures w14:val="none"/>
        </w:rPr>
        <w:t>بُعد الحوكمة:</w:t>
      </w:r>
      <w:r w:rsidRPr="00D60C6F">
        <w:rPr>
          <w:rFonts w:ascii="Sakkal Majalla" w:eastAsia="Calibri" w:hAnsi="Sakkal Majalla" w:cs="Sakkal Majalla"/>
          <w:kern w:val="0"/>
          <w:sz w:val="28"/>
          <w:szCs w:val="28"/>
          <w:rtl/>
          <w14:ligatures w14:val="none"/>
        </w:rPr>
        <w:t xml:space="preserve"> يتناول جودة النظم الإدارية والرقابية، ودرجة الشفافية، وآليات الإفصاح، وكفاءة الهياكل المؤسسية في تعزيز اتخاذ القرار </w:t>
      </w:r>
      <w:proofErr w:type="gramStart"/>
      <w:r w:rsidRPr="00D60C6F">
        <w:rPr>
          <w:rFonts w:ascii="Sakkal Majalla" w:eastAsia="Calibri" w:hAnsi="Sakkal Majalla" w:cs="Sakkal Majalla"/>
          <w:kern w:val="0"/>
          <w:sz w:val="28"/>
          <w:szCs w:val="28"/>
          <w:rtl/>
          <w14:ligatures w14:val="none"/>
        </w:rPr>
        <w:t>الرشيد</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والأخلاقيات</w:t>
      </w:r>
      <w:proofErr w:type="gramEnd"/>
      <w:r w:rsidRPr="00D60C6F">
        <w:rPr>
          <w:rFonts w:ascii="Sakkal Majalla" w:eastAsia="Calibri" w:hAnsi="Sakkal Majalla" w:cs="Sakkal Majalla"/>
          <w:kern w:val="0"/>
          <w:sz w:val="28"/>
          <w:szCs w:val="28"/>
          <w:rtl/>
          <w14:ligatures w14:val="none"/>
        </w:rPr>
        <w:t xml:space="preserve"> ومكافحة الفساد، وبصفة عامة تتضافر هذه الأبعاد معًا لتقدم صورة شاملة عن أداء المؤسسة، أو القطاع. وتعرض الجداول (1-1</w:t>
      </w:r>
      <w:proofErr w:type="gramStart"/>
      <w:r w:rsidRPr="00D60C6F">
        <w:rPr>
          <w:rFonts w:ascii="Sakkal Majalla" w:eastAsia="Calibri" w:hAnsi="Sakkal Majalla" w:cs="Sakkal Majalla"/>
          <w:kern w:val="0"/>
          <w:sz w:val="28"/>
          <w:szCs w:val="28"/>
          <w:rtl/>
          <w14:ligatures w14:val="none"/>
        </w:rPr>
        <w:t>)،(</w:t>
      </w:r>
      <w:proofErr w:type="gramEnd"/>
      <w:r w:rsidRPr="00D60C6F">
        <w:rPr>
          <w:rFonts w:ascii="Sakkal Majalla" w:eastAsia="Calibri" w:hAnsi="Sakkal Majalla" w:cs="Sakkal Majalla"/>
          <w:kern w:val="0"/>
          <w:sz w:val="28"/>
          <w:szCs w:val="28"/>
          <w:rtl/>
          <w14:ligatures w14:val="none"/>
        </w:rPr>
        <w:t>1-2)،(1-3)  أهم  المؤشرات المستخدمة في كل بُعد من أبعاد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w:t>
      </w:r>
    </w:p>
    <w:p w14:paraId="070D9A67" w14:textId="77777777" w:rsidR="00D16416" w:rsidRPr="00D60C6F" w:rsidRDefault="00D16416" w:rsidP="004D4469">
      <w:pPr>
        <w:bidi/>
        <w:spacing w:after="0" w:line="240" w:lineRule="auto"/>
        <w:jc w:val="center"/>
        <w:rPr>
          <w:rFonts w:ascii="Sakkal Majalla" w:eastAsia="Calibri" w:hAnsi="Sakkal Majalla" w:cs="Sakkal Majalla"/>
          <w:kern w:val="0"/>
          <w:sz w:val="10"/>
          <w:szCs w:val="10"/>
          <w:rtl/>
          <w14:ligatures w14:val="none"/>
        </w:rPr>
      </w:pPr>
    </w:p>
    <w:p w14:paraId="6CE3C7CB" w14:textId="77777777" w:rsidR="004D4469" w:rsidRPr="00D60C6F" w:rsidRDefault="004D4469" w:rsidP="00D16416">
      <w:pPr>
        <w:bidi/>
        <w:spacing w:after="0" w:line="240" w:lineRule="auto"/>
        <w:jc w:val="center"/>
        <w:rPr>
          <w:rFonts w:ascii="Sakkal Majalla" w:eastAsia="Calibri" w:hAnsi="Sakkal Majalla" w:cs="Sakkal Majalla"/>
          <w:b/>
          <w:bCs/>
          <w:kern w:val="0"/>
          <w:sz w:val="28"/>
          <w:szCs w:val="28"/>
          <w:rtl/>
          <w14:ligatures w14:val="none"/>
        </w:rPr>
      </w:pPr>
    </w:p>
    <w:p w14:paraId="2FE910EC" w14:textId="4F7CAE32" w:rsidR="00D16416" w:rsidRPr="00D60C6F" w:rsidRDefault="00D16416" w:rsidP="004D4469">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lastRenderedPageBreak/>
        <w:t>جدول رقم (1-1)</w:t>
      </w:r>
    </w:p>
    <w:p w14:paraId="1B3B0DB8"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أهم مقاييس الاستدامة البيئية ومؤشراتها</w:t>
      </w:r>
    </w:p>
    <w:tbl>
      <w:tblPr>
        <w:tblStyle w:val="GridTable6Colorful-Accent12"/>
        <w:bidiVisual/>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4395"/>
        <w:gridCol w:w="2684"/>
      </w:tblGrid>
      <w:tr w:rsidR="00D16416" w:rsidRPr="00D60C6F" w14:paraId="3EF69EF8" w14:textId="77777777" w:rsidTr="000D38AF">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147" w:type="pct"/>
            <w:tcBorders>
              <w:bottom w:val="none" w:sz="0" w:space="0" w:color="auto"/>
            </w:tcBorders>
            <w:shd w:val="clear" w:color="auto" w:fill="FBE4D5" w:themeFill="accent2" w:themeFillTint="33"/>
          </w:tcPr>
          <w:p w14:paraId="438A1978" w14:textId="77777777" w:rsidR="00D16416" w:rsidRPr="00D60C6F" w:rsidRDefault="00D16416" w:rsidP="004D4469">
            <w:pPr>
              <w:bidi/>
              <w:jc w:val="center"/>
              <w:rPr>
                <w:rFonts w:ascii="Sakkal Majalla" w:hAnsi="Sakkal Majalla" w:cs="Sakkal Majalla"/>
                <w:color w:val="auto"/>
                <w:sz w:val="24"/>
                <w:szCs w:val="24"/>
                <w:rtl/>
                <w:lang w:bidi="ar-EG"/>
              </w:rPr>
            </w:pPr>
            <w:r w:rsidRPr="00D60C6F">
              <w:rPr>
                <w:rFonts w:ascii="Sakkal Majalla" w:hAnsi="Sakkal Majalla" w:cs="Sakkal Majalla"/>
                <w:color w:val="auto"/>
                <w:sz w:val="24"/>
                <w:szCs w:val="24"/>
                <w:rtl/>
                <w:lang w:bidi="ar-EG"/>
              </w:rPr>
              <w:t>المقياس</w:t>
            </w:r>
          </w:p>
        </w:tc>
        <w:tc>
          <w:tcPr>
            <w:tcW w:w="2392" w:type="pct"/>
            <w:tcBorders>
              <w:bottom w:val="none" w:sz="0" w:space="0" w:color="auto"/>
            </w:tcBorders>
            <w:shd w:val="clear" w:color="auto" w:fill="FBE4D5" w:themeFill="accent2" w:themeFillTint="33"/>
          </w:tcPr>
          <w:p w14:paraId="23FFF154" w14:textId="77777777" w:rsidR="00D16416" w:rsidRPr="00D60C6F" w:rsidRDefault="00D16416" w:rsidP="004D4469">
            <w:pPr>
              <w:bidi/>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4"/>
                <w:szCs w:val="24"/>
                <w:rtl/>
                <w:lang w:bidi="ar-EG"/>
              </w:rPr>
            </w:pPr>
            <w:r w:rsidRPr="00D60C6F">
              <w:rPr>
                <w:rFonts w:ascii="Sakkal Majalla" w:hAnsi="Sakkal Majalla" w:cs="Sakkal Majalla"/>
                <w:color w:val="auto"/>
                <w:sz w:val="24"/>
                <w:szCs w:val="24"/>
                <w:rtl/>
                <w:lang w:bidi="ar-EG"/>
              </w:rPr>
              <w:t>المؤشرات</w:t>
            </w:r>
          </w:p>
        </w:tc>
        <w:tc>
          <w:tcPr>
            <w:tcW w:w="1461" w:type="pct"/>
            <w:tcBorders>
              <w:bottom w:val="none" w:sz="0" w:space="0" w:color="auto"/>
            </w:tcBorders>
            <w:shd w:val="clear" w:color="auto" w:fill="FBE4D5" w:themeFill="accent2" w:themeFillTint="33"/>
          </w:tcPr>
          <w:p w14:paraId="2CD9EA19" w14:textId="77777777" w:rsidR="00D16416" w:rsidRPr="00D60C6F" w:rsidRDefault="00D16416" w:rsidP="004D4469">
            <w:pPr>
              <w:bidi/>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4"/>
                <w:szCs w:val="24"/>
                <w:rtl/>
                <w:lang w:bidi="ar-EG"/>
              </w:rPr>
            </w:pPr>
            <w:r w:rsidRPr="00D60C6F">
              <w:rPr>
                <w:rFonts w:ascii="Sakkal Majalla" w:hAnsi="Sakkal Majalla" w:cs="Sakkal Majalla"/>
                <w:color w:val="auto"/>
                <w:sz w:val="24"/>
                <w:szCs w:val="24"/>
                <w:rtl/>
                <w:lang w:bidi="ar-EG"/>
              </w:rPr>
              <w:t>ملاحظات</w:t>
            </w:r>
          </w:p>
        </w:tc>
      </w:tr>
      <w:tr w:rsidR="00D16416" w:rsidRPr="00D60C6F" w14:paraId="32C471A2" w14:textId="77777777" w:rsidTr="000D38AF">
        <w:trPr>
          <w:cnfStyle w:val="000000100000" w:firstRow="0" w:lastRow="0" w:firstColumn="0" w:lastColumn="0" w:oddVBand="0" w:evenVBand="0" w:oddHBand="1" w:evenHBand="0" w:firstRowFirstColumn="0" w:firstRowLastColumn="0" w:lastRowFirstColumn="0" w:lastRowLastColumn="0"/>
          <w:trHeight w:val="888"/>
        </w:trPr>
        <w:tc>
          <w:tcPr>
            <w:cnfStyle w:val="001000000000" w:firstRow="0" w:lastRow="0" w:firstColumn="1" w:lastColumn="0" w:oddVBand="0" w:evenVBand="0" w:oddHBand="0" w:evenHBand="0" w:firstRowFirstColumn="0" w:firstRowLastColumn="0" w:lastRowFirstColumn="0" w:lastRowLastColumn="0"/>
            <w:tcW w:w="1147" w:type="pct"/>
            <w:shd w:val="clear" w:color="auto" w:fill="FBE4D5" w:themeFill="accent2" w:themeFillTint="33"/>
            <w:vAlign w:val="center"/>
          </w:tcPr>
          <w:p w14:paraId="163D5A6D" w14:textId="77777777" w:rsidR="00D16416" w:rsidRPr="00D60C6F" w:rsidRDefault="00D16416" w:rsidP="00D16416">
            <w:pPr>
              <w:bidi/>
              <w:rPr>
                <w:rFonts w:ascii="Sakkal Majalla" w:hAnsi="Sakkal Majalla" w:cs="Sakkal Majalla"/>
                <w:color w:val="auto"/>
                <w:sz w:val="22"/>
                <w:szCs w:val="22"/>
                <w:rtl/>
              </w:rPr>
            </w:pPr>
            <w:r w:rsidRPr="00D60C6F">
              <w:rPr>
                <w:rFonts w:ascii="Sakkal Majalla" w:hAnsi="Sakkal Majalla" w:cs="Sakkal Majalla"/>
                <w:color w:val="auto"/>
                <w:sz w:val="22"/>
                <w:szCs w:val="22"/>
                <w:rtl/>
              </w:rPr>
              <w:t>(1) انبعاثات غازات الدفيئة</w:t>
            </w:r>
          </w:p>
        </w:tc>
        <w:tc>
          <w:tcPr>
            <w:tcW w:w="2392" w:type="pct"/>
            <w:shd w:val="clear" w:color="auto" w:fill="FFFFFF" w:themeFill="background1"/>
          </w:tcPr>
          <w:p w14:paraId="4AC2C244" w14:textId="15A9B8C8" w:rsidR="00D16416" w:rsidRPr="00D60C6F" w:rsidRDefault="004D4469" w:rsidP="000D38AF">
            <w:pPr>
              <w:bidi/>
              <w:ind w:left="270" w:hanging="270"/>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auto"/>
                <w:sz w:val="22"/>
                <w:szCs w:val="22"/>
                <w:rtl/>
                <w:lang w:bidi="ar-EG"/>
              </w:rPr>
            </w:pPr>
            <w:r w:rsidRPr="00D60C6F">
              <w:rPr>
                <w:rFonts w:ascii="Sakkal Majalla" w:hAnsi="Sakkal Majalla" w:cs="Sakkal Majalla" w:hint="cs"/>
                <w:color w:val="auto"/>
                <w:sz w:val="22"/>
                <w:szCs w:val="22"/>
                <w:rtl/>
              </w:rPr>
              <w:t xml:space="preserve">1- </w:t>
            </w:r>
            <w:r w:rsidR="00D16416" w:rsidRPr="00D60C6F">
              <w:rPr>
                <w:rFonts w:ascii="Sakkal Majalla" w:hAnsi="Sakkal Majalla" w:cs="Sakkal Majalla"/>
                <w:color w:val="auto"/>
                <w:sz w:val="22"/>
                <w:szCs w:val="22"/>
                <w:rtl/>
              </w:rPr>
              <w:t xml:space="preserve"> إجمالي كمية انبعاثات غازات الدفيئة المباشرة (نطاق1) بالطن المتري من مكافئ ثاني أكسيد الكربون </w:t>
            </w:r>
            <w:proofErr w:type="gramStart"/>
            <w:r w:rsidR="00D16416" w:rsidRPr="00D60C6F">
              <w:rPr>
                <w:rFonts w:ascii="Sakkal Majalla" w:hAnsi="Sakkal Majalla" w:cs="Sakkal Majalla"/>
                <w:color w:val="auto"/>
                <w:sz w:val="22"/>
                <w:szCs w:val="22"/>
              </w:rPr>
              <w:t>CO</w:t>
            </w:r>
            <w:r w:rsidR="00D16416" w:rsidRPr="00D60C6F">
              <w:rPr>
                <w:rFonts w:ascii="Sakkal Majalla" w:hAnsi="Sakkal Majalla" w:cs="Sakkal Majalla"/>
                <w:color w:val="auto"/>
                <w:sz w:val="22"/>
                <w:szCs w:val="22"/>
                <w:vertAlign w:val="subscript"/>
              </w:rPr>
              <w:t>2</w:t>
            </w:r>
            <w:r w:rsidR="00D16416" w:rsidRPr="00D60C6F">
              <w:rPr>
                <w:rFonts w:ascii="Sakkal Majalla" w:hAnsi="Sakkal Majalla" w:cs="Sakkal Majalla"/>
                <w:color w:val="auto"/>
                <w:sz w:val="22"/>
                <w:szCs w:val="22"/>
              </w:rPr>
              <w:t xml:space="preserve"> </w:t>
            </w:r>
            <w:r w:rsidR="00D16416" w:rsidRPr="00D60C6F">
              <w:rPr>
                <w:rFonts w:ascii="Sakkal Majalla" w:hAnsi="Sakkal Majalla" w:cs="Sakkal Majalla"/>
                <w:color w:val="auto"/>
                <w:sz w:val="22"/>
                <w:szCs w:val="22"/>
                <w:rtl/>
              </w:rPr>
              <w:t xml:space="preserve"> سنويًا</w:t>
            </w:r>
            <w:proofErr w:type="gramEnd"/>
            <w:r w:rsidR="000D38AF" w:rsidRPr="00D60C6F">
              <w:rPr>
                <w:rFonts w:ascii="Sakkal Majalla" w:hAnsi="Sakkal Majalla" w:cs="Sakkal Majalla" w:hint="cs"/>
                <w:color w:val="auto"/>
                <w:sz w:val="22"/>
                <w:szCs w:val="22"/>
                <w:rtl/>
              </w:rPr>
              <w:t>.</w:t>
            </w:r>
          </w:p>
          <w:p w14:paraId="2CA38D29" w14:textId="51466BFD" w:rsidR="00D16416" w:rsidRPr="00D60C6F" w:rsidRDefault="004D4469" w:rsidP="000D38AF">
            <w:pPr>
              <w:bidi/>
              <w:ind w:left="270" w:hanging="270"/>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auto"/>
                <w:sz w:val="22"/>
                <w:szCs w:val="22"/>
              </w:rPr>
            </w:pPr>
            <w:r w:rsidRPr="00D60C6F">
              <w:rPr>
                <w:rFonts w:ascii="Sakkal Majalla" w:hAnsi="Sakkal Majalla" w:cs="Sakkal Majalla" w:hint="cs"/>
                <w:color w:val="auto"/>
                <w:sz w:val="22"/>
                <w:szCs w:val="22"/>
                <w:rtl/>
              </w:rPr>
              <w:t xml:space="preserve">2- </w:t>
            </w:r>
            <w:r w:rsidR="00D16416" w:rsidRPr="00D60C6F">
              <w:rPr>
                <w:rFonts w:ascii="Sakkal Majalla" w:hAnsi="Sakkal Majalla" w:cs="Sakkal Majalla"/>
                <w:color w:val="auto"/>
                <w:sz w:val="22"/>
                <w:szCs w:val="22"/>
                <w:rtl/>
                <w:lang w:bidi="ar-EG"/>
              </w:rPr>
              <w:t xml:space="preserve"> </w:t>
            </w:r>
            <w:r w:rsidR="00D16416" w:rsidRPr="00D60C6F">
              <w:rPr>
                <w:rFonts w:ascii="Sakkal Majalla" w:hAnsi="Sakkal Majalla" w:cs="Sakkal Majalla"/>
                <w:color w:val="auto"/>
                <w:sz w:val="22"/>
                <w:szCs w:val="22"/>
                <w:rtl/>
              </w:rPr>
              <w:t xml:space="preserve">إجمالي كمية انبعاثات غازات الدفيئة غير المباشرة للطاقة (نطاق2) بالطن المتري لمكافئ ثاني أكسيد الكربون </w:t>
            </w:r>
            <w:r w:rsidR="00D16416" w:rsidRPr="00D60C6F">
              <w:rPr>
                <w:rFonts w:ascii="Sakkal Majalla" w:hAnsi="Sakkal Majalla" w:cs="Sakkal Majalla"/>
                <w:color w:val="auto"/>
                <w:sz w:val="22"/>
                <w:szCs w:val="22"/>
              </w:rPr>
              <w:t>CO</w:t>
            </w:r>
            <w:r w:rsidR="00D16416" w:rsidRPr="00D60C6F">
              <w:rPr>
                <w:rFonts w:ascii="Sakkal Majalla" w:hAnsi="Sakkal Majalla" w:cs="Sakkal Majalla"/>
                <w:color w:val="auto"/>
                <w:sz w:val="22"/>
                <w:szCs w:val="22"/>
                <w:vertAlign w:val="subscript"/>
              </w:rPr>
              <w:t>2</w:t>
            </w:r>
            <w:r w:rsidR="00D16416" w:rsidRPr="00D60C6F">
              <w:rPr>
                <w:rFonts w:ascii="Sakkal Majalla" w:hAnsi="Sakkal Majalla" w:cs="Sakkal Majalla"/>
                <w:color w:val="auto"/>
                <w:sz w:val="22"/>
                <w:szCs w:val="22"/>
              </w:rPr>
              <w:t xml:space="preserve"> </w:t>
            </w:r>
            <w:r w:rsidR="00D16416" w:rsidRPr="00D60C6F">
              <w:rPr>
                <w:rFonts w:ascii="Sakkal Majalla" w:hAnsi="Sakkal Majalla" w:cs="Sakkal Majalla"/>
                <w:color w:val="auto"/>
                <w:sz w:val="22"/>
                <w:szCs w:val="22"/>
                <w:rtl/>
              </w:rPr>
              <w:t>سنويًا</w:t>
            </w:r>
            <w:r w:rsidR="000D38AF" w:rsidRPr="00D60C6F">
              <w:rPr>
                <w:rFonts w:ascii="Sakkal Majalla" w:hAnsi="Sakkal Majalla" w:cs="Sakkal Majalla" w:hint="cs"/>
                <w:color w:val="auto"/>
                <w:sz w:val="22"/>
                <w:szCs w:val="22"/>
                <w:rtl/>
              </w:rPr>
              <w:t>.</w:t>
            </w:r>
          </w:p>
          <w:p w14:paraId="196B2B4C" w14:textId="12161EEB" w:rsidR="00D16416" w:rsidRPr="00D60C6F" w:rsidRDefault="004D4469" w:rsidP="000D38AF">
            <w:pPr>
              <w:bidi/>
              <w:ind w:left="270" w:hanging="270"/>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2"/>
                <w:szCs w:val="22"/>
                <w:rtl/>
              </w:rPr>
            </w:pPr>
            <w:r w:rsidRPr="00D60C6F">
              <w:rPr>
                <w:rFonts w:ascii="Sakkal Majalla" w:hAnsi="Sakkal Majalla" w:cs="Sakkal Majalla" w:hint="cs"/>
                <w:color w:val="auto"/>
                <w:sz w:val="22"/>
                <w:szCs w:val="22"/>
                <w:rtl/>
              </w:rPr>
              <w:t xml:space="preserve">3- </w:t>
            </w:r>
            <w:r w:rsidR="00D16416" w:rsidRPr="00D60C6F">
              <w:rPr>
                <w:rFonts w:ascii="Sakkal Majalla" w:hAnsi="Sakkal Majalla" w:cs="Sakkal Majalla"/>
                <w:color w:val="auto"/>
                <w:sz w:val="22"/>
                <w:szCs w:val="22"/>
                <w:rtl/>
                <w:lang w:bidi="ar-EG"/>
              </w:rPr>
              <w:t xml:space="preserve"> </w:t>
            </w:r>
            <w:r w:rsidR="00D16416" w:rsidRPr="00D60C6F">
              <w:rPr>
                <w:rFonts w:ascii="Sakkal Majalla" w:hAnsi="Sakkal Majalla" w:cs="Sakkal Majalla"/>
                <w:color w:val="auto"/>
                <w:sz w:val="22"/>
                <w:szCs w:val="22"/>
                <w:rtl/>
              </w:rPr>
              <w:t xml:space="preserve">إجمالي كمية انبعاثات غازات الدفيئة غير المباشرة </w:t>
            </w:r>
            <w:r w:rsidR="00D16416" w:rsidRPr="00D60C6F">
              <w:rPr>
                <w:rFonts w:ascii="Sakkal Majalla" w:hAnsi="Sakkal Majalla" w:cs="Sakkal Majalla"/>
                <w:color w:val="auto"/>
                <w:sz w:val="22"/>
                <w:szCs w:val="22"/>
                <w:rtl/>
                <w:lang w:bidi="ar-EG"/>
              </w:rPr>
              <w:t xml:space="preserve">الأخري </w:t>
            </w:r>
            <w:r w:rsidR="00D16416" w:rsidRPr="00D60C6F">
              <w:rPr>
                <w:rFonts w:ascii="Sakkal Majalla" w:hAnsi="Sakkal Majalla" w:cs="Sakkal Majalla"/>
                <w:color w:val="auto"/>
                <w:sz w:val="22"/>
                <w:szCs w:val="22"/>
                <w:rtl/>
              </w:rPr>
              <w:t>(نطاق3) بالطن المتري لمكافئ ثاني أكسيد الكربون</w:t>
            </w:r>
            <w:r w:rsidR="00D16416" w:rsidRPr="00D60C6F">
              <w:rPr>
                <w:rFonts w:ascii="Sakkal Majalla" w:hAnsi="Sakkal Majalla" w:cs="Sakkal Majalla"/>
                <w:color w:val="auto"/>
                <w:sz w:val="22"/>
                <w:szCs w:val="22"/>
              </w:rPr>
              <w:t>CO</w:t>
            </w:r>
            <w:r w:rsidR="00D16416" w:rsidRPr="00D60C6F">
              <w:rPr>
                <w:rFonts w:ascii="Sakkal Majalla" w:hAnsi="Sakkal Majalla" w:cs="Sakkal Majalla"/>
                <w:color w:val="auto"/>
                <w:sz w:val="22"/>
                <w:szCs w:val="22"/>
                <w:vertAlign w:val="subscript"/>
              </w:rPr>
              <w:t>2</w:t>
            </w:r>
            <w:r w:rsidR="00D16416" w:rsidRPr="00D60C6F">
              <w:rPr>
                <w:rFonts w:ascii="Sakkal Majalla" w:hAnsi="Sakkal Majalla" w:cs="Sakkal Majalla"/>
                <w:color w:val="auto"/>
                <w:sz w:val="22"/>
                <w:szCs w:val="22"/>
              </w:rPr>
              <w:t xml:space="preserve"> </w:t>
            </w:r>
            <w:r w:rsidR="00D16416" w:rsidRPr="00D60C6F">
              <w:rPr>
                <w:rFonts w:ascii="Sakkal Majalla" w:hAnsi="Sakkal Majalla" w:cs="Sakkal Majalla"/>
                <w:color w:val="auto"/>
                <w:sz w:val="22"/>
                <w:szCs w:val="22"/>
                <w:rtl/>
              </w:rPr>
              <w:t>سنويًا</w:t>
            </w:r>
            <w:r w:rsidRPr="00D60C6F">
              <w:rPr>
                <w:rFonts w:ascii="Sakkal Majalla" w:hAnsi="Sakkal Majalla" w:cs="Sakkal Majalla" w:hint="cs"/>
                <w:color w:val="auto"/>
                <w:sz w:val="22"/>
                <w:szCs w:val="22"/>
                <w:rtl/>
              </w:rPr>
              <w:t>.</w:t>
            </w:r>
          </w:p>
        </w:tc>
        <w:tc>
          <w:tcPr>
            <w:tcW w:w="1461" w:type="pct"/>
            <w:shd w:val="clear" w:color="auto" w:fill="FFFFFF" w:themeFill="background1"/>
            <w:vAlign w:val="center"/>
          </w:tcPr>
          <w:p w14:paraId="3F68CE70" w14:textId="4F84B29F" w:rsidR="00D16416" w:rsidRPr="00D60C6F" w:rsidRDefault="00D16416">
            <w:pPr>
              <w:pStyle w:val="ListParagraph"/>
              <w:numPr>
                <w:ilvl w:val="0"/>
                <w:numId w:val="11"/>
              </w:numPr>
              <w:tabs>
                <w:tab w:val="right" w:pos="-186"/>
              </w:tabs>
              <w:bidi/>
              <w:ind w:left="98" w:hanging="77"/>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auto"/>
                <w:sz w:val="22"/>
                <w:szCs w:val="22"/>
                <w:rtl/>
              </w:rPr>
            </w:pPr>
            <w:r w:rsidRPr="00D60C6F">
              <w:rPr>
                <w:rFonts w:ascii="Sakkal Majalla" w:hAnsi="Sakkal Majalla" w:cs="Sakkal Majalla"/>
                <w:color w:val="auto"/>
                <w:sz w:val="22"/>
                <w:szCs w:val="22"/>
                <w:rtl/>
              </w:rPr>
              <w:t>انبعاثات الغلاف الجوي الفعلية أو المقدرة الناتجة بشكل مباشر (أو غير مباشر) من جراء استهلاك الشركة للطاقة</w:t>
            </w:r>
            <w:r w:rsidRPr="00D60C6F">
              <w:rPr>
                <w:rFonts w:ascii="Sakkal Majalla" w:hAnsi="Sakkal Majalla" w:cs="Sakkal Majalla"/>
                <w:color w:val="auto"/>
                <w:sz w:val="22"/>
                <w:szCs w:val="22"/>
              </w:rPr>
              <w:t>.</w:t>
            </w:r>
          </w:p>
        </w:tc>
      </w:tr>
      <w:tr w:rsidR="00D16416" w:rsidRPr="00D60C6F" w14:paraId="53C4A297" w14:textId="77777777" w:rsidTr="000D38AF">
        <w:trPr>
          <w:trHeight w:val="627"/>
        </w:trPr>
        <w:tc>
          <w:tcPr>
            <w:cnfStyle w:val="001000000000" w:firstRow="0" w:lastRow="0" w:firstColumn="1" w:lastColumn="0" w:oddVBand="0" w:evenVBand="0" w:oddHBand="0" w:evenHBand="0" w:firstRowFirstColumn="0" w:firstRowLastColumn="0" w:lastRowFirstColumn="0" w:lastRowLastColumn="0"/>
            <w:tcW w:w="1147" w:type="pct"/>
            <w:shd w:val="clear" w:color="auto" w:fill="FBE4D5" w:themeFill="accent2" w:themeFillTint="33"/>
            <w:vAlign w:val="center"/>
          </w:tcPr>
          <w:p w14:paraId="3548309D" w14:textId="77777777" w:rsidR="00D16416" w:rsidRPr="00D60C6F" w:rsidRDefault="00D16416" w:rsidP="00D16416">
            <w:pPr>
              <w:bidi/>
              <w:rPr>
                <w:rFonts w:ascii="Sakkal Majalla" w:hAnsi="Sakkal Majalla" w:cs="Sakkal Majalla"/>
                <w:color w:val="auto"/>
                <w:sz w:val="22"/>
                <w:szCs w:val="22"/>
              </w:rPr>
            </w:pPr>
            <w:r w:rsidRPr="00D60C6F">
              <w:rPr>
                <w:rFonts w:ascii="Sakkal Majalla" w:hAnsi="Sakkal Majalla" w:cs="Sakkal Majalla"/>
                <w:color w:val="auto"/>
                <w:sz w:val="22"/>
                <w:szCs w:val="22"/>
                <w:rtl/>
              </w:rPr>
              <w:t>(2) كثافة الانبعاثات</w:t>
            </w:r>
          </w:p>
        </w:tc>
        <w:tc>
          <w:tcPr>
            <w:tcW w:w="2392" w:type="pct"/>
            <w:shd w:val="clear" w:color="auto" w:fill="FFFFFF" w:themeFill="background1"/>
          </w:tcPr>
          <w:p w14:paraId="2D7DCBEE" w14:textId="21E1C91A" w:rsidR="00D16416" w:rsidRPr="00D60C6F" w:rsidRDefault="004D4469" w:rsidP="00D16416">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auto"/>
                <w:sz w:val="22"/>
                <w:szCs w:val="22"/>
                <w:rtl/>
              </w:rPr>
            </w:pPr>
            <w:r w:rsidRPr="00D60C6F">
              <w:rPr>
                <w:rFonts w:ascii="Sakkal Majalla" w:hAnsi="Sakkal Majalla" w:cs="Sakkal Majalla" w:hint="cs"/>
                <w:color w:val="auto"/>
                <w:sz w:val="22"/>
                <w:szCs w:val="22"/>
                <w:rtl/>
              </w:rPr>
              <w:t xml:space="preserve">1- </w:t>
            </w:r>
            <w:r w:rsidR="00D16416" w:rsidRPr="00D60C6F">
              <w:rPr>
                <w:rFonts w:ascii="Sakkal Majalla" w:hAnsi="Sakkal Majalla" w:cs="Sakkal Majalla"/>
                <w:color w:val="auto"/>
                <w:sz w:val="22"/>
                <w:szCs w:val="22"/>
                <w:rtl/>
              </w:rPr>
              <w:t xml:space="preserve">نسبة كثافة الانبعاثات السنوية من غازات الدفيئة للمنظمة. </w:t>
            </w:r>
          </w:p>
          <w:p w14:paraId="4E053B95" w14:textId="0740BFD9" w:rsidR="00D16416" w:rsidRPr="00D60C6F" w:rsidRDefault="004D4469" w:rsidP="000D38AF">
            <w:pPr>
              <w:bidi/>
              <w:ind w:left="270" w:hanging="270"/>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auto"/>
                <w:sz w:val="22"/>
                <w:szCs w:val="22"/>
              </w:rPr>
            </w:pPr>
            <w:r w:rsidRPr="00D60C6F">
              <w:rPr>
                <w:rFonts w:ascii="Sakkal Majalla" w:hAnsi="Sakkal Majalla" w:cs="Sakkal Majalla" w:hint="cs"/>
                <w:color w:val="auto"/>
                <w:sz w:val="22"/>
                <w:szCs w:val="22"/>
                <w:rtl/>
              </w:rPr>
              <w:t xml:space="preserve">2- </w:t>
            </w:r>
            <w:r w:rsidR="00D16416" w:rsidRPr="00D60C6F">
              <w:rPr>
                <w:rFonts w:ascii="Sakkal Majalla" w:hAnsi="Sakkal Majalla" w:cs="Sakkal Majalla"/>
                <w:color w:val="auto"/>
                <w:sz w:val="22"/>
                <w:szCs w:val="22"/>
                <w:rtl/>
              </w:rPr>
              <w:t xml:space="preserve"> نسبة كثافة الانبعاثات السنوية من غازات غير الدفيئة للمنظمة. </w:t>
            </w:r>
          </w:p>
        </w:tc>
        <w:tc>
          <w:tcPr>
            <w:tcW w:w="1461" w:type="pct"/>
            <w:shd w:val="clear" w:color="auto" w:fill="FFFFFF" w:themeFill="background1"/>
            <w:vAlign w:val="center"/>
          </w:tcPr>
          <w:p w14:paraId="39CB9FF7" w14:textId="5F868C8B" w:rsidR="00D16416" w:rsidRPr="00D60C6F" w:rsidRDefault="00D16416">
            <w:pPr>
              <w:pStyle w:val="ListParagraph"/>
              <w:numPr>
                <w:ilvl w:val="0"/>
                <w:numId w:val="11"/>
              </w:numPr>
              <w:bidi/>
              <w:ind w:left="98" w:hanging="98"/>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auto"/>
                <w:sz w:val="22"/>
                <w:szCs w:val="22"/>
              </w:rPr>
            </w:pPr>
            <w:r w:rsidRPr="00D60C6F">
              <w:rPr>
                <w:rFonts w:ascii="Sakkal Majalla" w:hAnsi="Sakkal Majalla" w:cs="Sakkal Majalla"/>
                <w:color w:val="auto"/>
                <w:sz w:val="22"/>
                <w:szCs w:val="22"/>
                <w:rtl/>
              </w:rPr>
              <w:t>تقسم الانبعاثات السنوية على المقاييس ذات الصلة بالناتج الاقتصادي مثل الإيرادات،المبيعات،الخ</w:t>
            </w:r>
          </w:p>
        </w:tc>
      </w:tr>
      <w:tr w:rsidR="00D16416" w:rsidRPr="00D60C6F" w14:paraId="2854E2A5" w14:textId="77777777" w:rsidTr="000D38A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147" w:type="pct"/>
            <w:shd w:val="clear" w:color="auto" w:fill="FBE4D5" w:themeFill="accent2" w:themeFillTint="33"/>
            <w:vAlign w:val="center"/>
          </w:tcPr>
          <w:p w14:paraId="399E6F38" w14:textId="77777777" w:rsidR="00D16416" w:rsidRPr="00D60C6F" w:rsidRDefault="00D16416" w:rsidP="00D16416">
            <w:pPr>
              <w:bidi/>
              <w:rPr>
                <w:rFonts w:ascii="Sakkal Majalla" w:hAnsi="Sakkal Majalla" w:cs="Sakkal Majalla"/>
                <w:color w:val="auto"/>
                <w:sz w:val="22"/>
                <w:szCs w:val="22"/>
              </w:rPr>
            </w:pPr>
            <w:r w:rsidRPr="00D60C6F">
              <w:rPr>
                <w:rFonts w:ascii="Sakkal Majalla" w:hAnsi="Sakkal Majalla" w:cs="Sakkal Majalla"/>
                <w:color w:val="auto"/>
                <w:sz w:val="22"/>
                <w:szCs w:val="22"/>
                <w:rtl/>
              </w:rPr>
              <w:t>(3) استخدام الطاقة</w:t>
            </w:r>
          </w:p>
        </w:tc>
        <w:tc>
          <w:tcPr>
            <w:tcW w:w="2392" w:type="pct"/>
            <w:shd w:val="clear" w:color="auto" w:fill="FFFFFF" w:themeFill="background1"/>
          </w:tcPr>
          <w:p w14:paraId="0E1D948F" w14:textId="0BF40B7E" w:rsidR="00D16416" w:rsidRPr="00D60C6F" w:rsidRDefault="004D4469" w:rsidP="00D16416">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auto"/>
                <w:sz w:val="22"/>
                <w:szCs w:val="22"/>
                <w:rtl/>
              </w:rPr>
            </w:pPr>
            <w:r w:rsidRPr="00D60C6F">
              <w:rPr>
                <w:rFonts w:ascii="Sakkal Majalla" w:hAnsi="Sakkal Majalla" w:cs="Sakkal Majalla" w:hint="cs"/>
                <w:color w:val="auto"/>
                <w:sz w:val="22"/>
                <w:szCs w:val="22"/>
                <w:rtl/>
              </w:rPr>
              <w:t xml:space="preserve">1- </w:t>
            </w:r>
            <w:r w:rsidR="00D16416" w:rsidRPr="00D60C6F">
              <w:rPr>
                <w:rFonts w:ascii="Sakkal Majalla" w:hAnsi="Sakkal Majalla" w:cs="Sakkal Majalla"/>
                <w:color w:val="auto"/>
                <w:sz w:val="22"/>
                <w:szCs w:val="22"/>
                <w:rtl/>
              </w:rPr>
              <w:t xml:space="preserve"> إجمالي كمية الطاقة المستهلكة مباشرة. </w:t>
            </w:r>
          </w:p>
          <w:p w14:paraId="1FD8E3EE" w14:textId="5372A773" w:rsidR="00D16416" w:rsidRPr="00D60C6F" w:rsidRDefault="004D4469" w:rsidP="00D16416">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auto"/>
                <w:sz w:val="22"/>
                <w:szCs w:val="22"/>
              </w:rPr>
            </w:pPr>
            <w:r w:rsidRPr="00D60C6F">
              <w:rPr>
                <w:rFonts w:ascii="Sakkal Majalla" w:hAnsi="Sakkal Majalla" w:cs="Sakkal Majalla" w:hint="cs"/>
                <w:color w:val="auto"/>
                <w:sz w:val="22"/>
                <w:szCs w:val="22"/>
                <w:rtl/>
              </w:rPr>
              <w:t xml:space="preserve">2- </w:t>
            </w:r>
            <w:r w:rsidR="00D16416" w:rsidRPr="00D60C6F">
              <w:rPr>
                <w:rFonts w:ascii="Sakkal Majalla" w:hAnsi="Sakkal Majalla" w:cs="Sakkal Majalla"/>
                <w:color w:val="auto"/>
                <w:sz w:val="22"/>
                <w:szCs w:val="22"/>
                <w:rtl/>
              </w:rPr>
              <w:t xml:space="preserve"> إجمالي كمية الطاقة المستهلكة بشكل غير مباشر. </w:t>
            </w:r>
          </w:p>
        </w:tc>
        <w:tc>
          <w:tcPr>
            <w:tcW w:w="1461" w:type="pct"/>
            <w:shd w:val="clear" w:color="auto" w:fill="FFFFFF" w:themeFill="background1"/>
            <w:vAlign w:val="center"/>
          </w:tcPr>
          <w:p w14:paraId="5EACDADB" w14:textId="0392A5CA" w:rsidR="00D16416" w:rsidRPr="00D60C6F" w:rsidRDefault="00D16416">
            <w:pPr>
              <w:pStyle w:val="ListParagraph"/>
              <w:numPr>
                <w:ilvl w:val="0"/>
                <w:numId w:val="11"/>
              </w:numPr>
              <w:bidi/>
              <w:ind w:left="98" w:hanging="9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auto"/>
                <w:sz w:val="22"/>
                <w:szCs w:val="22"/>
              </w:rPr>
            </w:pPr>
            <w:r w:rsidRPr="00D60C6F">
              <w:rPr>
                <w:rFonts w:ascii="Sakkal Majalla" w:hAnsi="Sakkal Majalla" w:cs="Sakkal Majalla"/>
                <w:color w:val="auto"/>
                <w:sz w:val="22"/>
                <w:szCs w:val="22"/>
                <w:rtl/>
              </w:rPr>
              <w:t>تُقاس عادة بالميغاواط في الساعة، وتُنتج الطاقة المباشرة وتُستهلك في الملكية المملوكة للشركة أو التي تقوم بتشغيلها وتُنتج الطاقة غير المباشرة في أي مكان آخر (المرافق</w:t>
            </w:r>
            <w:r w:rsidRPr="00D60C6F">
              <w:rPr>
                <w:rFonts w:ascii="Sakkal Majalla" w:hAnsi="Sakkal Majalla" w:cs="Sakkal Majalla"/>
                <w:color w:val="auto"/>
                <w:sz w:val="22"/>
                <w:szCs w:val="22"/>
              </w:rPr>
              <w:t>(.</w:t>
            </w:r>
          </w:p>
        </w:tc>
      </w:tr>
      <w:tr w:rsidR="00D16416" w:rsidRPr="00D60C6F" w14:paraId="726BFCF3" w14:textId="77777777" w:rsidTr="000D38AF">
        <w:trPr>
          <w:trHeight w:val="393"/>
        </w:trPr>
        <w:tc>
          <w:tcPr>
            <w:cnfStyle w:val="001000000000" w:firstRow="0" w:lastRow="0" w:firstColumn="1" w:lastColumn="0" w:oddVBand="0" w:evenVBand="0" w:oddHBand="0" w:evenHBand="0" w:firstRowFirstColumn="0" w:firstRowLastColumn="0" w:lastRowFirstColumn="0" w:lastRowLastColumn="0"/>
            <w:tcW w:w="1147" w:type="pct"/>
            <w:shd w:val="clear" w:color="auto" w:fill="FBE4D5" w:themeFill="accent2" w:themeFillTint="33"/>
            <w:vAlign w:val="center"/>
          </w:tcPr>
          <w:p w14:paraId="5B879AAC" w14:textId="77777777" w:rsidR="00D16416" w:rsidRPr="00D60C6F" w:rsidRDefault="00D16416" w:rsidP="00D16416">
            <w:pPr>
              <w:bidi/>
              <w:rPr>
                <w:rFonts w:ascii="Sakkal Majalla" w:hAnsi="Sakkal Majalla" w:cs="Sakkal Majalla"/>
                <w:color w:val="auto"/>
                <w:sz w:val="22"/>
                <w:szCs w:val="22"/>
              </w:rPr>
            </w:pPr>
            <w:r w:rsidRPr="00D60C6F">
              <w:rPr>
                <w:rFonts w:ascii="Sakkal Majalla" w:hAnsi="Sakkal Majalla" w:cs="Sakkal Majalla"/>
                <w:color w:val="auto"/>
                <w:sz w:val="22"/>
                <w:szCs w:val="22"/>
                <w:rtl/>
              </w:rPr>
              <w:t>(4)كثافة الطاقة</w:t>
            </w:r>
          </w:p>
        </w:tc>
        <w:tc>
          <w:tcPr>
            <w:tcW w:w="2392" w:type="pct"/>
            <w:shd w:val="clear" w:color="auto" w:fill="FFFFFF" w:themeFill="background1"/>
          </w:tcPr>
          <w:p w14:paraId="7C45A44E" w14:textId="31A5465F" w:rsidR="00D16416" w:rsidRPr="00D60C6F" w:rsidRDefault="004D4469" w:rsidP="00D16416">
            <w:pPr>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auto"/>
                <w:sz w:val="22"/>
                <w:szCs w:val="22"/>
                <w:rtl/>
              </w:rPr>
            </w:pPr>
            <w:r w:rsidRPr="00D60C6F">
              <w:rPr>
                <w:rFonts w:ascii="Sakkal Majalla" w:hAnsi="Sakkal Majalla" w:cs="Sakkal Majalla" w:hint="cs"/>
                <w:color w:val="auto"/>
                <w:sz w:val="22"/>
                <w:szCs w:val="22"/>
                <w:rtl/>
              </w:rPr>
              <w:t xml:space="preserve">- </w:t>
            </w:r>
            <w:r w:rsidR="00D16416" w:rsidRPr="00D60C6F">
              <w:rPr>
                <w:rFonts w:ascii="Sakkal Majalla" w:hAnsi="Sakkal Majalla" w:cs="Sakkal Majalla"/>
                <w:color w:val="auto"/>
                <w:sz w:val="22"/>
                <w:szCs w:val="22"/>
                <w:rtl/>
              </w:rPr>
              <w:t>الإجمالي السنوى لاستخدام الطاقة المباشرة لكل عامل قياس الناتج.</w:t>
            </w:r>
            <w:r w:rsidR="00D16416" w:rsidRPr="00D60C6F">
              <w:rPr>
                <w:rFonts w:ascii="Sakkal Majalla" w:hAnsi="Sakkal Majalla" w:cs="Sakkal Majalla"/>
                <w:color w:val="auto"/>
                <w:sz w:val="22"/>
                <w:szCs w:val="22"/>
              </w:rPr>
              <w:t xml:space="preserve">  </w:t>
            </w:r>
          </w:p>
        </w:tc>
        <w:tc>
          <w:tcPr>
            <w:tcW w:w="1461" w:type="pct"/>
            <w:shd w:val="clear" w:color="auto" w:fill="FFFFFF" w:themeFill="background1"/>
            <w:vAlign w:val="center"/>
          </w:tcPr>
          <w:p w14:paraId="16BD2CCA" w14:textId="77777777" w:rsidR="00D16416" w:rsidRPr="00D60C6F" w:rsidRDefault="00D16416" w:rsidP="000D38AF">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auto"/>
                <w:sz w:val="22"/>
                <w:szCs w:val="22"/>
                <w:rtl/>
              </w:rPr>
            </w:pPr>
          </w:p>
        </w:tc>
      </w:tr>
      <w:tr w:rsidR="00D16416" w:rsidRPr="00D60C6F" w14:paraId="4BE369F1" w14:textId="77777777" w:rsidTr="000D38AF">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1147" w:type="pct"/>
            <w:shd w:val="clear" w:color="auto" w:fill="FBE4D5" w:themeFill="accent2" w:themeFillTint="33"/>
            <w:vAlign w:val="center"/>
          </w:tcPr>
          <w:p w14:paraId="33D3DFA1" w14:textId="77777777" w:rsidR="00D16416" w:rsidRPr="00D60C6F" w:rsidRDefault="00D16416" w:rsidP="00D16416">
            <w:pPr>
              <w:bidi/>
              <w:rPr>
                <w:rFonts w:ascii="Sakkal Majalla" w:hAnsi="Sakkal Majalla" w:cs="Sakkal Majalla"/>
                <w:color w:val="auto"/>
                <w:sz w:val="22"/>
                <w:szCs w:val="22"/>
              </w:rPr>
            </w:pPr>
            <w:r w:rsidRPr="00D60C6F">
              <w:rPr>
                <w:rFonts w:ascii="Sakkal Majalla" w:hAnsi="Sakkal Majalla" w:cs="Sakkal Majalla"/>
                <w:color w:val="auto"/>
                <w:sz w:val="22"/>
                <w:szCs w:val="22"/>
                <w:rtl/>
              </w:rPr>
              <w:t>(5) مزج الطاقة</w:t>
            </w:r>
          </w:p>
        </w:tc>
        <w:tc>
          <w:tcPr>
            <w:tcW w:w="2392" w:type="pct"/>
            <w:shd w:val="clear" w:color="auto" w:fill="FFFFFF" w:themeFill="background1"/>
          </w:tcPr>
          <w:p w14:paraId="6236E5F3" w14:textId="2F9F2549" w:rsidR="00D16416" w:rsidRPr="00D60C6F" w:rsidRDefault="004D4469" w:rsidP="00D16416">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auto"/>
                <w:sz w:val="22"/>
                <w:szCs w:val="22"/>
              </w:rPr>
            </w:pPr>
            <w:r w:rsidRPr="00D60C6F">
              <w:rPr>
                <w:rFonts w:ascii="Sakkal Majalla" w:hAnsi="Sakkal Majalla" w:cs="Sakkal Majalla" w:hint="cs"/>
                <w:color w:val="auto"/>
                <w:sz w:val="22"/>
                <w:szCs w:val="22"/>
                <w:rtl/>
              </w:rPr>
              <w:t xml:space="preserve">- </w:t>
            </w:r>
            <w:r w:rsidR="00D16416" w:rsidRPr="00D60C6F">
              <w:rPr>
                <w:rFonts w:ascii="Sakkal Majalla" w:hAnsi="Sakkal Majalla" w:cs="Sakkal Majalla"/>
                <w:color w:val="auto"/>
                <w:sz w:val="22"/>
                <w:szCs w:val="22"/>
                <w:rtl/>
              </w:rPr>
              <w:t>النسبة المئوية للطاقة  المستخدمة حسب نوع التوليد.</w:t>
            </w:r>
          </w:p>
        </w:tc>
        <w:tc>
          <w:tcPr>
            <w:tcW w:w="1461" w:type="pct"/>
            <w:shd w:val="clear" w:color="auto" w:fill="FFFFFF" w:themeFill="background1"/>
            <w:vAlign w:val="center"/>
          </w:tcPr>
          <w:p w14:paraId="6F207989" w14:textId="77777777" w:rsidR="00D16416" w:rsidRPr="00D60C6F" w:rsidRDefault="00D16416" w:rsidP="000D38AF">
            <w:pPr>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auto"/>
                <w:sz w:val="22"/>
                <w:szCs w:val="22"/>
              </w:rPr>
            </w:pPr>
          </w:p>
        </w:tc>
      </w:tr>
      <w:tr w:rsidR="00D16416" w:rsidRPr="00D60C6F" w14:paraId="6DC1284F" w14:textId="77777777" w:rsidTr="000D38AF">
        <w:trPr>
          <w:trHeight w:val="591"/>
        </w:trPr>
        <w:tc>
          <w:tcPr>
            <w:cnfStyle w:val="001000000000" w:firstRow="0" w:lastRow="0" w:firstColumn="1" w:lastColumn="0" w:oddVBand="0" w:evenVBand="0" w:oddHBand="0" w:evenHBand="0" w:firstRowFirstColumn="0" w:firstRowLastColumn="0" w:lastRowFirstColumn="0" w:lastRowLastColumn="0"/>
            <w:tcW w:w="1147" w:type="pct"/>
            <w:shd w:val="clear" w:color="auto" w:fill="FBE4D5" w:themeFill="accent2" w:themeFillTint="33"/>
            <w:vAlign w:val="center"/>
          </w:tcPr>
          <w:p w14:paraId="6E640F0D" w14:textId="77777777" w:rsidR="00D16416" w:rsidRPr="00D60C6F" w:rsidRDefault="00D16416" w:rsidP="00D16416">
            <w:pPr>
              <w:bidi/>
              <w:rPr>
                <w:rFonts w:ascii="Sakkal Majalla" w:hAnsi="Sakkal Majalla" w:cs="Sakkal Majalla"/>
                <w:color w:val="auto"/>
                <w:sz w:val="22"/>
                <w:szCs w:val="22"/>
              </w:rPr>
            </w:pPr>
            <w:r w:rsidRPr="00D60C6F">
              <w:rPr>
                <w:rFonts w:ascii="Sakkal Majalla" w:hAnsi="Sakkal Majalla" w:cs="Sakkal Majalla"/>
                <w:color w:val="auto"/>
                <w:sz w:val="22"/>
                <w:szCs w:val="22"/>
                <w:rtl/>
              </w:rPr>
              <w:t>(6) استخدام الماء</w:t>
            </w:r>
          </w:p>
        </w:tc>
        <w:tc>
          <w:tcPr>
            <w:tcW w:w="2392" w:type="pct"/>
            <w:shd w:val="clear" w:color="auto" w:fill="FFFFFF" w:themeFill="background1"/>
          </w:tcPr>
          <w:p w14:paraId="0FA25106" w14:textId="092F03AA" w:rsidR="00D16416" w:rsidRPr="00D60C6F" w:rsidRDefault="004D4469" w:rsidP="00D16416">
            <w:pPr>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auto"/>
                <w:sz w:val="22"/>
                <w:szCs w:val="22"/>
                <w:rtl/>
              </w:rPr>
            </w:pPr>
            <w:r w:rsidRPr="00D60C6F">
              <w:rPr>
                <w:rFonts w:ascii="Sakkal Majalla" w:hAnsi="Sakkal Majalla" w:cs="Sakkal Majalla" w:hint="cs"/>
                <w:color w:val="auto"/>
                <w:sz w:val="22"/>
                <w:szCs w:val="22"/>
                <w:rtl/>
              </w:rPr>
              <w:t xml:space="preserve">1- </w:t>
            </w:r>
            <w:r w:rsidR="00D16416" w:rsidRPr="00D60C6F">
              <w:rPr>
                <w:rFonts w:ascii="Sakkal Majalla" w:hAnsi="Sakkal Majalla" w:cs="Sakkal Majalla"/>
                <w:color w:val="auto"/>
                <w:sz w:val="22"/>
                <w:szCs w:val="22"/>
                <w:rtl/>
              </w:rPr>
              <w:t xml:space="preserve"> إجمالي كمية الماء المستهلكة. </w:t>
            </w:r>
          </w:p>
          <w:p w14:paraId="610B0ADA" w14:textId="4952E3D5" w:rsidR="00D16416" w:rsidRPr="00D60C6F" w:rsidRDefault="004D4469" w:rsidP="00D16416">
            <w:pPr>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auto"/>
                <w:sz w:val="22"/>
                <w:szCs w:val="22"/>
              </w:rPr>
            </w:pPr>
            <w:r w:rsidRPr="00D60C6F">
              <w:rPr>
                <w:rFonts w:ascii="Sakkal Majalla" w:hAnsi="Sakkal Majalla" w:cs="Sakkal Majalla" w:hint="cs"/>
                <w:color w:val="auto"/>
                <w:sz w:val="22"/>
                <w:szCs w:val="22"/>
                <w:rtl/>
              </w:rPr>
              <w:t xml:space="preserve">2- </w:t>
            </w:r>
            <w:r w:rsidR="00D16416" w:rsidRPr="00D60C6F">
              <w:rPr>
                <w:rFonts w:ascii="Sakkal Majalla" w:hAnsi="Sakkal Majalla" w:cs="Sakkal Majalla"/>
                <w:color w:val="auto"/>
                <w:sz w:val="22"/>
                <w:szCs w:val="22"/>
                <w:rtl/>
              </w:rPr>
              <w:t xml:space="preserve"> إجمالي كمية الماء المعالجة.</w:t>
            </w:r>
          </w:p>
        </w:tc>
        <w:tc>
          <w:tcPr>
            <w:tcW w:w="1461" w:type="pct"/>
            <w:shd w:val="clear" w:color="auto" w:fill="FFFFFF" w:themeFill="background1"/>
            <w:vAlign w:val="center"/>
          </w:tcPr>
          <w:p w14:paraId="7FAC2575" w14:textId="77777777" w:rsidR="00D16416" w:rsidRPr="00D60C6F" w:rsidRDefault="00D16416" w:rsidP="000D38AF">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auto"/>
                <w:sz w:val="22"/>
                <w:szCs w:val="22"/>
                <w:rtl/>
              </w:rPr>
            </w:pPr>
          </w:p>
          <w:p w14:paraId="0A25F8A9" w14:textId="77777777" w:rsidR="00D16416" w:rsidRPr="00D60C6F" w:rsidRDefault="00D16416" w:rsidP="000D38AF">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auto"/>
                <w:sz w:val="22"/>
                <w:szCs w:val="22"/>
              </w:rPr>
            </w:pPr>
          </w:p>
        </w:tc>
      </w:tr>
      <w:tr w:rsidR="00D16416" w:rsidRPr="00D60C6F" w14:paraId="1ED5CF7D" w14:textId="77777777" w:rsidTr="000D38AF">
        <w:trPr>
          <w:cnfStyle w:val="000000100000" w:firstRow="0" w:lastRow="0" w:firstColumn="0" w:lastColumn="0" w:oddVBand="0" w:evenVBand="0" w:oddHBand="1" w:evenHBand="0" w:firstRowFirstColumn="0" w:firstRowLastColumn="0" w:lastRowFirstColumn="0" w:lastRowLastColumn="0"/>
          <w:trHeight w:val="771"/>
        </w:trPr>
        <w:tc>
          <w:tcPr>
            <w:cnfStyle w:val="001000000000" w:firstRow="0" w:lastRow="0" w:firstColumn="1" w:lastColumn="0" w:oddVBand="0" w:evenVBand="0" w:oddHBand="0" w:evenHBand="0" w:firstRowFirstColumn="0" w:firstRowLastColumn="0" w:lastRowFirstColumn="0" w:lastRowLastColumn="0"/>
            <w:tcW w:w="1147" w:type="pct"/>
            <w:shd w:val="clear" w:color="auto" w:fill="FBE4D5" w:themeFill="accent2" w:themeFillTint="33"/>
            <w:vAlign w:val="center"/>
          </w:tcPr>
          <w:p w14:paraId="26345264" w14:textId="77777777" w:rsidR="00D16416" w:rsidRPr="00D60C6F" w:rsidRDefault="00D16416" w:rsidP="00D16416">
            <w:pPr>
              <w:bidi/>
              <w:rPr>
                <w:rFonts w:ascii="Sakkal Majalla" w:hAnsi="Sakkal Majalla" w:cs="Sakkal Majalla"/>
                <w:color w:val="auto"/>
                <w:sz w:val="22"/>
                <w:szCs w:val="22"/>
                <w:rtl/>
              </w:rPr>
            </w:pPr>
            <w:r w:rsidRPr="00D60C6F">
              <w:rPr>
                <w:rFonts w:ascii="Sakkal Majalla" w:hAnsi="Sakkal Majalla" w:cs="Sakkal Majalla"/>
                <w:color w:val="auto"/>
                <w:sz w:val="22"/>
                <w:szCs w:val="22"/>
                <w:rtl/>
              </w:rPr>
              <w:t>(7) العمليات البيئية</w:t>
            </w:r>
          </w:p>
        </w:tc>
        <w:tc>
          <w:tcPr>
            <w:tcW w:w="2392" w:type="pct"/>
            <w:shd w:val="clear" w:color="auto" w:fill="FFFFFF" w:themeFill="background1"/>
          </w:tcPr>
          <w:p w14:paraId="40498B30" w14:textId="152A5215" w:rsidR="00D16416" w:rsidRPr="00D60C6F" w:rsidRDefault="004D4469" w:rsidP="00D16416">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auto"/>
                <w:sz w:val="22"/>
                <w:szCs w:val="22"/>
                <w:rtl/>
              </w:rPr>
            </w:pPr>
            <w:r w:rsidRPr="00D60C6F">
              <w:rPr>
                <w:rFonts w:ascii="Sakkal Majalla" w:hAnsi="Sakkal Majalla" w:cs="Sakkal Majalla" w:hint="cs"/>
                <w:color w:val="auto"/>
                <w:sz w:val="22"/>
                <w:szCs w:val="22"/>
                <w:rtl/>
              </w:rPr>
              <w:t xml:space="preserve">1- </w:t>
            </w:r>
            <w:r w:rsidR="00D16416" w:rsidRPr="00D60C6F">
              <w:rPr>
                <w:rFonts w:ascii="Sakkal Majalla" w:hAnsi="Sakkal Majalla" w:cs="Sakkal Majalla"/>
                <w:color w:val="auto"/>
                <w:sz w:val="22"/>
                <w:szCs w:val="22"/>
                <w:rtl/>
              </w:rPr>
              <w:t xml:space="preserve"> هل تتبع الشركة سياسة بيئية </w:t>
            </w:r>
            <w:proofErr w:type="gramStart"/>
            <w:r w:rsidR="00D16416" w:rsidRPr="00D60C6F">
              <w:rPr>
                <w:rFonts w:ascii="Sakkal Majalla" w:hAnsi="Sakkal Majalla" w:cs="Sakkal Majalla"/>
                <w:color w:val="auto"/>
                <w:sz w:val="22"/>
                <w:szCs w:val="22"/>
                <w:rtl/>
              </w:rPr>
              <w:t>رسمية ؟</w:t>
            </w:r>
            <w:proofErr w:type="gramEnd"/>
            <w:r w:rsidR="00D16416" w:rsidRPr="00D60C6F">
              <w:rPr>
                <w:rFonts w:ascii="Sakkal Majalla" w:hAnsi="Sakkal Majalla" w:cs="Sakkal Majalla"/>
                <w:color w:val="auto"/>
                <w:sz w:val="22"/>
                <w:szCs w:val="22"/>
                <w:rtl/>
              </w:rPr>
              <w:t xml:space="preserve"> (نعم/لا)</w:t>
            </w:r>
          </w:p>
          <w:p w14:paraId="606D8781" w14:textId="6DAFF96E" w:rsidR="00D16416" w:rsidRPr="00D60C6F" w:rsidRDefault="004D4469" w:rsidP="00D16416">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auto"/>
                <w:sz w:val="22"/>
                <w:szCs w:val="22"/>
                <w:rtl/>
              </w:rPr>
            </w:pPr>
            <w:r w:rsidRPr="00D60C6F">
              <w:rPr>
                <w:rFonts w:ascii="Sakkal Majalla" w:hAnsi="Sakkal Majalla" w:cs="Sakkal Majalla" w:hint="cs"/>
                <w:color w:val="auto"/>
                <w:sz w:val="22"/>
                <w:szCs w:val="22"/>
                <w:rtl/>
              </w:rPr>
              <w:t xml:space="preserve">2- </w:t>
            </w:r>
            <w:r w:rsidR="00D16416" w:rsidRPr="00D60C6F">
              <w:rPr>
                <w:rFonts w:ascii="Sakkal Majalla" w:hAnsi="Sakkal Majalla" w:cs="Sakkal Majalla"/>
                <w:color w:val="auto"/>
                <w:sz w:val="22"/>
                <w:szCs w:val="22"/>
                <w:rtl/>
              </w:rPr>
              <w:t xml:space="preserve">هل تتبع الشركة سياسات معينة للنفايات والمياه والطاقة و / أو إعادة </w:t>
            </w:r>
            <w:proofErr w:type="gramStart"/>
            <w:r w:rsidR="00D16416" w:rsidRPr="00D60C6F">
              <w:rPr>
                <w:rFonts w:ascii="Sakkal Majalla" w:hAnsi="Sakkal Majalla" w:cs="Sakkal Majalla"/>
                <w:color w:val="auto"/>
                <w:sz w:val="22"/>
                <w:szCs w:val="22"/>
                <w:rtl/>
              </w:rPr>
              <w:t>التدوير ؟</w:t>
            </w:r>
            <w:proofErr w:type="gramEnd"/>
            <w:r w:rsidR="00D16416" w:rsidRPr="00D60C6F">
              <w:rPr>
                <w:rFonts w:ascii="Sakkal Majalla" w:hAnsi="Sakkal Majalla" w:cs="Sakkal Majalla"/>
                <w:color w:val="auto"/>
                <w:sz w:val="22"/>
                <w:szCs w:val="22"/>
                <w:rtl/>
              </w:rPr>
              <w:t xml:space="preserve"> (نعم/لا)</w:t>
            </w:r>
          </w:p>
          <w:p w14:paraId="64F43C3F" w14:textId="0C8C9B0E" w:rsidR="00D16416" w:rsidRPr="00D60C6F" w:rsidRDefault="004D4469" w:rsidP="00D16416">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auto"/>
                <w:sz w:val="22"/>
                <w:szCs w:val="22"/>
                <w:rtl/>
              </w:rPr>
            </w:pPr>
            <w:r w:rsidRPr="00D60C6F">
              <w:rPr>
                <w:rFonts w:ascii="Sakkal Majalla" w:hAnsi="Sakkal Majalla" w:cs="Sakkal Majalla" w:hint="cs"/>
                <w:color w:val="auto"/>
                <w:sz w:val="22"/>
                <w:szCs w:val="22"/>
                <w:rtl/>
              </w:rPr>
              <w:t xml:space="preserve">3- </w:t>
            </w:r>
            <w:r w:rsidR="00D16416" w:rsidRPr="00D60C6F">
              <w:rPr>
                <w:rFonts w:ascii="Sakkal Majalla" w:hAnsi="Sakkal Majalla" w:cs="Sakkal Majalla"/>
                <w:color w:val="auto"/>
                <w:sz w:val="22"/>
                <w:szCs w:val="22"/>
                <w:rtl/>
              </w:rPr>
              <w:t xml:space="preserve"> هل تستخدم الشركة نظاما معترفًا به لإدارة الطاقة ؟(نعم/لا)</w:t>
            </w:r>
          </w:p>
        </w:tc>
        <w:tc>
          <w:tcPr>
            <w:tcW w:w="1461" w:type="pct"/>
            <w:shd w:val="clear" w:color="auto" w:fill="FFFFFF" w:themeFill="background1"/>
            <w:vAlign w:val="center"/>
          </w:tcPr>
          <w:p w14:paraId="08B83BAB" w14:textId="0F1B0CF4" w:rsidR="00D16416" w:rsidRPr="00D60C6F" w:rsidRDefault="00D16416">
            <w:pPr>
              <w:pStyle w:val="ListParagraph"/>
              <w:numPr>
                <w:ilvl w:val="0"/>
                <w:numId w:val="11"/>
              </w:numPr>
              <w:bidi/>
              <w:ind w:left="98" w:hanging="98"/>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auto"/>
                <w:sz w:val="22"/>
                <w:szCs w:val="22"/>
                <w:rtl/>
              </w:rPr>
            </w:pPr>
            <w:r w:rsidRPr="00D60C6F">
              <w:rPr>
                <w:rFonts w:ascii="Sakkal Majalla" w:hAnsi="Sakkal Majalla" w:cs="Sakkal Majalla"/>
                <w:color w:val="auto"/>
                <w:sz w:val="22"/>
                <w:szCs w:val="22"/>
                <w:rtl/>
              </w:rPr>
              <w:t xml:space="preserve">نشر التزام أو وثيقة </w:t>
            </w:r>
            <w:proofErr w:type="gramStart"/>
            <w:r w:rsidRPr="00D60C6F">
              <w:rPr>
                <w:rFonts w:ascii="Sakkal Majalla" w:hAnsi="Sakkal Majalla" w:cs="Sakkal Majalla"/>
                <w:color w:val="auto"/>
                <w:sz w:val="22"/>
                <w:szCs w:val="22"/>
                <w:rtl/>
              </w:rPr>
              <w:t xml:space="preserve">سياسات </w:t>
            </w:r>
            <w:r w:rsidRPr="00D60C6F">
              <w:rPr>
                <w:rFonts w:ascii="Sakkal Majalla" w:hAnsi="Sakkal Majalla" w:cs="Sakkal Majalla"/>
                <w:color w:val="auto"/>
                <w:sz w:val="22"/>
                <w:szCs w:val="22"/>
                <w:rtl/>
                <w:lang w:bidi="ar-EG"/>
              </w:rPr>
              <w:t>.</w:t>
            </w:r>
            <w:proofErr w:type="gramEnd"/>
            <w:r w:rsidRPr="00D60C6F">
              <w:rPr>
                <w:rFonts w:ascii="Sakkal Majalla" w:hAnsi="Sakkal Majalla" w:cs="Sakkal Majalla"/>
                <w:color w:val="auto"/>
                <w:sz w:val="22"/>
                <w:szCs w:val="22"/>
                <w:rtl/>
                <w:lang w:bidi="ar-EG"/>
              </w:rPr>
              <w:t xml:space="preserve"> </w:t>
            </w:r>
            <w:r w:rsidRPr="00D60C6F">
              <w:rPr>
                <w:rFonts w:ascii="Sakkal Majalla" w:hAnsi="Sakkal Majalla" w:cs="Sakkal Majalla"/>
                <w:color w:val="auto"/>
                <w:sz w:val="22"/>
                <w:szCs w:val="22"/>
                <w:rtl/>
              </w:rPr>
              <w:t>أمثلة على نظم الإدارة</w:t>
            </w:r>
            <w:r w:rsidRPr="00D60C6F">
              <w:rPr>
                <w:rFonts w:ascii="Sakkal Majalla" w:hAnsi="Sakkal Majalla" w:cs="Sakkal Majalla"/>
                <w:color w:val="auto"/>
                <w:sz w:val="22"/>
                <w:szCs w:val="22"/>
              </w:rPr>
              <w:t>:</w:t>
            </w:r>
            <w:r w:rsidRPr="00D60C6F">
              <w:rPr>
                <w:rFonts w:ascii="Sakkal Majalla" w:hAnsi="Sakkal Majalla" w:cs="Sakkal Majalla"/>
                <w:color w:val="auto"/>
                <w:sz w:val="22"/>
                <w:szCs w:val="22"/>
                <w:rtl/>
                <w:lang w:bidi="ar-EG"/>
              </w:rPr>
              <w:t xml:space="preserve"> </w:t>
            </w:r>
            <w:r w:rsidRPr="00D60C6F">
              <w:rPr>
                <w:rFonts w:ascii="Sakkal Majalla" w:hAnsi="Sakkal Majalla" w:cs="Sakkal Majalla"/>
                <w:color w:val="auto"/>
                <w:sz w:val="22"/>
                <w:szCs w:val="22"/>
                <w:rtl/>
              </w:rPr>
              <w:t>نظام الإدارة البيئية</w:t>
            </w:r>
            <w:r w:rsidRPr="00D60C6F">
              <w:rPr>
                <w:rFonts w:ascii="Sakkal Majalla" w:hAnsi="Sakkal Majalla" w:cs="Sakkal Majalla"/>
                <w:color w:val="auto"/>
                <w:sz w:val="22"/>
                <w:szCs w:val="22"/>
              </w:rPr>
              <w:t>ISO14001</w:t>
            </w:r>
            <w:r w:rsidRPr="00D60C6F">
              <w:rPr>
                <w:rFonts w:ascii="Sakkal Majalla" w:hAnsi="Sakkal Majalla" w:cs="Sakkal Majalla"/>
                <w:color w:val="auto"/>
                <w:sz w:val="22"/>
                <w:szCs w:val="22"/>
                <w:rtl/>
                <w:lang w:bidi="ar-EG"/>
              </w:rPr>
              <w:t xml:space="preserve"> </w:t>
            </w:r>
            <w:r w:rsidRPr="00D60C6F">
              <w:rPr>
                <w:rFonts w:ascii="Sakkal Majalla" w:hAnsi="Sakkal Majalla" w:cs="Sakkal Majalla"/>
                <w:color w:val="auto"/>
                <w:sz w:val="22"/>
                <w:szCs w:val="22"/>
                <w:rtl/>
              </w:rPr>
              <w:t>نظام إدارة الطاقة</w:t>
            </w:r>
            <w:r w:rsidRPr="00D60C6F">
              <w:rPr>
                <w:rFonts w:ascii="Sakkal Majalla" w:hAnsi="Sakkal Majalla" w:cs="Sakkal Majalla"/>
                <w:color w:val="auto"/>
                <w:sz w:val="22"/>
                <w:szCs w:val="22"/>
              </w:rPr>
              <w:t>ISO50001</w:t>
            </w:r>
          </w:p>
        </w:tc>
      </w:tr>
      <w:tr w:rsidR="00D16416" w:rsidRPr="00D60C6F" w14:paraId="39D47013" w14:textId="77777777" w:rsidTr="000D38AF">
        <w:trPr>
          <w:trHeight w:val="213"/>
        </w:trPr>
        <w:tc>
          <w:tcPr>
            <w:cnfStyle w:val="001000000000" w:firstRow="0" w:lastRow="0" w:firstColumn="1" w:lastColumn="0" w:oddVBand="0" w:evenVBand="0" w:oddHBand="0" w:evenHBand="0" w:firstRowFirstColumn="0" w:firstRowLastColumn="0" w:lastRowFirstColumn="0" w:lastRowLastColumn="0"/>
            <w:tcW w:w="1147" w:type="pct"/>
            <w:shd w:val="clear" w:color="auto" w:fill="FBE4D5" w:themeFill="accent2" w:themeFillTint="33"/>
            <w:vAlign w:val="center"/>
          </w:tcPr>
          <w:p w14:paraId="0B85A303" w14:textId="77777777" w:rsidR="00D16416" w:rsidRPr="00D60C6F" w:rsidRDefault="00D16416" w:rsidP="00D16416">
            <w:pPr>
              <w:bidi/>
              <w:rPr>
                <w:rFonts w:ascii="Sakkal Majalla" w:hAnsi="Sakkal Majalla" w:cs="Sakkal Majalla"/>
                <w:color w:val="auto"/>
                <w:sz w:val="22"/>
                <w:szCs w:val="22"/>
                <w:rtl/>
              </w:rPr>
            </w:pPr>
            <w:r w:rsidRPr="00D60C6F">
              <w:rPr>
                <w:rFonts w:ascii="Sakkal Majalla" w:hAnsi="Sakkal Majalla" w:cs="Sakkal Majalla"/>
                <w:color w:val="auto"/>
                <w:sz w:val="22"/>
                <w:szCs w:val="22"/>
                <w:rtl/>
              </w:rPr>
              <w:t>(8) الرقابة البيئية</w:t>
            </w:r>
          </w:p>
        </w:tc>
        <w:tc>
          <w:tcPr>
            <w:tcW w:w="2392" w:type="pct"/>
            <w:shd w:val="clear" w:color="auto" w:fill="FFFFFF" w:themeFill="background1"/>
          </w:tcPr>
          <w:p w14:paraId="20CB7133" w14:textId="34F1E84F" w:rsidR="00D16416" w:rsidRPr="00D60C6F" w:rsidRDefault="004D4469" w:rsidP="00D16416">
            <w:pPr>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auto"/>
                <w:sz w:val="22"/>
                <w:szCs w:val="22"/>
                <w:rtl/>
              </w:rPr>
            </w:pPr>
            <w:r w:rsidRPr="00D60C6F">
              <w:rPr>
                <w:rFonts w:ascii="Sakkal Majalla" w:hAnsi="Sakkal Majalla" w:cs="Sakkal Majalla" w:hint="cs"/>
                <w:color w:val="auto"/>
                <w:sz w:val="22"/>
                <w:szCs w:val="22"/>
                <w:rtl/>
              </w:rPr>
              <w:t xml:space="preserve">- </w:t>
            </w:r>
            <w:r w:rsidR="00D16416" w:rsidRPr="00D60C6F">
              <w:rPr>
                <w:rFonts w:ascii="Sakkal Majalla" w:hAnsi="Sakkal Majalla" w:cs="Sakkal Majalla"/>
                <w:color w:val="auto"/>
                <w:sz w:val="22"/>
                <w:szCs w:val="22"/>
                <w:rtl/>
              </w:rPr>
              <w:t xml:space="preserve">هل يراقب فريق الإدارة و/ أو يدير المسائل المتعلقة </w:t>
            </w:r>
            <w:proofErr w:type="gramStart"/>
            <w:r w:rsidR="00D16416" w:rsidRPr="00D60C6F">
              <w:rPr>
                <w:rFonts w:ascii="Sakkal Majalla" w:hAnsi="Sakkal Majalla" w:cs="Sakkal Majalla"/>
                <w:color w:val="auto"/>
                <w:sz w:val="22"/>
                <w:szCs w:val="22"/>
                <w:rtl/>
              </w:rPr>
              <w:t>بالإستدامة ؟</w:t>
            </w:r>
            <w:proofErr w:type="gramEnd"/>
            <w:r w:rsidR="00D16416" w:rsidRPr="00D60C6F">
              <w:rPr>
                <w:rFonts w:ascii="Sakkal Majalla" w:hAnsi="Sakkal Majalla" w:cs="Sakkal Majalla"/>
                <w:color w:val="auto"/>
                <w:sz w:val="22"/>
                <w:szCs w:val="22"/>
                <w:rtl/>
              </w:rPr>
              <w:t xml:space="preserve"> (نعم/لا)</w:t>
            </w:r>
          </w:p>
        </w:tc>
        <w:tc>
          <w:tcPr>
            <w:tcW w:w="1461" w:type="pct"/>
            <w:shd w:val="clear" w:color="auto" w:fill="FFFFFF" w:themeFill="background1"/>
            <w:vAlign w:val="center"/>
          </w:tcPr>
          <w:p w14:paraId="37C27377" w14:textId="4A1AB3E4" w:rsidR="00D16416" w:rsidRPr="00D60C6F" w:rsidRDefault="004D4469" w:rsidP="000D38AF">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auto"/>
                <w:sz w:val="22"/>
                <w:szCs w:val="22"/>
                <w:rtl/>
              </w:rPr>
            </w:pPr>
            <w:r w:rsidRPr="00D60C6F">
              <w:rPr>
                <w:rFonts w:ascii="Sakkal Majalla" w:hAnsi="Sakkal Majalla" w:cs="Sakkal Majalla" w:hint="cs"/>
                <w:color w:val="auto"/>
                <w:sz w:val="22"/>
                <w:szCs w:val="22"/>
                <w:rtl/>
              </w:rPr>
              <w:t xml:space="preserve">- </w:t>
            </w:r>
            <w:r w:rsidR="00D16416" w:rsidRPr="00D60C6F">
              <w:rPr>
                <w:rFonts w:ascii="Sakkal Majalla" w:hAnsi="Sakkal Majalla" w:cs="Sakkal Majalla"/>
                <w:color w:val="auto"/>
                <w:sz w:val="22"/>
                <w:szCs w:val="22"/>
                <w:rtl/>
              </w:rPr>
              <w:t>هل تغطي الشركة المسائل المتعلقة بالاستدامة في الإدارة العليا  أم لديها لجنة إدارة مخصصة للمسائل المتعلقة بالاستدامة؟</w:t>
            </w:r>
          </w:p>
        </w:tc>
      </w:tr>
      <w:tr w:rsidR="00D16416" w:rsidRPr="00D60C6F" w14:paraId="3B46A3E0" w14:textId="77777777" w:rsidTr="000D38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147" w:type="pct"/>
            <w:shd w:val="clear" w:color="auto" w:fill="FBE4D5" w:themeFill="accent2" w:themeFillTint="33"/>
            <w:vAlign w:val="center"/>
          </w:tcPr>
          <w:p w14:paraId="25DC6C8F" w14:textId="77777777" w:rsidR="00D16416" w:rsidRPr="00D60C6F" w:rsidRDefault="00D16416" w:rsidP="00D16416">
            <w:pPr>
              <w:bidi/>
              <w:rPr>
                <w:rFonts w:ascii="Sakkal Majalla" w:hAnsi="Sakkal Majalla" w:cs="Sakkal Majalla"/>
                <w:color w:val="auto"/>
                <w:sz w:val="22"/>
                <w:szCs w:val="22"/>
                <w:rtl/>
              </w:rPr>
            </w:pPr>
            <w:r w:rsidRPr="00D60C6F">
              <w:rPr>
                <w:rFonts w:ascii="Sakkal Majalla" w:hAnsi="Sakkal Majalla" w:cs="Sakkal Majalla"/>
                <w:color w:val="auto"/>
                <w:sz w:val="22"/>
                <w:szCs w:val="22"/>
                <w:rtl/>
              </w:rPr>
              <w:t>(9) الرقابة البيئية</w:t>
            </w:r>
          </w:p>
        </w:tc>
        <w:tc>
          <w:tcPr>
            <w:tcW w:w="2392" w:type="pct"/>
            <w:shd w:val="clear" w:color="auto" w:fill="FFFFFF" w:themeFill="background1"/>
          </w:tcPr>
          <w:p w14:paraId="143D73C2" w14:textId="68CA537E" w:rsidR="00D16416" w:rsidRPr="00D60C6F" w:rsidRDefault="004D4469" w:rsidP="00D16416">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auto"/>
                <w:sz w:val="22"/>
                <w:szCs w:val="22"/>
                <w:rtl/>
              </w:rPr>
            </w:pPr>
            <w:r w:rsidRPr="00D60C6F">
              <w:rPr>
                <w:rFonts w:ascii="Sakkal Majalla" w:hAnsi="Sakkal Majalla" w:cs="Sakkal Majalla" w:hint="cs"/>
                <w:color w:val="auto"/>
                <w:sz w:val="22"/>
                <w:szCs w:val="22"/>
                <w:rtl/>
              </w:rPr>
              <w:t xml:space="preserve">- </w:t>
            </w:r>
            <w:r w:rsidR="00D16416" w:rsidRPr="00D60C6F">
              <w:rPr>
                <w:rFonts w:ascii="Sakkal Majalla" w:hAnsi="Sakkal Majalla" w:cs="Sakkal Majalla"/>
                <w:color w:val="auto"/>
                <w:sz w:val="22"/>
                <w:szCs w:val="22"/>
                <w:rtl/>
              </w:rPr>
              <w:t xml:space="preserve">هل يراقب مجلس الإدارة و/ أو يدير المسائل المتعلقة </w:t>
            </w:r>
            <w:proofErr w:type="gramStart"/>
            <w:r w:rsidR="00D16416" w:rsidRPr="00D60C6F">
              <w:rPr>
                <w:rFonts w:ascii="Sakkal Majalla" w:hAnsi="Sakkal Majalla" w:cs="Sakkal Majalla"/>
                <w:color w:val="auto"/>
                <w:sz w:val="22"/>
                <w:szCs w:val="22"/>
                <w:rtl/>
              </w:rPr>
              <w:t>بالاستدامة ؟</w:t>
            </w:r>
            <w:proofErr w:type="gramEnd"/>
            <w:r w:rsidR="00D16416" w:rsidRPr="00D60C6F">
              <w:rPr>
                <w:rFonts w:ascii="Sakkal Majalla" w:hAnsi="Sakkal Majalla" w:cs="Sakkal Majalla"/>
                <w:color w:val="auto"/>
                <w:sz w:val="22"/>
                <w:szCs w:val="22"/>
                <w:rtl/>
              </w:rPr>
              <w:t xml:space="preserve"> (نعم/لا)</w:t>
            </w:r>
          </w:p>
        </w:tc>
        <w:tc>
          <w:tcPr>
            <w:tcW w:w="1461" w:type="pct"/>
            <w:shd w:val="clear" w:color="auto" w:fill="FFFFFF" w:themeFill="background1"/>
            <w:vAlign w:val="center"/>
          </w:tcPr>
          <w:p w14:paraId="148E89BC" w14:textId="414EA543" w:rsidR="00D16416" w:rsidRPr="00D60C6F" w:rsidRDefault="004D4469" w:rsidP="000D38AF">
            <w:pPr>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auto"/>
                <w:sz w:val="22"/>
                <w:szCs w:val="22"/>
                <w:rtl/>
              </w:rPr>
            </w:pPr>
            <w:r w:rsidRPr="00D60C6F">
              <w:rPr>
                <w:rFonts w:ascii="Sakkal Majalla" w:hAnsi="Sakkal Majalla" w:cs="Sakkal Majalla" w:hint="cs"/>
                <w:color w:val="auto"/>
                <w:sz w:val="22"/>
                <w:szCs w:val="22"/>
                <w:rtl/>
              </w:rPr>
              <w:t xml:space="preserve">- </w:t>
            </w:r>
            <w:r w:rsidR="00D16416" w:rsidRPr="00D60C6F">
              <w:rPr>
                <w:rFonts w:ascii="Sakkal Majalla" w:hAnsi="Sakkal Majalla" w:cs="Sakkal Majalla"/>
                <w:color w:val="auto"/>
                <w:sz w:val="22"/>
                <w:szCs w:val="22"/>
                <w:rtl/>
              </w:rPr>
              <w:t>هل تغطي الشركة المسائل المتعلقة بالاستدامة في مجلس الإدارة (كجزء من جدول الأعمال الرسمي) أم لديها لجنة مجلس إدارة مخصصة للمسائل المتعلقة بالاستدامة؟</w:t>
            </w:r>
          </w:p>
        </w:tc>
      </w:tr>
      <w:tr w:rsidR="00D16416" w:rsidRPr="00D60C6F" w14:paraId="2D8265EB" w14:textId="77777777" w:rsidTr="000D38AF">
        <w:trPr>
          <w:trHeight w:val="564"/>
        </w:trPr>
        <w:tc>
          <w:tcPr>
            <w:cnfStyle w:val="001000000000" w:firstRow="0" w:lastRow="0" w:firstColumn="1" w:lastColumn="0" w:oddVBand="0" w:evenVBand="0" w:oddHBand="0" w:evenHBand="0" w:firstRowFirstColumn="0" w:firstRowLastColumn="0" w:lastRowFirstColumn="0" w:lastRowLastColumn="0"/>
            <w:tcW w:w="1147" w:type="pct"/>
            <w:shd w:val="clear" w:color="auto" w:fill="FBE4D5" w:themeFill="accent2" w:themeFillTint="33"/>
            <w:vAlign w:val="center"/>
          </w:tcPr>
          <w:p w14:paraId="20099328" w14:textId="77777777" w:rsidR="00D16416" w:rsidRPr="00D60C6F" w:rsidRDefault="00D16416" w:rsidP="00D16416">
            <w:pPr>
              <w:bidi/>
              <w:rPr>
                <w:rFonts w:ascii="Sakkal Majalla" w:hAnsi="Sakkal Majalla" w:cs="Sakkal Majalla"/>
                <w:color w:val="auto"/>
                <w:sz w:val="22"/>
                <w:szCs w:val="22"/>
                <w:rtl/>
              </w:rPr>
            </w:pPr>
            <w:r w:rsidRPr="00D60C6F">
              <w:rPr>
                <w:rFonts w:ascii="Sakkal Majalla" w:hAnsi="Sakkal Majalla" w:cs="Sakkal Majalla"/>
                <w:color w:val="auto"/>
                <w:sz w:val="22"/>
                <w:szCs w:val="22"/>
                <w:rtl/>
              </w:rPr>
              <w:t>(10) التخفيف من حدة المخاطر المناخية</w:t>
            </w:r>
          </w:p>
        </w:tc>
        <w:tc>
          <w:tcPr>
            <w:tcW w:w="2392" w:type="pct"/>
            <w:shd w:val="clear" w:color="auto" w:fill="FFFFFF" w:themeFill="background1"/>
          </w:tcPr>
          <w:p w14:paraId="2A5F23A6" w14:textId="5D17D2D5" w:rsidR="00D16416" w:rsidRPr="00D60C6F" w:rsidRDefault="004D4469" w:rsidP="00D16416">
            <w:pPr>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auto"/>
                <w:sz w:val="22"/>
                <w:szCs w:val="22"/>
                <w:rtl/>
              </w:rPr>
            </w:pPr>
            <w:r w:rsidRPr="00D60C6F">
              <w:rPr>
                <w:rFonts w:ascii="Sakkal Majalla" w:hAnsi="Sakkal Majalla" w:cs="Sakkal Majalla" w:hint="cs"/>
                <w:color w:val="auto"/>
                <w:sz w:val="22"/>
                <w:szCs w:val="22"/>
                <w:rtl/>
              </w:rPr>
              <w:t xml:space="preserve">- </w:t>
            </w:r>
            <w:r w:rsidR="00D16416" w:rsidRPr="00D60C6F">
              <w:rPr>
                <w:rFonts w:ascii="Sakkal Majalla" w:hAnsi="Sakkal Majalla" w:cs="Sakkal Majalla"/>
                <w:color w:val="auto"/>
                <w:sz w:val="22"/>
                <w:szCs w:val="22"/>
                <w:rtl/>
              </w:rPr>
              <w:t xml:space="preserve">إجمالي المبالغ المستثمرة سنويًا في البنية التحتية المتعلقة بالمناخ والمرونة وتطوير المنتجات.  </w:t>
            </w:r>
          </w:p>
        </w:tc>
        <w:tc>
          <w:tcPr>
            <w:tcW w:w="1461" w:type="pct"/>
            <w:shd w:val="clear" w:color="auto" w:fill="FFFFFF" w:themeFill="background1"/>
            <w:vAlign w:val="center"/>
          </w:tcPr>
          <w:p w14:paraId="1EE76109" w14:textId="7DDB6BEA" w:rsidR="00D16416" w:rsidRPr="00D60C6F" w:rsidRDefault="004D4469" w:rsidP="000D38AF">
            <w:pPr>
              <w:bidi/>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auto"/>
                <w:sz w:val="22"/>
                <w:szCs w:val="22"/>
                <w:rtl/>
              </w:rPr>
            </w:pPr>
            <w:r w:rsidRPr="00D60C6F">
              <w:rPr>
                <w:rFonts w:ascii="Sakkal Majalla" w:hAnsi="Sakkal Majalla" w:cs="Sakkal Majalla" w:hint="cs"/>
                <w:color w:val="auto"/>
                <w:sz w:val="22"/>
                <w:szCs w:val="22"/>
                <w:rtl/>
              </w:rPr>
              <w:t xml:space="preserve">- </w:t>
            </w:r>
            <w:r w:rsidR="00D16416" w:rsidRPr="00D60C6F">
              <w:rPr>
                <w:rFonts w:ascii="Sakkal Majalla" w:hAnsi="Sakkal Majalla" w:cs="Sakkal Majalla"/>
                <w:color w:val="auto"/>
                <w:sz w:val="22"/>
                <w:szCs w:val="22"/>
                <w:rtl/>
              </w:rPr>
              <w:t>قياس الشركات لإجمالي المبالغ المستثمرة في المسائل المتعلقة بالمناخ،بما في ذلك الإنفاق على البحث والتطوير، إن وجد.</w:t>
            </w:r>
          </w:p>
        </w:tc>
      </w:tr>
    </w:tbl>
    <w:p w14:paraId="7E8CC56E" w14:textId="77777777" w:rsidR="00D16416" w:rsidRPr="00D60C6F" w:rsidRDefault="00D16416" w:rsidP="00D16416">
      <w:pPr>
        <w:bidi/>
        <w:spacing w:after="0" w:line="240" w:lineRule="auto"/>
        <w:jc w:val="both"/>
        <w:rPr>
          <w:rFonts w:ascii="Sakkal Majalla" w:eastAsia="Calibri" w:hAnsi="Sakkal Majalla" w:cs="Sakkal Majalla"/>
          <w:kern w:val="0"/>
          <w:rtl/>
          <w14:ligatures w14:val="none"/>
        </w:rPr>
      </w:pPr>
      <w:r w:rsidRPr="00D60C6F">
        <w:rPr>
          <w:rFonts w:ascii="Sakkal Majalla" w:eastAsia="Calibri" w:hAnsi="Sakkal Majalla" w:cs="Sakkal Majalla"/>
          <w:b/>
          <w:bCs/>
          <w:kern w:val="0"/>
          <w:sz w:val="22"/>
          <w:szCs w:val="22"/>
          <w:u w:val="single"/>
          <w:rtl/>
          <w14:ligatures w14:val="none"/>
        </w:rPr>
        <w:t>المصدر:</w:t>
      </w:r>
      <w:r w:rsidRPr="00D60C6F">
        <w:rPr>
          <w:rFonts w:ascii="Sakkal Majalla" w:eastAsia="Calibri" w:hAnsi="Sakkal Majalla" w:cs="Sakkal Majalla"/>
          <w:b/>
          <w:bCs/>
          <w:kern w:val="0"/>
          <w:sz w:val="22"/>
          <w:szCs w:val="22"/>
          <w:rtl/>
          <w14:ligatures w14:val="none"/>
        </w:rPr>
        <w:t xml:space="preserve"> </w:t>
      </w:r>
      <w:r w:rsidRPr="00D60C6F">
        <w:rPr>
          <w:rFonts w:ascii="Sakkal Majalla" w:eastAsia="Calibri" w:hAnsi="Sakkal Majalla" w:cs="Sakkal Majalla"/>
          <w:kern w:val="0"/>
          <w:rtl/>
          <w14:ligatures w14:val="none"/>
        </w:rPr>
        <w:t xml:space="preserve">سوق أبو ظبي للأوراق </w:t>
      </w:r>
      <w:proofErr w:type="gramStart"/>
      <w:r w:rsidRPr="00D60C6F">
        <w:rPr>
          <w:rFonts w:ascii="Sakkal Majalla" w:eastAsia="Calibri" w:hAnsi="Sakkal Majalla" w:cs="Sakkal Majalla"/>
          <w:kern w:val="0"/>
          <w:rtl/>
          <w14:ligatures w14:val="none"/>
        </w:rPr>
        <w:t>المالية،دليل</w:t>
      </w:r>
      <w:proofErr w:type="gramEnd"/>
      <w:r w:rsidRPr="00D60C6F">
        <w:rPr>
          <w:rFonts w:ascii="Sakkal Majalla" w:eastAsia="Calibri" w:hAnsi="Sakkal Majalla" w:cs="Sakkal Majalla"/>
          <w:kern w:val="0"/>
          <w:rtl/>
          <w14:ligatures w14:val="none"/>
        </w:rPr>
        <w:t xml:space="preserve"> الإفصاح البيئي والاجتماعي والحوكمة (</w:t>
      </w:r>
      <w:r w:rsidRPr="00D60C6F">
        <w:rPr>
          <w:rFonts w:ascii="Sakkal Majalla" w:eastAsia="Calibri" w:hAnsi="Sakkal Majalla" w:cs="Sakkal Majalla"/>
          <w:kern w:val="0"/>
          <w14:ligatures w14:val="none"/>
        </w:rPr>
        <w:t>ESG</w:t>
      </w:r>
      <w:r w:rsidRPr="00D60C6F">
        <w:rPr>
          <w:rFonts w:ascii="Sakkal Majalla" w:eastAsia="Calibri" w:hAnsi="Sakkal Majalla" w:cs="Sakkal Majalla"/>
          <w:kern w:val="0"/>
          <w:rtl/>
          <w14:ligatures w14:val="none"/>
        </w:rPr>
        <w:t xml:space="preserve"> للشركات المُدرجة، </w:t>
      </w:r>
      <w:r w:rsidRPr="00D60C6F">
        <w:rPr>
          <w:rFonts w:ascii="Sakkal Majalla" w:eastAsia="Calibri" w:hAnsi="Sakkal Majalla" w:cs="Sakkal Majalla"/>
          <w:kern w:val="0"/>
          <w14:ligatures w14:val="none"/>
        </w:rPr>
        <w:t>https://www.adx.ae</w:t>
      </w:r>
    </w:p>
    <w:p w14:paraId="46023610" w14:textId="77777777" w:rsidR="004D4469" w:rsidRPr="00D60C6F" w:rsidRDefault="004D4469" w:rsidP="00D16416">
      <w:pPr>
        <w:bidi/>
        <w:spacing w:after="0" w:line="240" w:lineRule="auto"/>
        <w:jc w:val="center"/>
        <w:rPr>
          <w:rFonts w:ascii="Sakkal Majalla" w:eastAsia="Calibri" w:hAnsi="Sakkal Majalla" w:cs="Sakkal Majalla"/>
          <w:b/>
          <w:bCs/>
          <w:kern w:val="0"/>
          <w:sz w:val="28"/>
          <w:szCs w:val="28"/>
          <w:rtl/>
          <w14:ligatures w14:val="none"/>
        </w:rPr>
      </w:pPr>
    </w:p>
    <w:p w14:paraId="3F6EB77C" w14:textId="77777777" w:rsidR="000D38AF" w:rsidRPr="00D60C6F" w:rsidRDefault="000D38AF" w:rsidP="004D4469">
      <w:pPr>
        <w:bidi/>
        <w:spacing w:after="0" w:line="240" w:lineRule="auto"/>
        <w:jc w:val="center"/>
        <w:rPr>
          <w:rFonts w:ascii="Sakkal Majalla" w:eastAsia="Calibri" w:hAnsi="Sakkal Majalla" w:cs="Sakkal Majalla"/>
          <w:b/>
          <w:bCs/>
          <w:kern w:val="0"/>
          <w:sz w:val="28"/>
          <w:szCs w:val="28"/>
          <w:rtl/>
          <w14:ligatures w14:val="none"/>
        </w:rPr>
      </w:pPr>
    </w:p>
    <w:p w14:paraId="31AEF564" w14:textId="77777777" w:rsidR="000D38AF" w:rsidRPr="00D60C6F" w:rsidRDefault="000D38AF" w:rsidP="000D38AF">
      <w:pPr>
        <w:bidi/>
        <w:spacing w:after="0" w:line="240" w:lineRule="auto"/>
        <w:jc w:val="center"/>
        <w:rPr>
          <w:rFonts w:ascii="Sakkal Majalla" w:eastAsia="Calibri" w:hAnsi="Sakkal Majalla" w:cs="Sakkal Majalla"/>
          <w:b/>
          <w:bCs/>
          <w:kern w:val="0"/>
          <w:sz w:val="28"/>
          <w:szCs w:val="28"/>
          <w:rtl/>
          <w14:ligatures w14:val="none"/>
        </w:rPr>
      </w:pPr>
    </w:p>
    <w:p w14:paraId="0D058BE0" w14:textId="77777777" w:rsidR="000D38AF" w:rsidRPr="00D60C6F" w:rsidRDefault="000D38AF" w:rsidP="000D38AF">
      <w:pPr>
        <w:bidi/>
        <w:spacing w:after="0" w:line="240" w:lineRule="auto"/>
        <w:jc w:val="center"/>
        <w:rPr>
          <w:rFonts w:ascii="Sakkal Majalla" w:eastAsia="Calibri" w:hAnsi="Sakkal Majalla" w:cs="Sakkal Majalla"/>
          <w:b/>
          <w:bCs/>
          <w:kern w:val="0"/>
          <w:sz w:val="28"/>
          <w:szCs w:val="28"/>
          <w:rtl/>
          <w14:ligatures w14:val="none"/>
        </w:rPr>
      </w:pPr>
    </w:p>
    <w:p w14:paraId="797EFDBA" w14:textId="2008CF4D" w:rsidR="00D16416" w:rsidRPr="00D60C6F" w:rsidRDefault="00D16416" w:rsidP="000D38AF">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lastRenderedPageBreak/>
        <w:t>جدول رقم (1-2)</w:t>
      </w:r>
    </w:p>
    <w:p w14:paraId="17D8B0A6"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أهم مقاييس الاستدامة الاجتماعية ومؤشراتها</w:t>
      </w:r>
    </w:p>
    <w:tbl>
      <w:tblPr>
        <w:tblStyle w:val="GridTable6Colorful-Accent12"/>
        <w:bidiVisual/>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4011"/>
        <w:gridCol w:w="2417"/>
      </w:tblGrid>
      <w:tr w:rsidR="00D16416" w:rsidRPr="00D60C6F" w14:paraId="09D54DBC" w14:textId="77777777" w:rsidTr="00BF72F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7" w:type="pct"/>
            <w:tcBorders>
              <w:bottom w:val="none" w:sz="0" w:space="0" w:color="auto"/>
            </w:tcBorders>
            <w:shd w:val="clear" w:color="auto" w:fill="FBE4D5" w:themeFill="accent2" w:themeFillTint="33"/>
            <w:vAlign w:val="center"/>
          </w:tcPr>
          <w:p w14:paraId="6EFD8F51" w14:textId="77777777" w:rsidR="00D16416" w:rsidRPr="00D60C6F" w:rsidRDefault="00D16416" w:rsidP="004D4469">
            <w:pPr>
              <w:bidi/>
              <w:jc w:val="center"/>
              <w:rPr>
                <w:rFonts w:ascii="Sakkal Majalla" w:hAnsi="Sakkal Majalla" w:cs="Sakkal Majalla"/>
                <w:color w:val="auto"/>
                <w:sz w:val="26"/>
                <w:szCs w:val="26"/>
                <w:rtl/>
                <w:lang w:bidi="ar-EG"/>
              </w:rPr>
            </w:pPr>
            <w:r w:rsidRPr="00D60C6F">
              <w:rPr>
                <w:rFonts w:ascii="Sakkal Majalla" w:hAnsi="Sakkal Majalla" w:cs="Sakkal Majalla"/>
                <w:color w:val="auto"/>
                <w:sz w:val="26"/>
                <w:szCs w:val="26"/>
                <w:rtl/>
                <w:lang w:bidi="ar-EG"/>
              </w:rPr>
              <w:t>المقياس</w:t>
            </w:r>
          </w:p>
        </w:tc>
        <w:tc>
          <w:tcPr>
            <w:tcW w:w="2167" w:type="pct"/>
            <w:tcBorders>
              <w:bottom w:val="none" w:sz="0" w:space="0" w:color="auto"/>
            </w:tcBorders>
            <w:shd w:val="clear" w:color="auto" w:fill="FBE4D5" w:themeFill="accent2" w:themeFillTint="33"/>
          </w:tcPr>
          <w:p w14:paraId="10700D6A" w14:textId="77777777" w:rsidR="00D16416" w:rsidRPr="00D60C6F" w:rsidRDefault="00D16416" w:rsidP="004D4469">
            <w:pPr>
              <w:bidi/>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6"/>
                <w:szCs w:val="26"/>
                <w:rtl/>
                <w:lang w:bidi="ar-EG"/>
              </w:rPr>
            </w:pPr>
            <w:r w:rsidRPr="00D60C6F">
              <w:rPr>
                <w:rFonts w:ascii="Sakkal Majalla" w:hAnsi="Sakkal Majalla" w:cs="Sakkal Majalla"/>
                <w:color w:val="auto"/>
                <w:sz w:val="26"/>
                <w:szCs w:val="26"/>
                <w:rtl/>
                <w:lang w:bidi="ar-EG"/>
              </w:rPr>
              <w:t>المؤشرات</w:t>
            </w:r>
          </w:p>
        </w:tc>
        <w:tc>
          <w:tcPr>
            <w:tcW w:w="1306" w:type="pct"/>
            <w:tcBorders>
              <w:bottom w:val="none" w:sz="0" w:space="0" w:color="auto"/>
            </w:tcBorders>
            <w:shd w:val="clear" w:color="auto" w:fill="FBE4D5" w:themeFill="accent2" w:themeFillTint="33"/>
          </w:tcPr>
          <w:p w14:paraId="35BF6011" w14:textId="77777777" w:rsidR="00D16416" w:rsidRPr="00D60C6F" w:rsidRDefault="00D16416" w:rsidP="004D4469">
            <w:pPr>
              <w:bidi/>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6"/>
                <w:szCs w:val="26"/>
                <w:rtl/>
                <w:lang w:bidi="ar-EG"/>
              </w:rPr>
            </w:pPr>
            <w:r w:rsidRPr="00D60C6F">
              <w:rPr>
                <w:rFonts w:ascii="Sakkal Majalla" w:hAnsi="Sakkal Majalla" w:cs="Sakkal Majalla"/>
                <w:color w:val="auto"/>
                <w:sz w:val="26"/>
                <w:szCs w:val="26"/>
                <w:rtl/>
                <w:lang w:bidi="ar-EG"/>
              </w:rPr>
              <w:t>ملاحظات</w:t>
            </w:r>
          </w:p>
        </w:tc>
      </w:tr>
      <w:tr w:rsidR="00D16416" w:rsidRPr="00D60C6F" w14:paraId="5315A212" w14:textId="77777777" w:rsidTr="00BF72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7" w:type="pct"/>
            <w:shd w:val="clear" w:color="auto" w:fill="FBE4D5" w:themeFill="accent2" w:themeFillTint="33"/>
            <w:vAlign w:val="center"/>
          </w:tcPr>
          <w:p w14:paraId="5713EBCE" w14:textId="77777777" w:rsidR="00D16416" w:rsidRPr="00D60C6F" w:rsidRDefault="00D16416" w:rsidP="00FB4A73">
            <w:pPr>
              <w:bidi/>
              <w:rPr>
                <w:rFonts w:ascii="Sakkal Majalla" w:hAnsi="Sakkal Majalla" w:cs="Sakkal Majalla"/>
                <w:color w:val="auto"/>
                <w:sz w:val="22"/>
                <w:szCs w:val="22"/>
              </w:rPr>
            </w:pPr>
            <w:r w:rsidRPr="00D60C6F">
              <w:rPr>
                <w:rFonts w:ascii="Sakkal Majalla" w:hAnsi="Sakkal Majalla" w:cs="Sakkal Majalla"/>
                <w:color w:val="auto"/>
                <w:sz w:val="22"/>
                <w:szCs w:val="22"/>
                <w:rtl/>
              </w:rPr>
              <w:t>(1)معدل راتب المدير التنفيذي</w:t>
            </w:r>
          </w:p>
        </w:tc>
        <w:tc>
          <w:tcPr>
            <w:tcW w:w="2167" w:type="pct"/>
            <w:shd w:val="clear" w:color="auto" w:fill="FFFFFF" w:themeFill="background1"/>
            <w:vAlign w:val="center"/>
          </w:tcPr>
          <w:p w14:paraId="324A14C1" w14:textId="77777777" w:rsidR="00D16416" w:rsidRPr="00D60C6F" w:rsidRDefault="00D16416" w:rsidP="00FB4A73">
            <w:pPr>
              <w:bidi/>
              <w:ind w:left="182" w:hanging="182"/>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1- نسبة إجمالي أجر المدير التنفيذي</w:t>
            </w:r>
            <w:r w:rsidRPr="00D60C6F">
              <w:rPr>
                <w:rFonts w:ascii="Sakkal Majalla" w:hAnsi="Sakkal Majalla" w:cs="Sakkal Majalla"/>
                <w:color w:val="auto"/>
                <w:sz w:val="22"/>
                <w:szCs w:val="22"/>
                <w:rtl/>
              </w:rPr>
              <w:t xml:space="preserve"> إلى </w:t>
            </w:r>
            <w:r w:rsidRPr="00D60C6F">
              <w:rPr>
                <w:rFonts w:ascii="Sakkal Majalla" w:hAnsi="Sakkal Majalla" w:cs="Sakkal Majalla"/>
                <w:noProof/>
                <w:color w:val="auto"/>
                <w:sz w:val="22"/>
                <w:szCs w:val="22"/>
                <w:rtl/>
              </w:rPr>
              <w:t>متوسط أجر إجمالي معادل الدوام الكامل .</w:t>
            </w:r>
          </w:p>
          <w:p w14:paraId="5F0AFE90" w14:textId="77777777" w:rsidR="00D16416" w:rsidRPr="00D60C6F" w:rsidRDefault="00D16416" w:rsidP="00FB4A73">
            <w:pPr>
              <w:bidi/>
              <w:ind w:left="182" w:hanging="182"/>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2- هل قامت الشركة بعمل تقرير عن هذا المقياس في عمليات التسجيل التنظيمية؟</w:t>
            </w:r>
          </w:p>
        </w:tc>
        <w:tc>
          <w:tcPr>
            <w:tcW w:w="1306" w:type="pct"/>
            <w:shd w:val="clear" w:color="auto" w:fill="FFFFFF" w:themeFill="background1"/>
            <w:vAlign w:val="center"/>
          </w:tcPr>
          <w:p w14:paraId="43D4BAF8" w14:textId="77777777" w:rsidR="00D16416" w:rsidRPr="00D60C6F" w:rsidRDefault="00D16416" w:rsidP="00FB4A73">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auto"/>
                <w:sz w:val="22"/>
                <w:szCs w:val="22"/>
                <w:rtl/>
                <w:lang w:bidi="ar-EG"/>
              </w:rPr>
            </w:pPr>
            <w:r w:rsidRPr="00D60C6F">
              <w:rPr>
                <w:rFonts w:ascii="Sakkal Majalla" w:hAnsi="Sakkal Majalla" w:cs="Sakkal Majalla"/>
                <w:noProof/>
                <w:color w:val="auto"/>
                <w:sz w:val="22"/>
                <w:szCs w:val="22"/>
                <w:rtl/>
              </w:rPr>
              <w:t>تُحسب النسبة بقسمة إجمالي أجر المدير التنفيذي على متوسط أجر جميع الموظفين (معادل الدوام الكامل).</w:t>
            </w:r>
          </w:p>
        </w:tc>
      </w:tr>
      <w:tr w:rsidR="00D16416" w:rsidRPr="00D60C6F" w14:paraId="73720977" w14:textId="77777777" w:rsidTr="00BF72FF">
        <w:trPr>
          <w:trHeight w:val="20"/>
        </w:trPr>
        <w:tc>
          <w:tcPr>
            <w:cnfStyle w:val="001000000000" w:firstRow="0" w:lastRow="0" w:firstColumn="1" w:lastColumn="0" w:oddVBand="0" w:evenVBand="0" w:oddHBand="0" w:evenHBand="0" w:firstRowFirstColumn="0" w:firstRowLastColumn="0" w:lastRowFirstColumn="0" w:lastRowLastColumn="0"/>
            <w:tcW w:w="1527" w:type="pct"/>
            <w:shd w:val="clear" w:color="auto" w:fill="FBE4D5" w:themeFill="accent2" w:themeFillTint="33"/>
            <w:vAlign w:val="center"/>
          </w:tcPr>
          <w:p w14:paraId="7FF76E8B" w14:textId="77777777" w:rsidR="00D16416" w:rsidRPr="00D60C6F" w:rsidRDefault="00D16416" w:rsidP="00FB4A73">
            <w:pPr>
              <w:bidi/>
              <w:rPr>
                <w:rFonts w:ascii="Sakkal Majalla" w:hAnsi="Sakkal Majalla" w:cs="Sakkal Majalla"/>
                <w:color w:val="auto"/>
                <w:sz w:val="22"/>
                <w:szCs w:val="22"/>
              </w:rPr>
            </w:pPr>
            <w:r w:rsidRPr="00D60C6F">
              <w:rPr>
                <w:rFonts w:ascii="Sakkal Majalla" w:hAnsi="Sakkal Majalla" w:cs="Sakkal Majalla"/>
                <w:color w:val="auto"/>
                <w:sz w:val="22"/>
                <w:szCs w:val="22"/>
                <w:rtl/>
              </w:rPr>
              <w:t>(2) معدل الراتب بين الرجل والمرأة</w:t>
            </w:r>
          </w:p>
        </w:tc>
        <w:tc>
          <w:tcPr>
            <w:tcW w:w="2167" w:type="pct"/>
            <w:shd w:val="clear" w:color="auto" w:fill="FFFFFF" w:themeFill="background1"/>
            <w:vAlign w:val="center"/>
          </w:tcPr>
          <w:p w14:paraId="5258BAD0" w14:textId="77777777" w:rsidR="00D16416" w:rsidRPr="00D60C6F" w:rsidRDefault="00D16416" w:rsidP="00FB4A73">
            <w:pPr>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auto"/>
                <w:sz w:val="22"/>
                <w:szCs w:val="22"/>
              </w:rPr>
            </w:pPr>
            <w:r w:rsidRPr="00D60C6F">
              <w:rPr>
                <w:rFonts w:ascii="Sakkal Majalla" w:hAnsi="Sakkal Majalla" w:cs="Sakkal Majalla"/>
                <w:noProof/>
                <w:color w:val="auto"/>
                <w:sz w:val="22"/>
                <w:szCs w:val="22"/>
                <w:rtl/>
              </w:rPr>
              <w:t>- متوسط أجر الذكور</w:t>
            </w:r>
            <w:r w:rsidRPr="00D60C6F">
              <w:rPr>
                <w:rFonts w:ascii="Sakkal Majalla" w:hAnsi="Sakkal Majalla" w:cs="Sakkal Majalla"/>
                <w:color w:val="auto"/>
                <w:sz w:val="22"/>
                <w:szCs w:val="22"/>
                <w:rtl/>
              </w:rPr>
              <w:t xml:space="preserve"> إلى </w:t>
            </w:r>
            <w:r w:rsidRPr="00D60C6F">
              <w:rPr>
                <w:rFonts w:ascii="Sakkal Majalla" w:hAnsi="Sakkal Majalla" w:cs="Sakkal Majalla"/>
                <w:noProof/>
                <w:color w:val="auto"/>
                <w:sz w:val="22"/>
                <w:szCs w:val="22"/>
                <w:rtl/>
              </w:rPr>
              <w:t>متوسط أجر الإناث.</w:t>
            </w:r>
          </w:p>
        </w:tc>
        <w:tc>
          <w:tcPr>
            <w:tcW w:w="1306" w:type="pct"/>
            <w:shd w:val="clear" w:color="auto" w:fill="FFFFFF" w:themeFill="background1"/>
            <w:vAlign w:val="center"/>
          </w:tcPr>
          <w:p w14:paraId="3103A231" w14:textId="77777777" w:rsidR="00D16416" w:rsidRPr="00D60C6F" w:rsidRDefault="00D16416" w:rsidP="00FB4A73">
            <w:pPr>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auto"/>
                <w:sz w:val="22"/>
                <w:szCs w:val="22"/>
              </w:rPr>
            </w:pPr>
            <w:r w:rsidRPr="00D60C6F">
              <w:rPr>
                <w:rFonts w:ascii="Sakkal Majalla" w:hAnsi="Sakkal Majalla" w:cs="Sakkal Majalla"/>
                <w:noProof/>
                <w:color w:val="auto"/>
                <w:sz w:val="22"/>
                <w:szCs w:val="22"/>
                <w:rtl/>
              </w:rPr>
              <w:t>يحسب متوسط إجمالي أجر الرجال مقارنة بمتوسط إجمالي أجر النساء</w:t>
            </w:r>
            <w:r w:rsidRPr="00D60C6F">
              <w:rPr>
                <w:rFonts w:ascii="Sakkal Majalla" w:hAnsi="Sakkal Majalla" w:cs="Sakkal Majalla"/>
                <w:noProof/>
                <w:color w:val="auto"/>
                <w:sz w:val="22"/>
                <w:szCs w:val="22"/>
              </w:rPr>
              <w:t>.</w:t>
            </w:r>
          </w:p>
        </w:tc>
      </w:tr>
      <w:tr w:rsidR="00D16416" w:rsidRPr="00D60C6F" w14:paraId="7032CE5A" w14:textId="77777777" w:rsidTr="00BF72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7" w:type="pct"/>
            <w:shd w:val="clear" w:color="auto" w:fill="FBE4D5" w:themeFill="accent2" w:themeFillTint="33"/>
            <w:vAlign w:val="center"/>
          </w:tcPr>
          <w:p w14:paraId="78E207FF" w14:textId="77777777" w:rsidR="00D16416" w:rsidRPr="00D60C6F" w:rsidRDefault="00D16416" w:rsidP="00FB4A73">
            <w:pPr>
              <w:bidi/>
              <w:rPr>
                <w:rFonts w:ascii="Sakkal Majalla" w:hAnsi="Sakkal Majalla" w:cs="Sakkal Majalla"/>
                <w:color w:val="auto"/>
                <w:sz w:val="22"/>
                <w:szCs w:val="22"/>
                <w:rtl/>
              </w:rPr>
            </w:pPr>
            <w:r w:rsidRPr="00D60C6F">
              <w:rPr>
                <w:rFonts w:ascii="Sakkal Majalla" w:hAnsi="Sakkal Majalla" w:cs="Sakkal Majalla"/>
                <w:color w:val="auto"/>
                <w:sz w:val="22"/>
                <w:szCs w:val="22"/>
                <w:rtl/>
              </w:rPr>
              <w:t>(3)معدل دوران الموظفين</w:t>
            </w:r>
          </w:p>
        </w:tc>
        <w:tc>
          <w:tcPr>
            <w:tcW w:w="2167" w:type="pct"/>
            <w:shd w:val="clear" w:color="auto" w:fill="FFFFFF" w:themeFill="background1"/>
            <w:vAlign w:val="center"/>
          </w:tcPr>
          <w:p w14:paraId="1259C5E3" w14:textId="77777777" w:rsidR="00D16416" w:rsidRPr="00D60C6F" w:rsidRDefault="00D16416" w:rsidP="00FB4A73">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1- نسبة التغيير في الموظفين العاملين بنظام الدوام الكامل.</w:t>
            </w:r>
          </w:p>
          <w:p w14:paraId="19095FDF" w14:textId="77777777" w:rsidR="00D16416" w:rsidRPr="00D60C6F" w:rsidRDefault="00D16416" w:rsidP="00FB4A73">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2-  نسبة التغيير في الموظفين العاملين بنظام الدوام الجزئي.</w:t>
            </w:r>
          </w:p>
          <w:p w14:paraId="17AFAFA7" w14:textId="77777777" w:rsidR="00D16416" w:rsidRPr="00D60C6F" w:rsidRDefault="00D16416" w:rsidP="00FB4A73">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3-  نسبة التغيير في المقاولين/ الاستشاريين.</w:t>
            </w:r>
          </w:p>
        </w:tc>
        <w:tc>
          <w:tcPr>
            <w:tcW w:w="1306" w:type="pct"/>
            <w:shd w:val="clear" w:color="auto" w:fill="FFFFFF" w:themeFill="background1"/>
            <w:vAlign w:val="center"/>
          </w:tcPr>
          <w:p w14:paraId="49F251A4" w14:textId="77777777" w:rsidR="00D16416" w:rsidRPr="00D60C6F" w:rsidRDefault="00D16416" w:rsidP="00FB4A73">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يشمل معدل الدوران جميع التغييرات الوظيفية، سواء بسبب الفصل أو التقاعد أو انتقال الوظيفة أو الوفاة</w:t>
            </w:r>
            <w:r w:rsidRPr="00D60C6F">
              <w:rPr>
                <w:rFonts w:ascii="Sakkal Majalla" w:hAnsi="Sakkal Majalla" w:cs="Sakkal Majalla"/>
                <w:noProof/>
                <w:color w:val="auto"/>
                <w:sz w:val="22"/>
                <w:szCs w:val="22"/>
              </w:rPr>
              <w:t>.</w:t>
            </w:r>
          </w:p>
        </w:tc>
      </w:tr>
      <w:tr w:rsidR="00D16416" w:rsidRPr="00D60C6F" w14:paraId="4E6C4B58" w14:textId="77777777" w:rsidTr="00BF72FF">
        <w:trPr>
          <w:trHeight w:val="20"/>
        </w:trPr>
        <w:tc>
          <w:tcPr>
            <w:cnfStyle w:val="001000000000" w:firstRow="0" w:lastRow="0" w:firstColumn="1" w:lastColumn="0" w:oddVBand="0" w:evenVBand="0" w:oddHBand="0" w:evenHBand="0" w:firstRowFirstColumn="0" w:firstRowLastColumn="0" w:lastRowFirstColumn="0" w:lastRowLastColumn="0"/>
            <w:tcW w:w="1527" w:type="pct"/>
            <w:shd w:val="clear" w:color="auto" w:fill="FBE4D5" w:themeFill="accent2" w:themeFillTint="33"/>
            <w:vAlign w:val="center"/>
          </w:tcPr>
          <w:p w14:paraId="6823415D" w14:textId="77777777" w:rsidR="00D16416" w:rsidRPr="00D60C6F" w:rsidRDefault="00D16416" w:rsidP="00FB4A73">
            <w:pPr>
              <w:bidi/>
              <w:rPr>
                <w:rFonts w:ascii="Sakkal Majalla" w:hAnsi="Sakkal Majalla" w:cs="Sakkal Majalla"/>
                <w:color w:val="auto"/>
                <w:sz w:val="22"/>
                <w:szCs w:val="22"/>
              </w:rPr>
            </w:pPr>
            <w:r w:rsidRPr="00D60C6F">
              <w:rPr>
                <w:rFonts w:ascii="Sakkal Majalla" w:hAnsi="Sakkal Majalla" w:cs="Sakkal Majalla"/>
                <w:color w:val="auto"/>
                <w:sz w:val="22"/>
                <w:szCs w:val="22"/>
                <w:rtl/>
              </w:rPr>
              <w:t>(4)التنوع بين الجنسين</w:t>
            </w:r>
          </w:p>
        </w:tc>
        <w:tc>
          <w:tcPr>
            <w:tcW w:w="2167" w:type="pct"/>
            <w:shd w:val="clear" w:color="auto" w:fill="FFFFFF" w:themeFill="background1"/>
            <w:vAlign w:val="center"/>
          </w:tcPr>
          <w:p w14:paraId="2B8F7191" w14:textId="77777777" w:rsidR="00D16416" w:rsidRPr="00D60C6F" w:rsidRDefault="00D16416" w:rsidP="00FB4A73">
            <w:pPr>
              <w:bidi/>
              <w:ind w:left="323" w:hanging="323"/>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1-  نسبة إجمالي عدد الموظفين بالمؤسسة التي يشغلها الرجال والنساء .</w:t>
            </w:r>
          </w:p>
          <w:p w14:paraId="390486EA" w14:textId="77777777" w:rsidR="00D16416" w:rsidRPr="00D60C6F" w:rsidRDefault="00D16416" w:rsidP="00FB4A73">
            <w:pPr>
              <w:bidi/>
              <w:ind w:left="314" w:hanging="314"/>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2- نسبة المناصب الدنيا والمتوسطة التي يشغلها الرجال والنساء.</w:t>
            </w:r>
          </w:p>
          <w:p w14:paraId="7DB8A488" w14:textId="77777777" w:rsidR="00D16416" w:rsidRPr="00D60C6F" w:rsidRDefault="00D16416" w:rsidP="00FB4A73">
            <w:pPr>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auto"/>
                <w:sz w:val="22"/>
                <w:szCs w:val="22"/>
              </w:rPr>
            </w:pPr>
            <w:r w:rsidRPr="00D60C6F">
              <w:rPr>
                <w:rFonts w:ascii="Sakkal Majalla" w:hAnsi="Sakkal Majalla" w:cs="Sakkal Majalla"/>
                <w:noProof/>
                <w:color w:val="auto"/>
                <w:sz w:val="22"/>
                <w:szCs w:val="22"/>
                <w:rtl/>
              </w:rPr>
              <w:t>3-  نسبة المناصب العليا والتنفيذية التي يشغلها الرجال والنساء.</w:t>
            </w:r>
          </w:p>
        </w:tc>
        <w:tc>
          <w:tcPr>
            <w:tcW w:w="1306" w:type="pct"/>
            <w:shd w:val="clear" w:color="auto" w:fill="FFFFFF" w:themeFill="background1"/>
            <w:vAlign w:val="center"/>
          </w:tcPr>
          <w:p w14:paraId="2F8CFA55" w14:textId="77777777" w:rsidR="00D16416" w:rsidRPr="00D60C6F" w:rsidRDefault="00D16416" w:rsidP="00FB4A73">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auto"/>
                <w:sz w:val="22"/>
                <w:szCs w:val="22"/>
              </w:rPr>
            </w:pPr>
            <w:r w:rsidRPr="00D60C6F">
              <w:rPr>
                <w:rFonts w:ascii="Sakkal Majalla" w:hAnsi="Sakkal Majalla" w:cs="Sakkal Majalla"/>
                <w:noProof/>
                <w:color w:val="auto"/>
                <w:sz w:val="22"/>
                <w:szCs w:val="22"/>
                <w:rtl/>
              </w:rPr>
              <w:t>النسبة المئوية لعدد الذكور إلى الإناث، موزعة حسب المستويات التنظيمية المختلفة.</w:t>
            </w:r>
          </w:p>
        </w:tc>
      </w:tr>
      <w:tr w:rsidR="00D16416" w:rsidRPr="00D60C6F" w14:paraId="1D19941A" w14:textId="77777777" w:rsidTr="00BF72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7" w:type="pct"/>
            <w:shd w:val="clear" w:color="auto" w:fill="FBE4D5" w:themeFill="accent2" w:themeFillTint="33"/>
            <w:vAlign w:val="center"/>
          </w:tcPr>
          <w:p w14:paraId="2B935F37" w14:textId="77777777" w:rsidR="00D16416" w:rsidRPr="00D60C6F" w:rsidRDefault="00D16416" w:rsidP="00FB4A73">
            <w:pPr>
              <w:bidi/>
              <w:rPr>
                <w:rFonts w:ascii="Sakkal Majalla" w:hAnsi="Sakkal Majalla" w:cs="Sakkal Majalla"/>
                <w:color w:val="auto"/>
                <w:sz w:val="22"/>
                <w:szCs w:val="22"/>
                <w:rtl/>
              </w:rPr>
            </w:pPr>
            <w:r w:rsidRPr="00D60C6F">
              <w:rPr>
                <w:rFonts w:ascii="Sakkal Majalla" w:hAnsi="Sakkal Majalla" w:cs="Sakkal Majalla"/>
                <w:color w:val="auto"/>
                <w:sz w:val="22"/>
                <w:szCs w:val="22"/>
                <w:rtl/>
              </w:rPr>
              <w:t>(5) نسبة العمال المؤقتين</w:t>
            </w:r>
          </w:p>
        </w:tc>
        <w:tc>
          <w:tcPr>
            <w:tcW w:w="2167" w:type="pct"/>
            <w:shd w:val="clear" w:color="auto" w:fill="FFFFFF" w:themeFill="background1"/>
            <w:vAlign w:val="center"/>
          </w:tcPr>
          <w:p w14:paraId="4FB87834" w14:textId="77777777" w:rsidR="00D16416" w:rsidRPr="00D60C6F" w:rsidRDefault="00D16416" w:rsidP="00FB4A73">
            <w:pPr>
              <w:bidi/>
              <w:ind w:left="182" w:hanging="182"/>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1- عدد الموظفين بالمؤسسة بنظام الدوام الجزئي كنسبة مئوية من إجمالي الموظفين.</w:t>
            </w:r>
          </w:p>
          <w:p w14:paraId="72E837B5" w14:textId="77777777" w:rsidR="00D16416" w:rsidRPr="00D60C6F" w:rsidRDefault="00D16416" w:rsidP="00FB4A73">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2-  عدد الموظفين بالمؤسسة بنظام الدوام الجزئي كنسبة مئوية من المقاولين و/أو الخبراء الاستشاريين.</w:t>
            </w:r>
          </w:p>
        </w:tc>
        <w:tc>
          <w:tcPr>
            <w:tcW w:w="1306" w:type="pct"/>
            <w:shd w:val="clear" w:color="auto" w:fill="FFFFFF" w:themeFill="background1"/>
            <w:vAlign w:val="center"/>
          </w:tcPr>
          <w:p w14:paraId="51AE0C45" w14:textId="77777777" w:rsidR="00D16416" w:rsidRPr="00D60C6F" w:rsidRDefault="00D16416" w:rsidP="00FB4A73">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w:t>
            </w:r>
          </w:p>
        </w:tc>
      </w:tr>
      <w:tr w:rsidR="00D16416" w:rsidRPr="00D60C6F" w14:paraId="77355365" w14:textId="77777777" w:rsidTr="00BF72FF">
        <w:trPr>
          <w:trHeight w:val="20"/>
        </w:trPr>
        <w:tc>
          <w:tcPr>
            <w:cnfStyle w:val="001000000000" w:firstRow="0" w:lastRow="0" w:firstColumn="1" w:lastColumn="0" w:oddVBand="0" w:evenVBand="0" w:oddHBand="0" w:evenHBand="0" w:firstRowFirstColumn="0" w:firstRowLastColumn="0" w:lastRowFirstColumn="0" w:lastRowLastColumn="0"/>
            <w:tcW w:w="1527" w:type="pct"/>
            <w:shd w:val="clear" w:color="auto" w:fill="FBE4D5" w:themeFill="accent2" w:themeFillTint="33"/>
            <w:vAlign w:val="center"/>
          </w:tcPr>
          <w:p w14:paraId="79536589" w14:textId="77777777" w:rsidR="00D16416" w:rsidRPr="00D60C6F" w:rsidRDefault="00D16416" w:rsidP="00FB4A73">
            <w:pPr>
              <w:bidi/>
              <w:rPr>
                <w:rFonts w:ascii="Sakkal Majalla" w:hAnsi="Sakkal Majalla" w:cs="Sakkal Majalla"/>
                <w:color w:val="auto"/>
                <w:sz w:val="22"/>
                <w:szCs w:val="22"/>
                <w:rtl/>
              </w:rPr>
            </w:pPr>
            <w:r w:rsidRPr="00D60C6F">
              <w:rPr>
                <w:rFonts w:ascii="Sakkal Majalla" w:hAnsi="Sakkal Majalla" w:cs="Sakkal Majalla"/>
                <w:color w:val="auto"/>
                <w:sz w:val="22"/>
                <w:szCs w:val="22"/>
                <w:rtl/>
              </w:rPr>
              <w:t>(6) عدم التمييز</w:t>
            </w:r>
          </w:p>
        </w:tc>
        <w:tc>
          <w:tcPr>
            <w:tcW w:w="2167" w:type="pct"/>
            <w:shd w:val="clear" w:color="auto" w:fill="FFFFFF" w:themeFill="background1"/>
            <w:vAlign w:val="center"/>
          </w:tcPr>
          <w:p w14:paraId="0F6B2C89" w14:textId="77777777" w:rsidR="00D16416" w:rsidRPr="00D60C6F" w:rsidRDefault="00D16416" w:rsidP="00FB4A73">
            <w:pPr>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هل تتبع الشركة سياسة عدم التمييز؟</w:t>
            </w:r>
            <w:r w:rsidRPr="00D60C6F">
              <w:rPr>
                <w:rFonts w:ascii="Sakkal Majalla" w:hAnsi="Sakkal Majalla" w:cs="Sakkal Majalla"/>
                <w:color w:val="auto"/>
                <w:sz w:val="22"/>
                <w:szCs w:val="22"/>
                <w:rtl/>
              </w:rPr>
              <w:t>(نعم/لا)</w:t>
            </w:r>
          </w:p>
        </w:tc>
        <w:tc>
          <w:tcPr>
            <w:tcW w:w="1306" w:type="pct"/>
            <w:shd w:val="clear" w:color="auto" w:fill="FFFFFF" w:themeFill="background1"/>
            <w:vAlign w:val="center"/>
          </w:tcPr>
          <w:p w14:paraId="1D984FAD" w14:textId="77777777" w:rsidR="00D16416" w:rsidRPr="00D60C6F" w:rsidRDefault="00D16416" w:rsidP="00FB4A73">
            <w:pPr>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نشر التزام أو بيان موقف أو وثيقة سياسات تغطي هذا الموضوع</w:t>
            </w:r>
            <w:r w:rsidRPr="00D60C6F">
              <w:rPr>
                <w:rFonts w:ascii="Sakkal Majalla" w:hAnsi="Sakkal Majalla" w:cs="Sakkal Majalla"/>
                <w:noProof/>
                <w:color w:val="auto"/>
                <w:sz w:val="22"/>
                <w:szCs w:val="22"/>
              </w:rPr>
              <w:t>.</w:t>
            </w:r>
          </w:p>
        </w:tc>
      </w:tr>
      <w:tr w:rsidR="00D16416" w:rsidRPr="00D60C6F" w14:paraId="382AFBB8" w14:textId="77777777" w:rsidTr="00BF72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7" w:type="pct"/>
            <w:shd w:val="clear" w:color="auto" w:fill="FBE4D5" w:themeFill="accent2" w:themeFillTint="33"/>
            <w:vAlign w:val="center"/>
          </w:tcPr>
          <w:p w14:paraId="53CD48B2" w14:textId="77777777" w:rsidR="00D16416" w:rsidRPr="00D60C6F" w:rsidRDefault="00D16416" w:rsidP="00FB4A73">
            <w:pPr>
              <w:bidi/>
              <w:rPr>
                <w:rFonts w:ascii="Sakkal Majalla" w:hAnsi="Sakkal Majalla" w:cs="Sakkal Majalla"/>
                <w:color w:val="auto"/>
                <w:sz w:val="22"/>
                <w:szCs w:val="22"/>
              </w:rPr>
            </w:pPr>
            <w:r w:rsidRPr="00D60C6F">
              <w:rPr>
                <w:rFonts w:ascii="Sakkal Majalla" w:hAnsi="Sakkal Majalla" w:cs="Sakkal Majalla"/>
                <w:color w:val="auto"/>
                <w:sz w:val="22"/>
                <w:szCs w:val="22"/>
                <w:rtl/>
              </w:rPr>
              <w:t>(7) معدل الإصابات</w:t>
            </w:r>
          </w:p>
        </w:tc>
        <w:tc>
          <w:tcPr>
            <w:tcW w:w="2167" w:type="pct"/>
            <w:shd w:val="clear" w:color="auto" w:fill="FFFFFF" w:themeFill="background1"/>
            <w:vAlign w:val="center"/>
          </w:tcPr>
          <w:p w14:paraId="056AAA03" w14:textId="77777777" w:rsidR="00D16416" w:rsidRPr="00D60C6F" w:rsidRDefault="00D16416" w:rsidP="00FB4A73">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 نسبة تكرار أحداث الإصابات بالنسبة لإجمالي القوى العاملة</w:t>
            </w:r>
          </w:p>
        </w:tc>
        <w:tc>
          <w:tcPr>
            <w:tcW w:w="1306" w:type="pct"/>
            <w:shd w:val="clear" w:color="auto" w:fill="FFFFFF" w:themeFill="background1"/>
            <w:vAlign w:val="center"/>
          </w:tcPr>
          <w:p w14:paraId="6808E44B" w14:textId="77777777" w:rsidR="00D16416" w:rsidRPr="00D60C6F" w:rsidRDefault="00D16416" w:rsidP="00FB4A73">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إجمالي عدد الإصابات والوفيات، بالنسبة إلى إجمالي القوى العاملة</w:t>
            </w:r>
          </w:p>
        </w:tc>
      </w:tr>
      <w:tr w:rsidR="00D16416" w:rsidRPr="00D60C6F" w14:paraId="7D2ED993" w14:textId="77777777" w:rsidTr="00BF72FF">
        <w:trPr>
          <w:trHeight w:val="20"/>
        </w:trPr>
        <w:tc>
          <w:tcPr>
            <w:cnfStyle w:val="001000000000" w:firstRow="0" w:lastRow="0" w:firstColumn="1" w:lastColumn="0" w:oddVBand="0" w:evenVBand="0" w:oddHBand="0" w:evenHBand="0" w:firstRowFirstColumn="0" w:firstRowLastColumn="0" w:lastRowFirstColumn="0" w:lastRowLastColumn="0"/>
            <w:tcW w:w="1527" w:type="pct"/>
            <w:shd w:val="clear" w:color="auto" w:fill="FBE4D5" w:themeFill="accent2" w:themeFillTint="33"/>
            <w:vAlign w:val="center"/>
          </w:tcPr>
          <w:p w14:paraId="64079FF4" w14:textId="77777777" w:rsidR="00D16416" w:rsidRPr="00D60C6F" w:rsidRDefault="00D16416" w:rsidP="00FB4A73">
            <w:pPr>
              <w:bidi/>
              <w:rPr>
                <w:rFonts w:ascii="Sakkal Majalla" w:hAnsi="Sakkal Majalla" w:cs="Sakkal Majalla"/>
                <w:color w:val="auto"/>
                <w:sz w:val="22"/>
                <w:szCs w:val="22"/>
              </w:rPr>
            </w:pPr>
            <w:r w:rsidRPr="00D60C6F">
              <w:rPr>
                <w:rFonts w:ascii="Sakkal Majalla" w:hAnsi="Sakkal Majalla" w:cs="Sakkal Majalla"/>
                <w:color w:val="auto"/>
                <w:sz w:val="22"/>
                <w:szCs w:val="22"/>
                <w:rtl/>
              </w:rPr>
              <w:t>(8) الصحة والسلامة المهنية</w:t>
            </w:r>
          </w:p>
        </w:tc>
        <w:tc>
          <w:tcPr>
            <w:tcW w:w="2167" w:type="pct"/>
            <w:shd w:val="clear" w:color="auto" w:fill="FFFFFF" w:themeFill="background1"/>
            <w:vAlign w:val="center"/>
          </w:tcPr>
          <w:p w14:paraId="139032E1" w14:textId="77777777" w:rsidR="00D16416" w:rsidRPr="00D60C6F" w:rsidRDefault="00D16416" w:rsidP="00FB4A73">
            <w:pPr>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auto"/>
                <w:sz w:val="22"/>
                <w:szCs w:val="22"/>
              </w:rPr>
            </w:pPr>
            <w:r w:rsidRPr="00D60C6F">
              <w:rPr>
                <w:rFonts w:ascii="Sakkal Majalla" w:hAnsi="Sakkal Majalla" w:cs="Sakkal Majalla"/>
                <w:noProof/>
                <w:color w:val="auto"/>
                <w:sz w:val="22"/>
                <w:szCs w:val="22"/>
                <w:rtl/>
              </w:rPr>
              <w:t xml:space="preserve">- هل تتبع الشركة سياسة الصحة المهنية و/أو الصحة والسلامة المهنية؟ </w:t>
            </w:r>
            <w:r w:rsidRPr="00D60C6F">
              <w:rPr>
                <w:rFonts w:ascii="Sakkal Majalla" w:hAnsi="Sakkal Majalla" w:cs="Sakkal Majalla"/>
                <w:color w:val="auto"/>
                <w:sz w:val="22"/>
                <w:szCs w:val="22"/>
                <w:rtl/>
              </w:rPr>
              <w:t>(نعم/لا)</w:t>
            </w:r>
          </w:p>
        </w:tc>
        <w:tc>
          <w:tcPr>
            <w:tcW w:w="1306" w:type="pct"/>
            <w:shd w:val="clear" w:color="auto" w:fill="FFFFFF" w:themeFill="background1"/>
            <w:vAlign w:val="center"/>
          </w:tcPr>
          <w:p w14:paraId="1DFC900C" w14:textId="77777777" w:rsidR="00D16416" w:rsidRPr="00D60C6F" w:rsidRDefault="00D16416" w:rsidP="00FB4A73">
            <w:pPr>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نشر التزام أو بيان موقف أو وثيقة سياسات تغطي هذا الموضوع</w:t>
            </w:r>
            <w:r w:rsidRPr="00D60C6F">
              <w:rPr>
                <w:rFonts w:ascii="Sakkal Majalla" w:hAnsi="Sakkal Majalla" w:cs="Sakkal Majalla"/>
                <w:noProof/>
                <w:color w:val="auto"/>
                <w:sz w:val="22"/>
                <w:szCs w:val="22"/>
              </w:rPr>
              <w:t>.</w:t>
            </w:r>
          </w:p>
        </w:tc>
      </w:tr>
      <w:tr w:rsidR="00D16416" w:rsidRPr="00D60C6F" w14:paraId="7FBB3FB2" w14:textId="77777777" w:rsidTr="00BF72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7" w:type="pct"/>
            <w:shd w:val="clear" w:color="auto" w:fill="FBE4D5" w:themeFill="accent2" w:themeFillTint="33"/>
            <w:vAlign w:val="center"/>
          </w:tcPr>
          <w:p w14:paraId="095DC59B" w14:textId="77777777" w:rsidR="00D16416" w:rsidRPr="00D60C6F" w:rsidRDefault="00D16416" w:rsidP="00FB4A73">
            <w:pPr>
              <w:bidi/>
              <w:rPr>
                <w:rFonts w:ascii="Sakkal Majalla" w:hAnsi="Sakkal Majalla" w:cs="Sakkal Majalla"/>
                <w:color w:val="auto"/>
                <w:sz w:val="22"/>
                <w:szCs w:val="22"/>
                <w:rtl/>
              </w:rPr>
            </w:pPr>
            <w:r w:rsidRPr="00D60C6F">
              <w:rPr>
                <w:rFonts w:ascii="Sakkal Majalla" w:hAnsi="Sakkal Majalla" w:cs="Sakkal Majalla"/>
                <w:color w:val="auto"/>
                <w:sz w:val="22"/>
                <w:szCs w:val="22"/>
                <w:rtl/>
              </w:rPr>
              <w:t>(9)  الطفل والعمالة الإجبارية</w:t>
            </w:r>
          </w:p>
        </w:tc>
        <w:tc>
          <w:tcPr>
            <w:tcW w:w="2167" w:type="pct"/>
            <w:shd w:val="clear" w:color="auto" w:fill="FFFFFF" w:themeFill="background1"/>
            <w:vAlign w:val="center"/>
          </w:tcPr>
          <w:p w14:paraId="6D727FAE" w14:textId="77777777" w:rsidR="00D16416" w:rsidRPr="00D60C6F" w:rsidRDefault="00D16416" w:rsidP="00FB4A73">
            <w:pPr>
              <w:bidi/>
              <w:ind w:left="323" w:hanging="323"/>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 xml:space="preserve">1- هل تتبع الشركة سياسة عمالة الأطفال و/أو العمالة الإجبارية؟ </w:t>
            </w:r>
            <w:r w:rsidRPr="00D60C6F">
              <w:rPr>
                <w:rFonts w:ascii="Sakkal Majalla" w:hAnsi="Sakkal Majalla" w:cs="Sakkal Majalla"/>
                <w:color w:val="auto"/>
                <w:sz w:val="22"/>
                <w:szCs w:val="22"/>
                <w:rtl/>
              </w:rPr>
              <w:t>(نعم/لا)</w:t>
            </w:r>
          </w:p>
          <w:p w14:paraId="5C993523" w14:textId="77777777" w:rsidR="00D16416" w:rsidRPr="00D60C6F" w:rsidRDefault="00D16416" w:rsidP="00FB4A73">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2-  إذا كانت الإجابة نعم، هل تشمل سياسة عمالة الأطفال والعمالة الإجبارية أحدهما أو كلاهما كذلك ؟</w:t>
            </w:r>
          </w:p>
        </w:tc>
        <w:tc>
          <w:tcPr>
            <w:tcW w:w="1306" w:type="pct"/>
            <w:shd w:val="clear" w:color="auto" w:fill="FFFFFF" w:themeFill="background1"/>
            <w:vAlign w:val="center"/>
          </w:tcPr>
          <w:p w14:paraId="7C987486" w14:textId="77777777" w:rsidR="00D16416" w:rsidRPr="00D60C6F" w:rsidRDefault="00D16416" w:rsidP="00FB4A73">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نشر التزام أو بيان موقف أو وثيقة سياسات تغطي هذا الموضوع</w:t>
            </w:r>
            <w:r w:rsidRPr="00D60C6F">
              <w:rPr>
                <w:rFonts w:ascii="Sakkal Majalla" w:hAnsi="Sakkal Majalla" w:cs="Sakkal Majalla"/>
                <w:noProof/>
                <w:color w:val="auto"/>
                <w:sz w:val="22"/>
                <w:szCs w:val="22"/>
              </w:rPr>
              <w:t>.</w:t>
            </w:r>
          </w:p>
        </w:tc>
      </w:tr>
      <w:tr w:rsidR="00D16416" w:rsidRPr="00D60C6F" w14:paraId="73F95DA8" w14:textId="77777777" w:rsidTr="00BF72FF">
        <w:trPr>
          <w:trHeight w:val="20"/>
        </w:trPr>
        <w:tc>
          <w:tcPr>
            <w:cnfStyle w:val="001000000000" w:firstRow="0" w:lastRow="0" w:firstColumn="1" w:lastColumn="0" w:oddVBand="0" w:evenVBand="0" w:oddHBand="0" w:evenHBand="0" w:firstRowFirstColumn="0" w:firstRowLastColumn="0" w:lastRowFirstColumn="0" w:lastRowLastColumn="0"/>
            <w:tcW w:w="1527" w:type="pct"/>
            <w:shd w:val="clear" w:color="auto" w:fill="FBE4D5" w:themeFill="accent2" w:themeFillTint="33"/>
            <w:vAlign w:val="center"/>
          </w:tcPr>
          <w:p w14:paraId="4D879C27" w14:textId="77777777" w:rsidR="00D16416" w:rsidRPr="00D60C6F" w:rsidRDefault="00D16416" w:rsidP="00FB4A73">
            <w:pPr>
              <w:bidi/>
              <w:rPr>
                <w:rFonts w:ascii="Sakkal Majalla" w:hAnsi="Sakkal Majalla" w:cs="Sakkal Majalla"/>
                <w:color w:val="auto"/>
                <w:sz w:val="22"/>
                <w:szCs w:val="22"/>
                <w:rtl/>
              </w:rPr>
            </w:pPr>
            <w:r w:rsidRPr="00D60C6F">
              <w:rPr>
                <w:rFonts w:ascii="Sakkal Majalla" w:hAnsi="Sakkal Majalla" w:cs="Sakkal Majalla"/>
                <w:color w:val="auto"/>
                <w:sz w:val="22"/>
                <w:szCs w:val="22"/>
                <w:rtl/>
              </w:rPr>
              <w:t>(10) حقوق الإنسان</w:t>
            </w:r>
          </w:p>
        </w:tc>
        <w:tc>
          <w:tcPr>
            <w:tcW w:w="2167" w:type="pct"/>
            <w:shd w:val="clear" w:color="auto" w:fill="FFFFFF" w:themeFill="background1"/>
            <w:vAlign w:val="center"/>
          </w:tcPr>
          <w:p w14:paraId="667E742F" w14:textId="77777777" w:rsidR="00D16416" w:rsidRPr="00D60C6F" w:rsidRDefault="00D16416" w:rsidP="00FB4A73">
            <w:pPr>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 xml:space="preserve">1- هل تتبع الشركة سياسة حقوق </w:t>
            </w:r>
            <w:proofErr w:type="gramStart"/>
            <w:r w:rsidRPr="00D60C6F">
              <w:rPr>
                <w:rFonts w:ascii="Sakkal Majalla" w:hAnsi="Sakkal Majalla" w:cs="Sakkal Majalla"/>
                <w:noProof/>
                <w:color w:val="auto"/>
                <w:sz w:val="22"/>
                <w:szCs w:val="22"/>
                <w:rtl/>
              </w:rPr>
              <w:t>الإنسان؟</w:t>
            </w:r>
            <w:r w:rsidRPr="00D60C6F">
              <w:rPr>
                <w:rFonts w:ascii="Sakkal Majalla" w:hAnsi="Sakkal Majalla" w:cs="Sakkal Majalla"/>
                <w:color w:val="auto"/>
                <w:sz w:val="22"/>
                <w:szCs w:val="22"/>
                <w:rtl/>
              </w:rPr>
              <w:t>(</w:t>
            </w:r>
            <w:proofErr w:type="gramEnd"/>
            <w:r w:rsidRPr="00D60C6F">
              <w:rPr>
                <w:rFonts w:ascii="Sakkal Majalla" w:hAnsi="Sakkal Majalla" w:cs="Sakkal Majalla"/>
                <w:color w:val="auto"/>
                <w:sz w:val="22"/>
                <w:szCs w:val="22"/>
                <w:rtl/>
              </w:rPr>
              <w:t>نعم/لا)</w:t>
            </w:r>
          </w:p>
          <w:p w14:paraId="1C3C1E1F" w14:textId="77777777" w:rsidR="00D16416" w:rsidRPr="00D60C6F" w:rsidRDefault="00D16416" w:rsidP="00FB4A73">
            <w:pPr>
              <w:bidi/>
              <w:ind w:left="323" w:hanging="323"/>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2-  إذا كانت الإجابة نعم، هل تشمل سياسة حقوق الإنسان الخاصة بك ؟ الموردين والبائعين؟</w:t>
            </w:r>
          </w:p>
        </w:tc>
        <w:tc>
          <w:tcPr>
            <w:tcW w:w="1306" w:type="pct"/>
            <w:shd w:val="clear" w:color="auto" w:fill="FFFFFF" w:themeFill="background1"/>
            <w:vAlign w:val="center"/>
          </w:tcPr>
          <w:p w14:paraId="495C4615" w14:textId="77777777" w:rsidR="00D16416" w:rsidRPr="00D60C6F" w:rsidRDefault="00D16416" w:rsidP="00FB4A73">
            <w:pPr>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noProof/>
                <w:color w:val="auto"/>
                <w:sz w:val="22"/>
                <w:szCs w:val="22"/>
                <w:rtl/>
              </w:rPr>
            </w:pPr>
            <w:r w:rsidRPr="00D60C6F">
              <w:rPr>
                <w:rFonts w:ascii="Sakkal Majalla" w:hAnsi="Sakkal Majalla" w:cs="Sakkal Majalla"/>
                <w:noProof/>
                <w:color w:val="auto"/>
                <w:sz w:val="22"/>
                <w:szCs w:val="22"/>
                <w:rtl/>
              </w:rPr>
              <w:t>نشر التزام أو بيان موقف أو وثيقة سياسات تغطي هذا الموضوع</w:t>
            </w:r>
            <w:r w:rsidRPr="00D60C6F">
              <w:rPr>
                <w:rFonts w:ascii="Sakkal Majalla" w:hAnsi="Sakkal Majalla" w:cs="Sakkal Majalla"/>
                <w:noProof/>
                <w:color w:val="auto"/>
                <w:sz w:val="22"/>
                <w:szCs w:val="22"/>
              </w:rPr>
              <w:t>.</w:t>
            </w:r>
          </w:p>
        </w:tc>
      </w:tr>
    </w:tbl>
    <w:p w14:paraId="408AE18E" w14:textId="77777777" w:rsidR="00D16416" w:rsidRPr="00D60C6F" w:rsidRDefault="00D16416" w:rsidP="00D16416">
      <w:pPr>
        <w:bidi/>
        <w:spacing w:after="0" w:line="276" w:lineRule="auto"/>
        <w:jc w:val="both"/>
        <w:rPr>
          <w:rFonts w:ascii="Sakkal Majalla" w:eastAsia="Calibri" w:hAnsi="Sakkal Majalla" w:cs="Sakkal Majalla"/>
          <w:kern w:val="0"/>
          <w:rtl/>
          <w14:ligatures w14:val="none"/>
        </w:rPr>
      </w:pPr>
      <w:r w:rsidRPr="00D60C6F">
        <w:rPr>
          <w:rFonts w:ascii="Sakkal Majalla" w:eastAsia="Calibri" w:hAnsi="Sakkal Majalla" w:cs="Sakkal Majalla"/>
          <w:b/>
          <w:bCs/>
          <w:kern w:val="0"/>
          <w:u w:val="single"/>
          <w:rtl/>
          <w14:ligatures w14:val="none"/>
        </w:rPr>
        <w:t>المصدر:</w:t>
      </w:r>
      <w:r w:rsidRPr="00D60C6F">
        <w:rPr>
          <w:rFonts w:ascii="Sakkal Majalla" w:eastAsia="Calibri" w:hAnsi="Sakkal Majalla" w:cs="Sakkal Majalla"/>
          <w:b/>
          <w:bCs/>
          <w:kern w:val="0"/>
          <w:rtl/>
          <w14:ligatures w14:val="none"/>
        </w:rPr>
        <w:t xml:space="preserve"> </w:t>
      </w:r>
      <w:r w:rsidRPr="00D60C6F">
        <w:rPr>
          <w:rFonts w:ascii="Sakkal Majalla" w:eastAsia="Calibri" w:hAnsi="Sakkal Majalla" w:cs="Sakkal Majalla"/>
          <w:kern w:val="0"/>
          <w:rtl/>
          <w14:ligatures w14:val="none"/>
        </w:rPr>
        <w:t xml:space="preserve">سوق أبو ظبي للأوراق </w:t>
      </w:r>
      <w:proofErr w:type="spellStart"/>
      <w:r w:rsidRPr="00D60C6F">
        <w:rPr>
          <w:rFonts w:ascii="Sakkal Majalla" w:eastAsia="Calibri" w:hAnsi="Sakkal Majalla" w:cs="Sakkal Majalla"/>
          <w:kern w:val="0"/>
          <w:rtl/>
          <w14:ligatures w14:val="none"/>
        </w:rPr>
        <w:t>المالية،دليل</w:t>
      </w:r>
      <w:proofErr w:type="spellEnd"/>
      <w:r w:rsidRPr="00D60C6F">
        <w:rPr>
          <w:rFonts w:ascii="Sakkal Majalla" w:eastAsia="Calibri" w:hAnsi="Sakkal Majalla" w:cs="Sakkal Majalla"/>
          <w:kern w:val="0"/>
          <w:rtl/>
          <w14:ligatures w14:val="none"/>
        </w:rPr>
        <w:t xml:space="preserve"> الإفصاح البيئي والاجتماعي </w:t>
      </w:r>
      <w:proofErr w:type="spellStart"/>
      <w:r w:rsidRPr="00D60C6F">
        <w:rPr>
          <w:rFonts w:ascii="Sakkal Majalla" w:eastAsia="Calibri" w:hAnsi="Sakkal Majalla" w:cs="Sakkal Majalla"/>
          <w:kern w:val="0"/>
          <w:rtl/>
          <w14:ligatures w14:val="none"/>
        </w:rPr>
        <w:t>والحوكمة</w:t>
      </w:r>
      <w:proofErr w:type="spellEnd"/>
      <w:r w:rsidRPr="00D60C6F">
        <w:rPr>
          <w:rFonts w:ascii="Sakkal Majalla" w:eastAsia="Calibri" w:hAnsi="Sakkal Majalla" w:cs="Sakkal Majalla"/>
          <w:kern w:val="0"/>
          <w:rtl/>
          <w14:ligatures w14:val="none"/>
        </w:rPr>
        <w:t xml:space="preserve"> (</w:t>
      </w:r>
      <w:r w:rsidRPr="00D60C6F">
        <w:rPr>
          <w:rFonts w:ascii="Sakkal Majalla" w:eastAsia="Calibri" w:hAnsi="Sakkal Majalla" w:cs="Sakkal Majalla"/>
          <w:kern w:val="0"/>
          <w14:ligatures w14:val="none"/>
        </w:rPr>
        <w:t>ESG</w:t>
      </w:r>
      <w:r w:rsidRPr="00D60C6F">
        <w:rPr>
          <w:rFonts w:ascii="Sakkal Majalla" w:eastAsia="Calibri" w:hAnsi="Sakkal Majalla" w:cs="Sakkal Majalla"/>
          <w:kern w:val="0"/>
          <w:rtl/>
          <w14:ligatures w14:val="none"/>
        </w:rPr>
        <w:t xml:space="preserve"> للشركات المُدرجة، </w:t>
      </w:r>
      <w:hyperlink r:id="rId24" w:history="1">
        <w:r w:rsidRPr="00D60C6F">
          <w:rPr>
            <w:rFonts w:ascii="Sakkal Majalla" w:eastAsia="Calibri" w:hAnsi="Sakkal Majalla" w:cs="Sakkal Majalla"/>
            <w:kern w:val="0"/>
            <w14:ligatures w14:val="none"/>
          </w:rPr>
          <w:t>https://www.adx.ae</w:t>
        </w:r>
      </w:hyperlink>
    </w:p>
    <w:p w14:paraId="2AFBD13D" w14:textId="77777777" w:rsidR="00D16416" w:rsidRPr="00D60C6F" w:rsidRDefault="00D16416" w:rsidP="00D16416">
      <w:pPr>
        <w:bidi/>
        <w:spacing w:after="0" w:line="276" w:lineRule="auto"/>
        <w:jc w:val="both"/>
        <w:rPr>
          <w:rFonts w:ascii="Sakkal Majalla" w:eastAsia="Calibri" w:hAnsi="Sakkal Majalla" w:cs="Sakkal Majalla"/>
          <w:b/>
          <w:bCs/>
          <w:kern w:val="0"/>
          <w:sz w:val="22"/>
          <w:szCs w:val="22"/>
          <w:rtl/>
          <w14:ligatures w14:val="none"/>
        </w:rPr>
        <w:sectPr w:rsidR="00D16416" w:rsidRPr="00D60C6F" w:rsidSect="00DC13B7">
          <w:footerReference w:type="first" r:id="rId25"/>
          <w:pgSz w:w="11906" w:h="16838" w:code="9"/>
          <w:pgMar w:top="1440" w:right="1440" w:bottom="1440" w:left="1440" w:header="720" w:footer="720" w:gutter="0"/>
          <w:pgNumType w:start="1"/>
          <w:cols w:space="720"/>
          <w:titlePg/>
          <w:docGrid w:linePitch="360"/>
        </w:sectPr>
      </w:pPr>
    </w:p>
    <w:p w14:paraId="2105F010" w14:textId="77777777" w:rsidR="000D38AF"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lastRenderedPageBreak/>
        <w:t>جدول رقم (1-3)</w:t>
      </w:r>
    </w:p>
    <w:p w14:paraId="1996E409" w14:textId="60972226" w:rsidR="00D16416" w:rsidRPr="00D60C6F" w:rsidRDefault="00D16416" w:rsidP="000D38AF">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أهم مقاييس الحوكمة ومؤشراتها</w:t>
      </w:r>
    </w:p>
    <w:tbl>
      <w:tblPr>
        <w:bidiVisual/>
        <w:tblW w:w="4782" w:type="pct"/>
        <w:tblInd w:w="3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74"/>
        <w:gridCol w:w="4956"/>
        <w:gridCol w:w="2693"/>
      </w:tblGrid>
      <w:tr w:rsidR="00D16416" w:rsidRPr="00D60C6F" w14:paraId="34A8EC62" w14:textId="77777777" w:rsidTr="00FB4A73">
        <w:trPr>
          <w:trHeight w:val="476"/>
          <w:tblHeader/>
        </w:trPr>
        <w:tc>
          <w:tcPr>
            <w:tcW w:w="714" w:type="pct"/>
            <w:shd w:val="clear" w:color="auto" w:fill="FBE4D5" w:themeFill="accent2" w:themeFillTint="33"/>
            <w:vAlign w:val="center"/>
          </w:tcPr>
          <w:p w14:paraId="4CB6DCB3"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المقياس</w:t>
            </w:r>
          </w:p>
        </w:tc>
        <w:tc>
          <w:tcPr>
            <w:tcW w:w="2776" w:type="pct"/>
            <w:shd w:val="clear" w:color="auto" w:fill="FBE4D5" w:themeFill="accent2" w:themeFillTint="33"/>
            <w:vAlign w:val="center"/>
          </w:tcPr>
          <w:p w14:paraId="1E3D980B"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المؤشرات</w:t>
            </w:r>
          </w:p>
        </w:tc>
        <w:tc>
          <w:tcPr>
            <w:tcW w:w="1509" w:type="pct"/>
            <w:shd w:val="clear" w:color="auto" w:fill="FBE4D5" w:themeFill="accent2" w:themeFillTint="33"/>
            <w:vAlign w:val="center"/>
          </w:tcPr>
          <w:p w14:paraId="3BFEAFBE"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ملاحظات</w:t>
            </w:r>
          </w:p>
        </w:tc>
      </w:tr>
      <w:tr w:rsidR="00D16416" w:rsidRPr="00D60C6F" w14:paraId="66F35843" w14:textId="77777777" w:rsidTr="00FB4A73">
        <w:trPr>
          <w:trHeight w:val="483"/>
        </w:trPr>
        <w:tc>
          <w:tcPr>
            <w:tcW w:w="714" w:type="pct"/>
            <w:shd w:val="clear" w:color="auto" w:fill="DBE5F1"/>
            <w:vAlign w:val="center"/>
          </w:tcPr>
          <w:p w14:paraId="4F8135B4" w14:textId="77777777" w:rsidR="00D16416" w:rsidRPr="00D60C6F" w:rsidRDefault="00D16416" w:rsidP="00FB4A73">
            <w:pPr>
              <w:bidi/>
              <w:spacing w:after="0" w:line="240" w:lineRule="auto"/>
              <w:jc w:val="center"/>
              <w:rPr>
                <w:rFonts w:ascii="Sakkal Majalla" w:eastAsia="Calibri" w:hAnsi="Sakkal Majalla" w:cs="Sakkal Majalla"/>
                <w:noProof/>
                <w:kern w:val="0"/>
                <w14:ligatures w14:val="none"/>
              </w:rPr>
            </w:pPr>
            <w:r w:rsidRPr="00D60C6F">
              <w:rPr>
                <w:rFonts w:ascii="Sakkal Majalla" w:eastAsia="Calibri" w:hAnsi="Sakkal Majalla" w:cs="Sakkal Majalla"/>
                <w:noProof/>
                <w:kern w:val="0"/>
                <w:rtl/>
                <w14:ligatures w14:val="none"/>
              </w:rPr>
              <w:t>(1)تنوع مجلس الإدارة</w:t>
            </w:r>
          </w:p>
        </w:tc>
        <w:tc>
          <w:tcPr>
            <w:tcW w:w="2776" w:type="pct"/>
            <w:shd w:val="clear" w:color="auto" w:fill="DBE5F1"/>
            <w:vAlign w:val="center"/>
          </w:tcPr>
          <w:p w14:paraId="2AF62CE2" w14:textId="0208FD8B" w:rsidR="00D16416" w:rsidRPr="00D60C6F" w:rsidRDefault="00FB4A73"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hint="cs"/>
                <w:noProof/>
                <w:kern w:val="0"/>
                <w:rtl/>
                <w14:ligatures w14:val="none"/>
              </w:rPr>
              <w:t>1-</w:t>
            </w:r>
            <w:r w:rsidR="00D16416" w:rsidRPr="00D60C6F">
              <w:rPr>
                <w:rFonts w:ascii="Sakkal Majalla" w:eastAsia="Calibri" w:hAnsi="Sakkal Majalla" w:cs="Sakkal Majalla"/>
                <w:noProof/>
                <w:kern w:val="0"/>
                <w:rtl/>
                <w14:ligatures w14:val="none"/>
              </w:rPr>
              <w:t xml:space="preserve"> نسبة إجمالي مقاعد مجلس الإدارة التي يشغلها الرجال والنساء .</w:t>
            </w:r>
          </w:p>
          <w:p w14:paraId="4124A28F" w14:textId="5FD1FB5C" w:rsidR="00D16416" w:rsidRPr="00D60C6F" w:rsidRDefault="00FB4A73" w:rsidP="00FB4A73">
            <w:pPr>
              <w:bidi/>
              <w:spacing w:after="0" w:line="240" w:lineRule="auto"/>
              <w:jc w:val="both"/>
              <w:rPr>
                <w:rFonts w:ascii="Sakkal Majalla" w:eastAsia="Calibri" w:hAnsi="Sakkal Majalla" w:cs="Sakkal Majalla"/>
                <w:noProof/>
                <w:kern w:val="0"/>
                <w14:ligatures w14:val="none"/>
              </w:rPr>
            </w:pPr>
            <w:r w:rsidRPr="00D60C6F">
              <w:rPr>
                <w:rFonts w:ascii="Sakkal Majalla" w:eastAsia="Calibri" w:hAnsi="Sakkal Majalla" w:cs="Sakkal Majalla" w:hint="cs"/>
                <w:noProof/>
                <w:kern w:val="0"/>
                <w:rtl/>
                <w14:ligatures w14:val="none"/>
              </w:rPr>
              <w:t xml:space="preserve">2- </w:t>
            </w:r>
            <w:r w:rsidR="00D16416" w:rsidRPr="00D60C6F">
              <w:rPr>
                <w:rFonts w:ascii="Sakkal Majalla" w:eastAsia="Calibri" w:hAnsi="Sakkal Majalla" w:cs="Sakkal Majalla"/>
                <w:noProof/>
                <w:kern w:val="0"/>
                <w:rtl/>
                <w14:ligatures w14:val="none"/>
              </w:rPr>
              <w:t xml:space="preserve"> نسبة مقاعد اللجنة التي يشغلها الرجال والنساء</w:t>
            </w:r>
          </w:p>
        </w:tc>
        <w:tc>
          <w:tcPr>
            <w:tcW w:w="1509" w:type="pct"/>
            <w:shd w:val="clear" w:color="auto" w:fill="DBE5F1"/>
            <w:vAlign w:val="center"/>
          </w:tcPr>
          <w:p w14:paraId="357D143A" w14:textId="77777777" w:rsidR="00D16416" w:rsidRPr="00D60C6F" w:rsidRDefault="00D16416" w:rsidP="00FB4A73">
            <w:pPr>
              <w:bidi/>
              <w:spacing w:after="0" w:line="240" w:lineRule="auto"/>
              <w:jc w:val="both"/>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نسبة النساء في مجلس الإدارة</w:t>
            </w:r>
          </w:p>
          <w:p w14:paraId="1A7DCB77" w14:textId="73E9DB45" w:rsidR="00D16416" w:rsidRPr="00D60C6F" w:rsidRDefault="00D16416" w:rsidP="00FB4A73">
            <w:pPr>
              <w:bidi/>
              <w:spacing w:after="0" w:line="240" w:lineRule="auto"/>
              <w:jc w:val="both"/>
              <w:rPr>
                <w:rFonts w:ascii="Sakkal Majalla" w:eastAsia="Calibri" w:hAnsi="Sakkal Majalla" w:cs="Sakkal Majalla"/>
                <w:noProof/>
                <w:kern w:val="0"/>
                <w14:ligatures w14:val="none"/>
              </w:rPr>
            </w:pPr>
            <w:r w:rsidRPr="00D60C6F">
              <w:rPr>
                <w:rFonts w:ascii="Sakkal Majalla" w:eastAsia="Calibri" w:hAnsi="Sakkal Majalla" w:cs="Sakkal Majalla"/>
                <w:kern w:val="0"/>
                <w:rtl/>
                <w14:ligatures w14:val="none"/>
              </w:rPr>
              <w:t>نسبة رؤساء اللجان التي تشغلها النساء</w:t>
            </w:r>
            <w:r w:rsidRPr="00D60C6F">
              <w:rPr>
                <w:rFonts w:ascii="Sakkal Majalla" w:eastAsia="Calibri" w:hAnsi="Sakkal Majalla" w:cs="Sakkal Majalla"/>
                <w:kern w:val="0"/>
                <w14:ligatures w14:val="none"/>
              </w:rPr>
              <w:t>.</w:t>
            </w:r>
          </w:p>
        </w:tc>
      </w:tr>
      <w:tr w:rsidR="00D16416" w:rsidRPr="00D60C6F" w14:paraId="078C1CE7" w14:textId="77777777" w:rsidTr="00FB4A73">
        <w:trPr>
          <w:trHeight w:val="411"/>
        </w:trPr>
        <w:tc>
          <w:tcPr>
            <w:tcW w:w="714" w:type="pct"/>
            <w:vAlign w:val="center"/>
          </w:tcPr>
          <w:p w14:paraId="208DFFD9" w14:textId="77777777" w:rsidR="00D16416" w:rsidRPr="00D60C6F" w:rsidRDefault="00D16416" w:rsidP="00FB4A73">
            <w:pPr>
              <w:bidi/>
              <w:spacing w:after="0" w:line="240" w:lineRule="auto"/>
              <w:jc w:val="center"/>
              <w:rPr>
                <w:rFonts w:ascii="Sakkal Majalla" w:eastAsia="Calibri" w:hAnsi="Sakkal Majalla" w:cs="Sakkal Majalla"/>
                <w:noProof/>
                <w:kern w:val="0"/>
                <w:rtl/>
                <w14:ligatures w14:val="none"/>
              </w:rPr>
            </w:pPr>
            <w:r w:rsidRPr="00D60C6F">
              <w:rPr>
                <w:rFonts w:ascii="Sakkal Majalla" w:eastAsia="Calibri" w:hAnsi="Sakkal Majalla" w:cs="Sakkal Majalla"/>
                <w:noProof/>
                <w:kern w:val="0"/>
                <w:rtl/>
                <w14:ligatures w14:val="none"/>
              </w:rPr>
              <w:t>(2)استقلالية مجلس الإدارة</w:t>
            </w:r>
          </w:p>
        </w:tc>
        <w:tc>
          <w:tcPr>
            <w:tcW w:w="2776" w:type="pct"/>
            <w:vAlign w:val="center"/>
          </w:tcPr>
          <w:p w14:paraId="029CE4D4" w14:textId="0AE11FB5" w:rsidR="00D16416" w:rsidRPr="00D60C6F" w:rsidRDefault="00FB4A73"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hint="cs"/>
                <w:noProof/>
                <w:kern w:val="0"/>
                <w:rtl/>
                <w14:ligatures w14:val="none"/>
              </w:rPr>
              <w:t xml:space="preserve">1- </w:t>
            </w:r>
            <w:r w:rsidR="00D16416" w:rsidRPr="00D60C6F">
              <w:rPr>
                <w:rFonts w:ascii="Sakkal Majalla" w:eastAsia="Calibri" w:hAnsi="Sakkal Majalla" w:cs="Sakkal Majalla"/>
                <w:noProof/>
                <w:kern w:val="0"/>
                <w:rtl/>
                <w14:ligatures w14:val="none"/>
              </w:rPr>
              <w:t xml:space="preserve">هل تحول الشركة دون مباشرة المدير التنفيذي لمهامه بصفته رئيس مجلس الإدارة ؟ </w:t>
            </w:r>
            <w:r w:rsidR="00D16416" w:rsidRPr="00D60C6F">
              <w:rPr>
                <w:rFonts w:ascii="Sakkal Majalla" w:eastAsia="Calibri" w:hAnsi="Sakkal Majalla" w:cs="Sakkal Majalla"/>
                <w:kern w:val="0"/>
                <w:rtl/>
                <w14:ligatures w14:val="none"/>
              </w:rPr>
              <w:t>(نعم/لا)</w:t>
            </w:r>
          </w:p>
          <w:p w14:paraId="580346F2" w14:textId="1BF86922" w:rsidR="00D16416" w:rsidRPr="00D60C6F" w:rsidRDefault="00FB4A73"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hint="cs"/>
                <w:noProof/>
                <w:kern w:val="0"/>
                <w:rtl/>
                <w14:ligatures w14:val="none"/>
              </w:rPr>
              <w:t xml:space="preserve">2- </w:t>
            </w:r>
            <w:r w:rsidR="00D16416" w:rsidRPr="00D60C6F">
              <w:rPr>
                <w:rFonts w:ascii="Sakkal Majalla" w:eastAsia="Calibri" w:hAnsi="Sakkal Majalla" w:cs="Sakkal Majalla"/>
                <w:noProof/>
                <w:kern w:val="0"/>
                <w:rtl/>
                <w14:ligatures w14:val="none"/>
              </w:rPr>
              <w:t xml:space="preserve"> نسبة  إجمالي مقاعد مجلس الإدارة المشغولة من قبل أعضاء مجلس الإدارة المستقلين</w:t>
            </w:r>
          </w:p>
        </w:tc>
        <w:tc>
          <w:tcPr>
            <w:tcW w:w="1509" w:type="pct"/>
            <w:vAlign w:val="center"/>
          </w:tcPr>
          <w:p w14:paraId="10C59905" w14:textId="77777777" w:rsidR="00D16416" w:rsidRPr="00D60C6F" w:rsidRDefault="00D16416"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noProof/>
                <w:kern w:val="0"/>
                <w:rtl/>
                <w14:ligatures w14:val="none"/>
              </w:rPr>
              <w:t>إبراز الفصل بين دور الرئيس والمدير التنفيذي، والإفصاح عن نسبة أعضاء مجلس الإدارة المستقلين</w:t>
            </w:r>
            <w:r w:rsidRPr="00D60C6F">
              <w:rPr>
                <w:rFonts w:ascii="Sakkal Majalla" w:eastAsia="Calibri" w:hAnsi="Sakkal Majalla" w:cs="Sakkal Majalla"/>
                <w:noProof/>
                <w:kern w:val="0"/>
                <w14:ligatures w14:val="none"/>
              </w:rPr>
              <w:t>.</w:t>
            </w:r>
          </w:p>
        </w:tc>
      </w:tr>
      <w:tr w:rsidR="00D16416" w:rsidRPr="00D60C6F" w14:paraId="76A49B66" w14:textId="77777777" w:rsidTr="00FB4A73">
        <w:trPr>
          <w:trHeight w:val="312"/>
        </w:trPr>
        <w:tc>
          <w:tcPr>
            <w:tcW w:w="714" w:type="pct"/>
            <w:shd w:val="clear" w:color="auto" w:fill="DBE5F1"/>
            <w:vAlign w:val="center"/>
          </w:tcPr>
          <w:p w14:paraId="253D735B" w14:textId="77777777" w:rsidR="00D16416" w:rsidRPr="00D60C6F" w:rsidRDefault="00D16416" w:rsidP="00FB4A73">
            <w:pPr>
              <w:bidi/>
              <w:spacing w:after="0" w:line="240" w:lineRule="auto"/>
              <w:jc w:val="center"/>
              <w:rPr>
                <w:rFonts w:ascii="Sakkal Majalla" w:eastAsia="Calibri" w:hAnsi="Sakkal Majalla" w:cs="Sakkal Majalla"/>
                <w:noProof/>
                <w:kern w:val="0"/>
                <w:rtl/>
                <w14:ligatures w14:val="none"/>
              </w:rPr>
            </w:pPr>
            <w:r w:rsidRPr="00D60C6F">
              <w:rPr>
                <w:rFonts w:ascii="Sakkal Majalla" w:eastAsia="Calibri" w:hAnsi="Sakkal Majalla" w:cs="Sakkal Majalla"/>
                <w:noProof/>
                <w:kern w:val="0"/>
                <w:rtl/>
                <w14:ligatures w14:val="none"/>
              </w:rPr>
              <w:t>(3)الرواتب بحوافز</w:t>
            </w:r>
          </w:p>
        </w:tc>
        <w:tc>
          <w:tcPr>
            <w:tcW w:w="2776" w:type="pct"/>
            <w:shd w:val="clear" w:color="auto" w:fill="DBE5F1"/>
            <w:vAlign w:val="center"/>
          </w:tcPr>
          <w:p w14:paraId="417F2EB1" w14:textId="77777777" w:rsidR="00D16416" w:rsidRPr="00D60C6F" w:rsidRDefault="00D16416"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noProof/>
                <w:kern w:val="0"/>
                <w:rtl/>
                <w14:ligatures w14:val="none"/>
              </w:rPr>
              <w:t xml:space="preserve">هل يحصل التنفيذيون على حوافز مقابل تحقيق الاستدامة؟ </w:t>
            </w:r>
            <w:r w:rsidRPr="00D60C6F">
              <w:rPr>
                <w:rFonts w:ascii="Sakkal Majalla" w:eastAsia="Calibri" w:hAnsi="Sakkal Majalla" w:cs="Sakkal Majalla"/>
                <w:kern w:val="0"/>
                <w:rtl/>
                <w14:ligatures w14:val="none"/>
              </w:rPr>
              <w:t>(نعم/لا)</w:t>
            </w:r>
          </w:p>
        </w:tc>
        <w:tc>
          <w:tcPr>
            <w:tcW w:w="1509" w:type="pct"/>
            <w:shd w:val="clear" w:color="auto" w:fill="DBE5F1"/>
            <w:vAlign w:val="center"/>
          </w:tcPr>
          <w:p w14:paraId="472F24D3" w14:textId="7682E580" w:rsidR="00D16416" w:rsidRPr="00D60C6F" w:rsidRDefault="00D16416"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noProof/>
                <w:kern w:val="0"/>
                <w:rtl/>
                <w14:ligatures w14:val="none"/>
              </w:rPr>
              <w:t>وضح الروابط بين الأداء التنفيذي وأداء الاستدامة،</w:t>
            </w:r>
          </w:p>
        </w:tc>
      </w:tr>
      <w:tr w:rsidR="00D16416" w:rsidRPr="00D60C6F" w14:paraId="514CE050" w14:textId="77777777" w:rsidTr="00FB4A73">
        <w:trPr>
          <w:trHeight w:val="519"/>
        </w:trPr>
        <w:tc>
          <w:tcPr>
            <w:tcW w:w="714" w:type="pct"/>
            <w:vAlign w:val="center"/>
          </w:tcPr>
          <w:p w14:paraId="23EA95B6" w14:textId="77777777" w:rsidR="00D16416" w:rsidRPr="00D60C6F" w:rsidRDefault="00D16416" w:rsidP="00FB4A73">
            <w:pPr>
              <w:bidi/>
              <w:spacing w:after="0" w:line="240" w:lineRule="auto"/>
              <w:jc w:val="center"/>
              <w:rPr>
                <w:rFonts w:ascii="Sakkal Majalla" w:eastAsia="Calibri" w:hAnsi="Sakkal Majalla" w:cs="Sakkal Majalla"/>
                <w:noProof/>
                <w:kern w:val="0"/>
                <w:rtl/>
                <w14:ligatures w14:val="none"/>
              </w:rPr>
            </w:pPr>
            <w:r w:rsidRPr="00D60C6F">
              <w:rPr>
                <w:rFonts w:ascii="Sakkal Majalla" w:eastAsia="Calibri" w:hAnsi="Sakkal Majalla" w:cs="Sakkal Majalla"/>
                <w:noProof/>
                <w:kern w:val="0"/>
                <w:rtl/>
                <w14:ligatures w14:val="none"/>
              </w:rPr>
              <w:t>(4)القواعد السلوكية للمورد</w:t>
            </w:r>
          </w:p>
        </w:tc>
        <w:tc>
          <w:tcPr>
            <w:tcW w:w="2776" w:type="pct"/>
            <w:vAlign w:val="center"/>
          </w:tcPr>
          <w:p w14:paraId="797E321E" w14:textId="31A64C86" w:rsidR="00D16416" w:rsidRPr="00D60C6F" w:rsidRDefault="00FB4A73"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hint="cs"/>
                <w:noProof/>
                <w:kern w:val="0"/>
                <w:rtl/>
                <w14:ligatures w14:val="none"/>
              </w:rPr>
              <w:t>1-</w:t>
            </w:r>
            <w:r w:rsidR="00D16416" w:rsidRPr="00D60C6F">
              <w:rPr>
                <w:rFonts w:ascii="Sakkal Majalla" w:eastAsia="Calibri" w:hAnsi="Sakkal Majalla" w:cs="Sakkal Majalla"/>
                <w:noProof/>
                <w:kern w:val="0"/>
                <w:rtl/>
                <w14:ligatures w14:val="none"/>
              </w:rPr>
              <w:t xml:space="preserve"> هل يُلزم البائعين والموردين بالأمتثال للقواعد السلوكية ؟ </w:t>
            </w:r>
            <w:r w:rsidR="00D16416" w:rsidRPr="00D60C6F">
              <w:rPr>
                <w:rFonts w:ascii="Sakkal Majalla" w:eastAsia="Calibri" w:hAnsi="Sakkal Majalla" w:cs="Sakkal Majalla"/>
                <w:kern w:val="0"/>
                <w:rtl/>
                <w14:ligatures w14:val="none"/>
              </w:rPr>
              <w:t>(نعم/لا)</w:t>
            </w:r>
          </w:p>
          <w:p w14:paraId="7955A247" w14:textId="4108E784" w:rsidR="00D16416" w:rsidRPr="00D60C6F" w:rsidRDefault="00FB4A73"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hint="cs"/>
                <w:noProof/>
                <w:kern w:val="0"/>
                <w:rtl/>
                <w14:ligatures w14:val="none"/>
              </w:rPr>
              <w:t xml:space="preserve">2- </w:t>
            </w:r>
            <w:r w:rsidR="00D16416" w:rsidRPr="00D60C6F">
              <w:rPr>
                <w:rFonts w:ascii="Sakkal Majalla" w:eastAsia="Calibri" w:hAnsi="Sakkal Majalla" w:cs="Sakkal Majalla"/>
                <w:noProof/>
                <w:kern w:val="0"/>
                <w:rtl/>
                <w14:ligatures w14:val="none"/>
              </w:rPr>
              <w:t xml:space="preserve"> إذا كانت الإجابة نعم . ما هي النسبة المئوية للمورديين الذين صادقوا رسميًا على امتثالهم للقواعد</w:t>
            </w:r>
          </w:p>
        </w:tc>
        <w:tc>
          <w:tcPr>
            <w:tcW w:w="1509" w:type="pct"/>
            <w:vAlign w:val="center"/>
          </w:tcPr>
          <w:p w14:paraId="653F87E2" w14:textId="77777777" w:rsidR="00D16416" w:rsidRPr="00D60C6F" w:rsidRDefault="00D16416"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noProof/>
                <w:kern w:val="0"/>
                <w:rtl/>
                <w14:ligatures w14:val="none"/>
              </w:rPr>
              <w:t>نشر التزام أو بيان موقف أو وثيقة سياسات تغطي هذا الموضوع</w:t>
            </w:r>
            <w:r w:rsidRPr="00D60C6F">
              <w:rPr>
                <w:rFonts w:ascii="Sakkal Majalla" w:eastAsia="Calibri" w:hAnsi="Sakkal Majalla" w:cs="Sakkal Majalla"/>
                <w:noProof/>
                <w:kern w:val="0"/>
                <w14:ligatures w14:val="none"/>
              </w:rPr>
              <w:t>.</w:t>
            </w:r>
          </w:p>
        </w:tc>
      </w:tr>
      <w:tr w:rsidR="00D16416" w:rsidRPr="00D60C6F" w14:paraId="0DF9DD72" w14:textId="77777777" w:rsidTr="00FB4A73">
        <w:trPr>
          <w:trHeight w:val="447"/>
        </w:trPr>
        <w:tc>
          <w:tcPr>
            <w:tcW w:w="714" w:type="pct"/>
            <w:shd w:val="clear" w:color="auto" w:fill="DBE5F1"/>
            <w:vAlign w:val="center"/>
          </w:tcPr>
          <w:p w14:paraId="0D463688" w14:textId="77777777" w:rsidR="00D16416" w:rsidRPr="00D60C6F" w:rsidRDefault="00D16416" w:rsidP="00FB4A73">
            <w:pPr>
              <w:bidi/>
              <w:spacing w:after="0" w:line="240" w:lineRule="auto"/>
              <w:jc w:val="center"/>
              <w:rPr>
                <w:rFonts w:ascii="Sakkal Majalla" w:eastAsia="Calibri" w:hAnsi="Sakkal Majalla" w:cs="Sakkal Majalla"/>
                <w:noProof/>
                <w:kern w:val="0"/>
                <w14:ligatures w14:val="none"/>
              </w:rPr>
            </w:pPr>
            <w:r w:rsidRPr="00D60C6F">
              <w:rPr>
                <w:rFonts w:ascii="Sakkal Majalla" w:eastAsia="Calibri" w:hAnsi="Sakkal Majalla" w:cs="Sakkal Majalla"/>
                <w:noProof/>
                <w:kern w:val="0"/>
                <w:rtl/>
                <w14:ligatures w14:val="none"/>
              </w:rPr>
              <w:t>ا(5)لأخلاقيات ومكافحة الفساد</w:t>
            </w:r>
          </w:p>
        </w:tc>
        <w:tc>
          <w:tcPr>
            <w:tcW w:w="2776" w:type="pct"/>
            <w:shd w:val="clear" w:color="auto" w:fill="DBE5F1"/>
            <w:vAlign w:val="center"/>
          </w:tcPr>
          <w:p w14:paraId="59A6AE3C" w14:textId="002C2DF7" w:rsidR="00D16416" w:rsidRPr="00D60C6F" w:rsidRDefault="00FB4A73"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hint="cs"/>
                <w:noProof/>
                <w:kern w:val="0"/>
                <w:rtl/>
                <w14:ligatures w14:val="none"/>
              </w:rPr>
              <w:t>1-</w:t>
            </w:r>
            <w:r w:rsidR="00D16416" w:rsidRPr="00D60C6F">
              <w:rPr>
                <w:rFonts w:ascii="Sakkal Majalla" w:eastAsia="Calibri" w:hAnsi="Sakkal Majalla" w:cs="Sakkal Majalla"/>
                <w:noProof/>
                <w:kern w:val="0"/>
                <w:rtl/>
                <w14:ligatures w14:val="none"/>
              </w:rPr>
              <w:t xml:space="preserve"> هل تتبع الشركة سياسة للأخلاقيات و/ أو مكافحة الفساد ؟ (نعم/لا)</w:t>
            </w:r>
          </w:p>
          <w:p w14:paraId="6A7721CA" w14:textId="63BE3258" w:rsidR="00D16416" w:rsidRPr="00D60C6F" w:rsidRDefault="00FB4A73"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hint="cs"/>
                <w:noProof/>
                <w:kern w:val="0"/>
                <w:rtl/>
                <w14:ligatures w14:val="none"/>
              </w:rPr>
              <w:t>2-</w:t>
            </w:r>
            <w:r w:rsidR="00D16416" w:rsidRPr="00D60C6F">
              <w:rPr>
                <w:rFonts w:ascii="Sakkal Majalla" w:eastAsia="Calibri" w:hAnsi="Sakkal Majalla" w:cs="Sakkal Majalla"/>
                <w:noProof/>
                <w:kern w:val="0"/>
                <w:rtl/>
                <w14:ligatures w14:val="none"/>
              </w:rPr>
              <w:t xml:space="preserve"> إذا كانت الإجابة نعم . ما نسبة التصديق السابقة لامتثال القوى العاملة التابعة لك للسياسة ؟</w:t>
            </w:r>
          </w:p>
        </w:tc>
        <w:tc>
          <w:tcPr>
            <w:tcW w:w="1509" w:type="pct"/>
            <w:shd w:val="clear" w:color="auto" w:fill="DBE5F1"/>
            <w:vAlign w:val="center"/>
          </w:tcPr>
          <w:p w14:paraId="77583518" w14:textId="77777777" w:rsidR="00D16416" w:rsidRPr="00D60C6F" w:rsidRDefault="00D16416"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noProof/>
                <w:kern w:val="0"/>
                <w:rtl/>
                <w14:ligatures w14:val="none"/>
              </w:rPr>
              <w:t>نشر التزام أو بيان موقف أو وثيقة سياسات تغطي هذا الموضوع</w:t>
            </w:r>
            <w:r w:rsidRPr="00D60C6F">
              <w:rPr>
                <w:rFonts w:ascii="Sakkal Majalla" w:eastAsia="Calibri" w:hAnsi="Sakkal Majalla" w:cs="Sakkal Majalla"/>
                <w:noProof/>
                <w:kern w:val="0"/>
                <w14:ligatures w14:val="none"/>
              </w:rPr>
              <w:t>.</w:t>
            </w:r>
          </w:p>
        </w:tc>
      </w:tr>
      <w:tr w:rsidR="00D16416" w:rsidRPr="00D60C6F" w14:paraId="2C23FBD5" w14:textId="77777777" w:rsidTr="00FB4A73">
        <w:trPr>
          <w:trHeight w:val="384"/>
        </w:trPr>
        <w:tc>
          <w:tcPr>
            <w:tcW w:w="714" w:type="pct"/>
            <w:vAlign w:val="center"/>
          </w:tcPr>
          <w:p w14:paraId="45B11E7A" w14:textId="77777777" w:rsidR="00D16416" w:rsidRPr="00D60C6F" w:rsidRDefault="00D16416" w:rsidP="00FB4A73">
            <w:pPr>
              <w:bidi/>
              <w:spacing w:after="0" w:line="240" w:lineRule="auto"/>
              <w:jc w:val="center"/>
              <w:rPr>
                <w:rFonts w:ascii="Sakkal Majalla" w:eastAsia="Calibri" w:hAnsi="Sakkal Majalla" w:cs="Sakkal Majalla"/>
                <w:noProof/>
                <w:kern w:val="0"/>
                <w:rtl/>
                <w14:ligatures w14:val="none"/>
              </w:rPr>
            </w:pPr>
            <w:r w:rsidRPr="00D60C6F">
              <w:rPr>
                <w:rFonts w:ascii="Sakkal Majalla" w:eastAsia="Calibri" w:hAnsi="Sakkal Majalla" w:cs="Sakkal Majalla"/>
                <w:noProof/>
                <w:kern w:val="0"/>
                <w:rtl/>
                <w14:ligatures w14:val="none"/>
              </w:rPr>
              <w:t>(6)خصوصية البيانات</w:t>
            </w:r>
          </w:p>
        </w:tc>
        <w:tc>
          <w:tcPr>
            <w:tcW w:w="2776" w:type="pct"/>
            <w:vAlign w:val="center"/>
          </w:tcPr>
          <w:p w14:paraId="36EB13C6" w14:textId="0D0E5284" w:rsidR="00D16416" w:rsidRPr="00D60C6F" w:rsidRDefault="00FE1455"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hint="cs"/>
                <w:noProof/>
                <w:kern w:val="0"/>
                <w:rtl/>
                <w14:ligatures w14:val="none"/>
              </w:rPr>
              <w:t>1-</w:t>
            </w:r>
            <w:r w:rsidR="00D16416" w:rsidRPr="00D60C6F">
              <w:rPr>
                <w:rFonts w:ascii="Sakkal Majalla" w:eastAsia="Calibri" w:hAnsi="Sakkal Majalla" w:cs="Sakkal Majalla"/>
                <w:noProof/>
                <w:kern w:val="0"/>
                <w:rtl/>
                <w14:ligatures w14:val="none"/>
              </w:rPr>
              <w:t xml:space="preserve"> هل تتبع الشركة سياسة خصوصية البيانات ؟ </w:t>
            </w:r>
            <w:r w:rsidR="00D16416" w:rsidRPr="00D60C6F">
              <w:rPr>
                <w:rFonts w:ascii="Sakkal Majalla" w:eastAsia="Calibri" w:hAnsi="Sakkal Majalla" w:cs="Sakkal Majalla"/>
                <w:kern w:val="0"/>
                <w:rtl/>
                <w14:ligatures w14:val="none"/>
              </w:rPr>
              <w:t>(نعم/لا)</w:t>
            </w:r>
          </w:p>
          <w:p w14:paraId="73626A85" w14:textId="63E5477C" w:rsidR="00D16416" w:rsidRPr="00D60C6F" w:rsidRDefault="00FE1455" w:rsidP="00FB4A73">
            <w:pPr>
              <w:bidi/>
              <w:spacing w:after="0" w:line="240" w:lineRule="auto"/>
              <w:jc w:val="both"/>
              <w:rPr>
                <w:rFonts w:ascii="Sakkal Majalla" w:eastAsia="Calibri" w:hAnsi="Sakkal Majalla" w:cs="Sakkal Majalla"/>
                <w:noProof/>
                <w:kern w:val="0"/>
                <w14:ligatures w14:val="none"/>
              </w:rPr>
            </w:pPr>
            <w:r w:rsidRPr="00D60C6F">
              <w:rPr>
                <w:rFonts w:ascii="Sakkal Majalla" w:eastAsia="Calibri" w:hAnsi="Sakkal Majalla" w:cs="Sakkal Majalla" w:hint="cs"/>
                <w:noProof/>
                <w:kern w:val="0"/>
                <w:rtl/>
                <w14:ligatures w14:val="none"/>
              </w:rPr>
              <w:t>2-</w:t>
            </w:r>
            <w:r w:rsidR="00D16416" w:rsidRPr="00D60C6F">
              <w:rPr>
                <w:rFonts w:ascii="Sakkal Majalla" w:eastAsia="Calibri" w:hAnsi="Sakkal Majalla" w:cs="Sakkal Majalla"/>
                <w:noProof/>
                <w:kern w:val="0"/>
                <w:rtl/>
                <w14:ligatures w14:val="none"/>
              </w:rPr>
              <w:t xml:space="preserve"> هل قامت الشركة باتخاذ خطوات الامتثال لقواعد النظام الأوروبي العام لحماية البيانات ؟ </w:t>
            </w:r>
            <w:r w:rsidR="00D16416" w:rsidRPr="00D60C6F">
              <w:rPr>
                <w:rFonts w:ascii="Sakkal Majalla" w:eastAsia="Calibri" w:hAnsi="Sakkal Majalla" w:cs="Sakkal Majalla"/>
                <w:kern w:val="0"/>
                <w:rtl/>
                <w14:ligatures w14:val="none"/>
              </w:rPr>
              <w:t>(نعم/لا)</w:t>
            </w:r>
          </w:p>
        </w:tc>
        <w:tc>
          <w:tcPr>
            <w:tcW w:w="1509" w:type="pct"/>
            <w:vAlign w:val="center"/>
          </w:tcPr>
          <w:p w14:paraId="219D571F" w14:textId="77777777" w:rsidR="00D16416" w:rsidRPr="00D60C6F" w:rsidRDefault="00D16416"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noProof/>
                <w:kern w:val="0"/>
                <w:rtl/>
                <w14:ligatures w14:val="none"/>
              </w:rPr>
              <w:t>نشر التزام أو بيان موقف أو وثيقة سياسات تغطي هذا الموضوع</w:t>
            </w:r>
            <w:r w:rsidRPr="00D60C6F">
              <w:rPr>
                <w:rFonts w:ascii="Sakkal Majalla" w:eastAsia="Calibri" w:hAnsi="Sakkal Majalla" w:cs="Sakkal Majalla"/>
                <w:noProof/>
                <w:kern w:val="0"/>
                <w14:ligatures w14:val="none"/>
              </w:rPr>
              <w:t>.</w:t>
            </w:r>
          </w:p>
        </w:tc>
      </w:tr>
      <w:tr w:rsidR="00D16416" w:rsidRPr="00D60C6F" w14:paraId="7ABD12B8" w14:textId="77777777" w:rsidTr="00FB4A73">
        <w:tc>
          <w:tcPr>
            <w:tcW w:w="714" w:type="pct"/>
            <w:shd w:val="clear" w:color="auto" w:fill="DBE5F1"/>
            <w:vAlign w:val="center"/>
          </w:tcPr>
          <w:p w14:paraId="7B80DD5D" w14:textId="77777777" w:rsidR="00D16416" w:rsidRPr="00D60C6F" w:rsidRDefault="00D16416" w:rsidP="00FB4A73">
            <w:pPr>
              <w:bidi/>
              <w:spacing w:after="0" w:line="240" w:lineRule="auto"/>
              <w:jc w:val="center"/>
              <w:rPr>
                <w:rFonts w:ascii="Sakkal Majalla" w:eastAsia="Calibri" w:hAnsi="Sakkal Majalla" w:cs="Sakkal Majalla"/>
                <w:noProof/>
                <w:kern w:val="0"/>
                <w14:ligatures w14:val="none"/>
              </w:rPr>
            </w:pPr>
            <w:r w:rsidRPr="00D60C6F">
              <w:rPr>
                <w:rFonts w:ascii="Sakkal Majalla" w:eastAsia="Calibri" w:hAnsi="Sakkal Majalla" w:cs="Sakkal Majalla"/>
                <w:noProof/>
                <w:kern w:val="0"/>
                <w:rtl/>
                <w14:ligatures w14:val="none"/>
              </w:rPr>
              <w:t>(7)تقارير الاستدامة</w:t>
            </w:r>
          </w:p>
        </w:tc>
        <w:tc>
          <w:tcPr>
            <w:tcW w:w="2776" w:type="pct"/>
            <w:shd w:val="clear" w:color="auto" w:fill="DBE5F1"/>
            <w:vAlign w:val="center"/>
          </w:tcPr>
          <w:p w14:paraId="19B92176" w14:textId="4011DF5A" w:rsidR="00D16416" w:rsidRPr="00D60C6F" w:rsidRDefault="00FE1455" w:rsidP="00FB4A73">
            <w:pPr>
              <w:bidi/>
              <w:spacing w:after="0" w:line="240" w:lineRule="auto"/>
              <w:jc w:val="both"/>
              <w:rPr>
                <w:rFonts w:ascii="Sakkal Majalla" w:eastAsia="Calibri" w:hAnsi="Sakkal Majalla" w:cs="Sakkal Majalla"/>
                <w:noProof/>
                <w:kern w:val="0"/>
                <w14:ligatures w14:val="none"/>
              </w:rPr>
            </w:pPr>
            <w:r w:rsidRPr="00D60C6F">
              <w:rPr>
                <w:rFonts w:ascii="Sakkal Majalla" w:eastAsia="Calibri" w:hAnsi="Sakkal Majalla" w:cs="Sakkal Majalla" w:hint="cs"/>
                <w:noProof/>
                <w:kern w:val="0"/>
                <w:rtl/>
                <w14:ligatures w14:val="none"/>
              </w:rPr>
              <w:t>-</w:t>
            </w:r>
            <w:r w:rsidR="00D16416" w:rsidRPr="00D60C6F">
              <w:rPr>
                <w:rFonts w:ascii="Sakkal Majalla" w:eastAsia="Calibri" w:hAnsi="Sakkal Majalla" w:cs="Sakkal Majalla"/>
                <w:noProof/>
                <w:kern w:val="0"/>
                <w:rtl/>
                <w14:ligatures w14:val="none"/>
              </w:rPr>
              <w:t xml:space="preserve"> هل تنشر الشركة تقرير استدامة ؟</w:t>
            </w:r>
          </w:p>
        </w:tc>
        <w:tc>
          <w:tcPr>
            <w:tcW w:w="1509" w:type="pct"/>
            <w:shd w:val="clear" w:color="auto" w:fill="DBE5F1"/>
            <w:vAlign w:val="center"/>
          </w:tcPr>
          <w:p w14:paraId="6E457C43" w14:textId="77777777" w:rsidR="00D16416" w:rsidRPr="00D60C6F" w:rsidRDefault="00D16416" w:rsidP="00FB4A73">
            <w:pPr>
              <w:bidi/>
              <w:spacing w:after="0" w:line="240" w:lineRule="auto"/>
              <w:jc w:val="both"/>
              <w:rPr>
                <w:rFonts w:ascii="Sakkal Majalla" w:eastAsia="Calibri" w:hAnsi="Sakkal Majalla" w:cs="Sakkal Majalla"/>
                <w:noProof/>
                <w:kern w:val="0"/>
                <w14:ligatures w14:val="none"/>
              </w:rPr>
            </w:pPr>
            <w:r w:rsidRPr="00D60C6F">
              <w:rPr>
                <w:rFonts w:ascii="Sakkal Majalla" w:eastAsia="Calibri" w:hAnsi="Sakkal Majalla" w:cs="Sakkal Majalla"/>
                <w:noProof/>
                <w:kern w:val="0"/>
                <w:rtl/>
                <w14:ligatures w14:val="none"/>
              </w:rPr>
              <w:t>إمكانية نشر الشركة لتقرير الاستدامة</w:t>
            </w:r>
          </w:p>
        </w:tc>
      </w:tr>
      <w:tr w:rsidR="00D16416" w:rsidRPr="00D60C6F" w14:paraId="4650BB50" w14:textId="77777777" w:rsidTr="00FB4A73">
        <w:tc>
          <w:tcPr>
            <w:tcW w:w="714" w:type="pct"/>
            <w:vAlign w:val="center"/>
          </w:tcPr>
          <w:p w14:paraId="42840AC4" w14:textId="77777777" w:rsidR="00D16416" w:rsidRPr="00D60C6F" w:rsidRDefault="00D16416" w:rsidP="00FB4A73">
            <w:pPr>
              <w:bidi/>
              <w:spacing w:after="0" w:line="240" w:lineRule="auto"/>
              <w:jc w:val="center"/>
              <w:rPr>
                <w:rFonts w:ascii="Sakkal Majalla" w:eastAsia="Calibri" w:hAnsi="Sakkal Majalla" w:cs="Sakkal Majalla"/>
                <w:noProof/>
                <w:kern w:val="0"/>
                <w:rtl/>
                <w14:ligatures w14:val="none"/>
              </w:rPr>
            </w:pPr>
            <w:r w:rsidRPr="00D60C6F">
              <w:rPr>
                <w:rFonts w:ascii="Sakkal Majalla" w:eastAsia="Calibri" w:hAnsi="Sakkal Majalla" w:cs="Sakkal Majalla"/>
                <w:noProof/>
                <w:kern w:val="0"/>
                <w:rtl/>
                <w14:ligatures w14:val="none"/>
              </w:rPr>
              <w:t>(8)ممارسات الإفصاح</w:t>
            </w:r>
          </w:p>
        </w:tc>
        <w:tc>
          <w:tcPr>
            <w:tcW w:w="2776" w:type="pct"/>
            <w:vAlign w:val="center"/>
          </w:tcPr>
          <w:p w14:paraId="5E9DC6A9" w14:textId="436A0691" w:rsidR="00D16416" w:rsidRPr="00D60C6F" w:rsidRDefault="00FE1455"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hint="cs"/>
                <w:noProof/>
                <w:kern w:val="0"/>
                <w:rtl/>
                <w14:ligatures w14:val="none"/>
              </w:rPr>
              <w:t>1-</w:t>
            </w:r>
            <w:r w:rsidR="00D16416" w:rsidRPr="00D60C6F">
              <w:rPr>
                <w:rFonts w:ascii="Sakkal Majalla" w:eastAsia="Calibri" w:hAnsi="Sakkal Majalla" w:cs="Sakkal Majalla"/>
                <w:noProof/>
                <w:kern w:val="0"/>
                <w:rtl/>
                <w14:ligatures w14:val="none"/>
              </w:rPr>
              <w:t xml:space="preserve"> هل تقدم الشركة بيانات استدامة لأطر تقارير </w:t>
            </w:r>
            <w:proofErr w:type="gramStart"/>
            <w:r w:rsidR="00D16416" w:rsidRPr="00D60C6F">
              <w:rPr>
                <w:rFonts w:ascii="Sakkal Majalla" w:eastAsia="Calibri" w:hAnsi="Sakkal Majalla" w:cs="Sakkal Majalla"/>
                <w:noProof/>
                <w:kern w:val="0"/>
                <w:rtl/>
                <w14:ligatures w14:val="none"/>
              </w:rPr>
              <w:t>الاستدامة؟</w:t>
            </w:r>
            <w:r w:rsidR="00D16416" w:rsidRPr="00D60C6F">
              <w:rPr>
                <w:rFonts w:ascii="Sakkal Majalla" w:eastAsia="Calibri" w:hAnsi="Sakkal Majalla" w:cs="Sakkal Majalla"/>
                <w:kern w:val="0"/>
                <w:rtl/>
                <w14:ligatures w14:val="none"/>
              </w:rPr>
              <w:t>(</w:t>
            </w:r>
            <w:proofErr w:type="gramEnd"/>
            <w:r w:rsidR="00D16416" w:rsidRPr="00D60C6F">
              <w:rPr>
                <w:rFonts w:ascii="Sakkal Majalla" w:eastAsia="Calibri" w:hAnsi="Sakkal Majalla" w:cs="Sakkal Majalla"/>
                <w:kern w:val="0"/>
                <w:rtl/>
                <w14:ligatures w14:val="none"/>
              </w:rPr>
              <w:t>نعم/لا)</w:t>
            </w:r>
          </w:p>
          <w:p w14:paraId="65DB29D8" w14:textId="2DF6BF33" w:rsidR="00D16416" w:rsidRPr="00D60C6F" w:rsidRDefault="00FE1455" w:rsidP="00FB4A73">
            <w:pPr>
              <w:bidi/>
              <w:spacing w:after="0" w:line="240" w:lineRule="auto"/>
              <w:jc w:val="both"/>
              <w:rPr>
                <w:rFonts w:ascii="Sakkal Majalla" w:eastAsia="Calibri" w:hAnsi="Sakkal Majalla" w:cs="Sakkal Majalla"/>
                <w:noProof/>
                <w:kern w:val="0"/>
                <w:rtl/>
                <w14:ligatures w14:val="none"/>
              </w:rPr>
            </w:pPr>
            <w:r w:rsidRPr="00D60C6F">
              <w:rPr>
                <w:rFonts w:ascii="Sakkal Majalla" w:eastAsia="Calibri" w:hAnsi="Sakkal Majalla" w:cs="Sakkal Majalla" w:hint="cs"/>
                <w:noProof/>
                <w:kern w:val="0"/>
                <w:rtl/>
                <w14:ligatures w14:val="none"/>
              </w:rPr>
              <w:t>2-</w:t>
            </w:r>
            <w:r w:rsidR="00D16416" w:rsidRPr="00D60C6F">
              <w:rPr>
                <w:rFonts w:ascii="Sakkal Majalla" w:eastAsia="Calibri" w:hAnsi="Sakkal Majalla" w:cs="Sakkal Majalla"/>
                <w:noProof/>
                <w:kern w:val="0"/>
                <w:rtl/>
                <w14:ligatures w14:val="none"/>
              </w:rPr>
              <w:t xml:space="preserve"> هل تركز الشركة على أهداف محددة للتنمية المستدامة المعتمدة من قبل الأمم المتحدة ؟ </w:t>
            </w:r>
            <w:r w:rsidR="00D16416" w:rsidRPr="00D60C6F">
              <w:rPr>
                <w:rFonts w:ascii="Sakkal Majalla" w:eastAsia="Calibri" w:hAnsi="Sakkal Majalla" w:cs="Sakkal Majalla"/>
                <w:kern w:val="0"/>
                <w:rtl/>
                <w14:ligatures w14:val="none"/>
              </w:rPr>
              <w:t>(نعم/لا)</w:t>
            </w:r>
          </w:p>
          <w:p w14:paraId="23E12541" w14:textId="610CA822" w:rsidR="00D16416" w:rsidRPr="00D60C6F" w:rsidRDefault="00FE1455" w:rsidP="00FB4A73">
            <w:pPr>
              <w:bidi/>
              <w:spacing w:after="0" w:line="240" w:lineRule="auto"/>
              <w:jc w:val="both"/>
              <w:rPr>
                <w:rFonts w:ascii="Sakkal Majalla" w:eastAsia="Calibri" w:hAnsi="Sakkal Majalla" w:cs="Sakkal Majalla"/>
                <w:noProof/>
                <w:kern w:val="0"/>
                <w14:ligatures w14:val="none"/>
              </w:rPr>
            </w:pPr>
            <w:r w:rsidRPr="00D60C6F">
              <w:rPr>
                <w:rFonts w:ascii="Sakkal Majalla" w:eastAsia="Calibri" w:hAnsi="Sakkal Majalla" w:cs="Sakkal Majalla" w:hint="cs"/>
                <w:noProof/>
                <w:kern w:val="0"/>
                <w:rtl/>
                <w14:ligatures w14:val="none"/>
              </w:rPr>
              <w:t>3-</w:t>
            </w:r>
            <w:r w:rsidR="00D16416" w:rsidRPr="00D60C6F">
              <w:rPr>
                <w:rFonts w:ascii="Sakkal Majalla" w:eastAsia="Calibri" w:hAnsi="Sakkal Majalla" w:cs="Sakkal Majalla"/>
                <w:noProof/>
                <w:kern w:val="0"/>
                <w:rtl/>
                <w14:ligatures w14:val="none"/>
              </w:rPr>
              <w:t xml:space="preserve"> هل تضع الشركة الأهداف وتبلغ عن التقدم المحرز في تحقيق أهداف التنمية المستدامة للأمم المتحدة ؟ </w:t>
            </w:r>
            <w:r w:rsidR="00D16416" w:rsidRPr="00D60C6F">
              <w:rPr>
                <w:rFonts w:ascii="Sakkal Majalla" w:eastAsia="Calibri" w:hAnsi="Sakkal Majalla" w:cs="Sakkal Majalla"/>
                <w:kern w:val="0"/>
                <w:rtl/>
                <w14:ligatures w14:val="none"/>
              </w:rPr>
              <w:t>(نعم/لا)</w:t>
            </w:r>
          </w:p>
        </w:tc>
        <w:tc>
          <w:tcPr>
            <w:tcW w:w="1509" w:type="pct"/>
            <w:vAlign w:val="center"/>
          </w:tcPr>
          <w:p w14:paraId="0F5EE3AA" w14:textId="77777777" w:rsidR="00D16416" w:rsidRPr="00D60C6F" w:rsidRDefault="00D16416" w:rsidP="00FB4A73">
            <w:pPr>
              <w:bidi/>
              <w:spacing w:after="0" w:line="240" w:lineRule="auto"/>
              <w:jc w:val="both"/>
              <w:rPr>
                <w:rFonts w:ascii="Sakkal Majalla" w:eastAsia="Calibri" w:hAnsi="Sakkal Majalla" w:cs="Sakkal Majalla"/>
                <w:noProof/>
                <w:kern w:val="0"/>
                <w14:ligatures w14:val="none"/>
              </w:rPr>
            </w:pPr>
            <w:r w:rsidRPr="00D60C6F">
              <w:rPr>
                <w:rFonts w:ascii="Sakkal Majalla" w:eastAsia="Calibri" w:hAnsi="Sakkal Majalla" w:cs="Sakkal Majalla"/>
                <w:noProof/>
                <w:kern w:val="0"/>
                <w:rtl/>
                <w14:ligatures w14:val="none"/>
              </w:rPr>
              <w:t>هل تنشر الشركة تقريرًا يستند إلى المبادرة العالمية للتقارير أو مشروع الكشف عن الكربون أو مجلس معايير محاسبة الاستدامة أو مجلس التقارير المتكاملة الدولي أو الميثاق العالمي للأمم المتحدة</w:t>
            </w:r>
            <w:r w:rsidRPr="00D60C6F">
              <w:rPr>
                <w:rFonts w:ascii="Sakkal Majalla" w:eastAsia="Calibri" w:hAnsi="Sakkal Majalla" w:cs="Sakkal Majalla"/>
                <w:noProof/>
                <w:kern w:val="0"/>
                <w14:ligatures w14:val="none"/>
              </w:rPr>
              <w:t>.</w:t>
            </w:r>
          </w:p>
        </w:tc>
      </w:tr>
      <w:tr w:rsidR="00D16416" w:rsidRPr="00D60C6F" w14:paraId="3941A555" w14:textId="77777777" w:rsidTr="00FB4A73">
        <w:trPr>
          <w:trHeight w:val="348"/>
        </w:trPr>
        <w:tc>
          <w:tcPr>
            <w:tcW w:w="714" w:type="pct"/>
            <w:shd w:val="clear" w:color="auto" w:fill="DBE5F1"/>
            <w:vAlign w:val="center"/>
          </w:tcPr>
          <w:p w14:paraId="222EBBA3" w14:textId="77777777" w:rsidR="00D16416" w:rsidRPr="00D60C6F" w:rsidRDefault="00D16416" w:rsidP="00FB4A73">
            <w:pPr>
              <w:bidi/>
              <w:spacing w:after="0" w:line="240" w:lineRule="auto"/>
              <w:jc w:val="center"/>
              <w:rPr>
                <w:rFonts w:ascii="Sakkal Majalla" w:eastAsia="Calibri" w:hAnsi="Sakkal Majalla" w:cs="Sakkal Majalla"/>
                <w:noProof/>
                <w:kern w:val="0"/>
                <w:rtl/>
                <w14:ligatures w14:val="none"/>
              </w:rPr>
            </w:pPr>
            <w:r w:rsidRPr="00D60C6F">
              <w:rPr>
                <w:rFonts w:ascii="Sakkal Majalla" w:eastAsia="Calibri" w:hAnsi="Sakkal Majalla" w:cs="Sakkal Majalla"/>
                <w:noProof/>
                <w:kern w:val="0"/>
                <w:rtl/>
                <w14:ligatures w14:val="none"/>
              </w:rPr>
              <w:t>(9)المصادفة الخارجية</w:t>
            </w:r>
          </w:p>
        </w:tc>
        <w:tc>
          <w:tcPr>
            <w:tcW w:w="2776" w:type="pct"/>
            <w:shd w:val="clear" w:color="auto" w:fill="DBE5F1"/>
            <w:vAlign w:val="center"/>
          </w:tcPr>
          <w:p w14:paraId="75E1324E" w14:textId="0184ED0C" w:rsidR="00D16416" w:rsidRPr="00D60C6F" w:rsidRDefault="00FE1455" w:rsidP="00FB4A73">
            <w:pPr>
              <w:bidi/>
              <w:spacing w:after="0" w:line="240" w:lineRule="auto"/>
              <w:jc w:val="both"/>
              <w:rPr>
                <w:rFonts w:ascii="Sakkal Majalla" w:eastAsia="Calibri" w:hAnsi="Sakkal Majalla" w:cs="Sakkal Majalla"/>
                <w:noProof/>
                <w:kern w:val="0"/>
                <w14:ligatures w14:val="none"/>
              </w:rPr>
            </w:pPr>
            <w:r w:rsidRPr="00D60C6F">
              <w:rPr>
                <w:rFonts w:ascii="Sakkal Majalla" w:eastAsia="Calibri" w:hAnsi="Sakkal Majalla" w:cs="Sakkal Majalla" w:hint="cs"/>
                <w:noProof/>
                <w:kern w:val="0"/>
                <w:rtl/>
                <w14:ligatures w14:val="none"/>
              </w:rPr>
              <w:t xml:space="preserve">- </w:t>
            </w:r>
            <w:r w:rsidR="00D16416" w:rsidRPr="00D60C6F">
              <w:rPr>
                <w:rFonts w:ascii="Sakkal Majalla" w:eastAsia="Calibri" w:hAnsi="Sakkal Majalla" w:cs="Sakkal Majalla"/>
                <w:noProof/>
                <w:kern w:val="0"/>
                <w:rtl/>
                <w14:ligatures w14:val="none"/>
              </w:rPr>
              <w:t>هل الإفصاح عن الاستدامة مضمون أو هل يتم التحقق منه من قبل مدققين خارجيين ؟</w:t>
            </w:r>
          </w:p>
        </w:tc>
        <w:tc>
          <w:tcPr>
            <w:tcW w:w="1509" w:type="pct"/>
            <w:shd w:val="clear" w:color="auto" w:fill="DBE5F1"/>
            <w:vAlign w:val="center"/>
          </w:tcPr>
          <w:p w14:paraId="5B53CF39" w14:textId="77777777" w:rsidR="00D16416" w:rsidRPr="00D60C6F" w:rsidRDefault="00D16416" w:rsidP="00FB4A73">
            <w:pPr>
              <w:bidi/>
              <w:spacing w:after="0" w:line="240" w:lineRule="auto"/>
              <w:jc w:val="both"/>
              <w:rPr>
                <w:rFonts w:ascii="Sakkal Majalla" w:eastAsia="Calibri" w:hAnsi="Sakkal Majalla" w:cs="Sakkal Majalla"/>
                <w:noProof/>
                <w:kern w:val="0"/>
                <w14:ligatures w14:val="none"/>
              </w:rPr>
            </w:pPr>
            <w:r w:rsidRPr="00D60C6F">
              <w:rPr>
                <w:rFonts w:ascii="Sakkal Majalla" w:eastAsia="Calibri" w:hAnsi="Sakkal Majalla" w:cs="Sakkal Majalla"/>
                <w:noProof/>
                <w:kern w:val="0"/>
                <w:rtl/>
                <w14:ligatures w14:val="none"/>
              </w:rPr>
              <w:t>تحديد ما إذا كانت بيانات الاستدامة  تم التحقق منها من قبل الغير. إبراز مؤشرات الأداء الرئيسة المؤكدة، إن وجدت</w:t>
            </w:r>
            <w:r w:rsidRPr="00D60C6F">
              <w:rPr>
                <w:rFonts w:ascii="Sakkal Majalla" w:eastAsia="Calibri" w:hAnsi="Sakkal Majalla" w:cs="Sakkal Majalla"/>
                <w:noProof/>
                <w:kern w:val="0"/>
                <w14:ligatures w14:val="none"/>
              </w:rPr>
              <w:t>.</w:t>
            </w:r>
          </w:p>
        </w:tc>
      </w:tr>
    </w:tbl>
    <w:p w14:paraId="26708FBD" w14:textId="77777777" w:rsidR="00D16416" w:rsidRPr="00D60C6F" w:rsidRDefault="00D16416" w:rsidP="00FE1455">
      <w:pPr>
        <w:bidi/>
        <w:spacing w:after="0" w:line="276" w:lineRule="auto"/>
        <w:ind w:left="429"/>
        <w:jc w:val="both"/>
        <w:rPr>
          <w:rFonts w:ascii="Sakkal Majalla" w:eastAsia="Calibri" w:hAnsi="Sakkal Majalla" w:cs="Sakkal Majalla"/>
          <w:kern w:val="0"/>
          <w:sz w:val="22"/>
          <w:szCs w:val="22"/>
          <w:rtl/>
          <w14:ligatures w14:val="none"/>
        </w:rPr>
      </w:pPr>
      <w:r w:rsidRPr="00D60C6F">
        <w:rPr>
          <w:rFonts w:ascii="Sakkal Majalla" w:eastAsia="Calibri" w:hAnsi="Sakkal Majalla" w:cs="Sakkal Majalla"/>
          <w:b/>
          <w:bCs/>
          <w:kern w:val="0"/>
          <w:u w:val="single"/>
          <w:rtl/>
          <w14:ligatures w14:val="none"/>
        </w:rPr>
        <w:t>المصدر:</w:t>
      </w:r>
      <w:r w:rsidRPr="00D60C6F">
        <w:rPr>
          <w:rFonts w:ascii="Sakkal Majalla" w:eastAsia="Calibri" w:hAnsi="Sakkal Majalla" w:cs="Sakkal Majalla"/>
          <w:b/>
          <w:bCs/>
          <w:kern w:val="0"/>
          <w:rtl/>
          <w14:ligatures w14:val="none"/>
        </w:rPr>
        <w:t xml:space="preserve"> </w:t>
      </w:r>
      <w:r w:rsidRPr="00D60C6F">
        <w:rPr>
          <w:rFonts w:ascii="Sakkal Majalla" w:eastAsia="Calibri" w:hAnsi="Sakkal Majalla" w:cs="Sakkal Majalla"/>
          <w:kern w:val="0"/>
          <w:rtl/>
          <w14:ligatures w14:val="none"/>
        </w:rPr>
        <w:t xml:space="preserve">سوق أبو ظبي للأوراق </w:t>
      </w:r>
      <w:proofErr w:type="spellStart"/>
      <w:r w:rsidRPr="00D60C6F">
        <w:rPr>
          <w:rFonts w:ascii="Sakkal Majalla" w:eastAsia="Calibri" w:hAnsi="Sakkal Majalla" w:cs="Sakkal Majalla"/>
          <w:kern w:val="0"/>
          <w:rtl/>
          <w14:ligatures w14:val="none"/>
        </w:rPr>
        <w:t>المالية،دليل</w:t>
      </w:r>
      <w:proofErr w:type="spellEnd"/>
      <w:r w:rsidRPr="00D60C6F">
        <w:rPr>
          <w:rFonts w:ascii="Sakkal Majalla" w:eastAsia="Calibri" w:hAnsi="Sakkal Majalla" w:cs="Sakkal Majalla"/>
          <w:kern w:val="0"/>
          <w:rtl/>
          <w14:ligatures w14:val="none"/>
        </w:rPr>
        <w:t xml:space="preserve"> الإفصاح البيئي والاجتماعي </w:t>
      </w:r>
      <w:proofErr w:type="spellStart"/>
      <w:r w:rsidRPr="00D60C6F">
        <w:rPr>
          <w:rFonts w:ascii="Sakkal Majalla" w:eastAsia="Calibri" w:hAnsi="Sakkal Majalla" w:cs="Sakkal Majalla"/>
          <w:kern w:val="0"/>
          <w:rtl/>
          <w14:ligatures w14:val="none"/>
        </w:rPr>
        <w:t>والحوكمة</w:t>
      </w:r>
      <w:proofErr w:type="spellEnd"/>
      <w:r w:rsidRPr="00D60C6F">
        <w:rPr>
          <w:rFonts w:ascii="Sakkal Majalla" w:eastAsia="Calibri" w:hAnsi="Sakkal Majalla" w:cs="Sakkal Majalla"/>
          <w:kern w:val="0"/>
          <w:rtl/>
          <w14:ligatures w14:val="none"/>
        </w:rPr>
        <w:t xml:space="preserve"> (</w:t>
      </w:r>
      <w:r w:rsidRPr="00D60C6F">
        <w:rPr>
          <w:rFonts w:ascii="Sakkal Majalla" w:eastAsia="Calibri" w:hAnsi="Sakkal Majalla" w:cs="Sakkal Majalla"/>
          <w:kern w:val="0"/>
          <w14:ligatures w14:val="none"/>
        </w:rPr>
        <w:t>ESG</w:t>
      </w:r>
      <w:r w:rsidRPr="00D60C6F">
        <w:rPr>
          <w:rFonts w:ascii="Sakkal Majalla" w:eastAsia="Calibri" w:hAnsi="Sakkal Majalla" w:cs="Sakkal Majalla"/>
          <w:kern w:val="0"/>
          <w:rtl/>
          <w14:ligatures w14:val="none"/>
        </w:rPr>
        <w:t xml:space="preserve"> للشركات المُدرجة، </w:t>
      </w:r>
      <w:hyperlink r:id="rId26" w:history="1">
        <w:r w:rsidRPr="00D60C6F">
          <w:rPr>
            <w:rFonts w:ascii="Sakkal Majalla" w:eastAsia="Calibri" w:hAnsi="Sakkal Majalla" w:cs="Sakkal Majalla"/>
            <w:kern w:val="0"/>
            <w14:ligatures w14:val="none"/>
          </w:rPr>
          <w:t>https://www.adx.ae</w:t>
        </w:r>
      </w:hyperlink>
    </w:p>
    <w:p w14:paraId="474701AD" w14:textId="77777777" w:rsidR="00D16416" w:rsidRPr="00D60C6F" w:rsidRDefault="00D16416" w:rsidP="00D16416">
      <w:pPr>
        <w:bidi/>
        <w:spacing w:after="0" w:line="276" w:lineRule="auto"/>
        <w:jc w:val="both"/>
        <w:rPr>
          <w:rFonts w:ascii="Sakkal Majalla" w:eastAsia="Calibri" w:hAnsi="Sakkal Majalla" w:cs="Sakkal Majalla"/>
          <w:b/>
          <w:bCs/>
          <w:kern w:val="0"/>
          <w:sz w:val="14"/>
          <w:szCs w:val="14"/>
          <w:rtl/>
          <w:lang w:bidi="ar-EG"/>
          <w14:ligatures w14:val="none"/>
        </w:rPr>
      </w:pPr>
    </w:p>
    <w:p w14:paraId="3CFF2FFE" w14:textId="77777777" w:rsidR="00FE1455" w:rsidRPr="00D60C6F" w:rsidRDefault="00FE1455" w:rsidP="00FE1455">
      <w:pPr>
        <w:bidi/>
        <w:spacing w:after="0" w:line="276" w:lineRule="auto"/>
        <w:jc w:val="both"/>
        <w:rPr>
          <w:rFonts w:ascii="Sakkal Majalla" w:eastAsia="Calibri" w:hAnsi="Sakkal Majalla" w:cs="Sakkal Majalla"/>
          <w:b/>
          <w:bCs/>
          <w:kern w:val="0"/>
          <w:sz w:val="14"/>
          <w:szCs w:val="14"/>
          <w:rtl/>
          <w:lang w:bidi="ar-EG"/>
          <w14:ligatures w14:val="none"/>
        </w:rPr>
      </w:pPr>
    </w:p>
    <w:p w14:paraId="0A1836A6" w14:textId="77777777" w:rsidR="00D16416" w:rsidRPr="00D60C6F" w:rsidRDefault="00D16416" w:rsidP="00D16416">
      <w:pPr>
        <w:bidi/>
        <w:spacing w:after="0" w:line="240" w:lineRule="auto"/>
        <w:jc w:val="both"/>
        <w:rPr>
          <w:rFonts w:ascii="Sakkal Majalla" w:eastAsia="Calibri" w:hAnsi="Sakkal Majalla" w:cs="Sakkal Majalla"/>
          <w:b/>
          <w:bCs/>
          <w:sz w:val="36"/>
          <w:szCs w:val="36"/>
          <w:rtl/>
          <w14:ligatures w14:val="none"/>
        </w:rPr>
      </w:pPr>
      <w:r w:rsidRPr="00D60C6F">
        <w:rPr>
          <w:rFonts w:ascii="Sakkal Majalla" w:eastAsia="Calibri" w:hAnsi="Sakkal Majalla" w:cs="Sakkal Majalla"/>
          <w:b/>
          <w:bCs/>
          <w:sz w:val="36"/>
          <w:szCs w:val="36"/>
          <w:rtl/>
          <w14:ligatures w14:val="none"/>
        </w:rPr>
        <w:lastRenderedPageBreak/>
        <w:t>5.1 تطور العلاقة بين مقاييس الـ (</w:t>
      </w:r>
      <w:r w:rsidRPr="00D60C6F">
        <w:rPr>
          <w:rFonts w:ascii="Sakkal Majalla" w:eastAsia="Calibri" w:hAnsi="Sakkal Majalla" w:cs="Sakkal Majalla"/>
          <w:b/>
          <w:bCs/>
          <w:sz w:val="36"/>
          <w:szCs w:val="36"/>
          <w14:ligatures w14:val="none"/>
        </w:rPr>
        <w:t>ESG</w:t>
      </w:r>
      <w:r w:rsidRPr="00D60C6F">
        <w:rPr>
          <w:rFonts w:ascii="Sakkal Majalla" w:eastAsia="Calibri" w:hAnsi="Sakkal Majalla" w:cs="Sakkal Majalla"/>
          <w:b/>
          <w:bCs/>
          <w:sz w:val="36"/>
          <w:szCs w:val="36"/>
          <w:rtl/>
          <w14:ligatures w14:val="none"/>
        </w:rPr>
        <w:t>) وأهداف التنمية المستدامة</w:t>
      </w:r>
      <w:r w:rsidRPr="00D60C6F">
        <w:rPr>
          <w:rFonts w:ascii="Sakkal Majalla" w:eastAsia="Calibri" w:hAnsi="Sakkal Majalla" w:cs="Sakkal Majalla"/>
          <w:b/>
          <w:bCs/>
          <w:sz w:val="36"/>
          <w:szCs w:val="36"/>
          <w14:ligatures w14:val="none"/>
        </w:rPr>
        <w:t>(SDGs)</w:t>
      </w:r>
    </w:p>
    <w:p w14:paraId="5DF527E3" w14:textId="39E154FF"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شهدت مقاييس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وأهداف التنمية المستدامة (</w:t>
      </w:r>
      <w:r w:rsidRPr="00D60C6F">
        <w:rPr>
          <w:rFonts w:ascii="Sakkal Majalla" w:eastAsia="Calibri" w:hAnsi="Sakkal Majalla" w:cs="Sakkal Majalla"/>
          <w:kern w:val="0"/>
          <w:sz w:val="28"/>
          <w:szCs w:val="28"/>
          <w14:ligatures w14:val="none"/>
        </w:rPr>
        <w:t>SDGs</w:t>
      </w:r>
      <w:r w:rsidRPr="00D60C6F">
        <w:rPr>
          <w:rFonts w:ascii="Sakkal Majalla" w:eastAsia="Calibri" w:hAnsi="Sakkal Majalla" w:cs="Sakkal Majalla"/>
          <w:kern w:val="0"/>
          <w:sz w:val="28"/>
          <w:szCs w:val="28"/>
          <w:rtl/>
          <w14:ligatures w14:val="none"/>
        </w:rPr>
        <w:t>) مسارًا تطوريًا متداخلًا اتسم بتحولات عميقة خلال العقود الثلاثة الماضية، حيث ظهرت مجموعة من الاتجاهات والنظريات التفسيرية التي تناولت طبيعة الترابط بين الممارسات المؤسسية في مجال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ومتطلبات تحقيق أهداف التنمية المستدامة العالمية. </w:t>
      </w:r>
    </w:p>
    <w:p w14:paraId="21082867" w14:textId="77777777" w:rsidR="00D16416" w:rsidRPr="00D60C6F" w:rsidRDefault="00D16416" w:rsidP="00D16416">
      <w:pPr>
        <w:bidi/>
        <w:spacing w:after="0" w:line="240" w:lineRule="auto"/>
        <w:jc w:val="both"/>
        <w:rPr>
          <w:rFonts w:ascii="Sakkal Majalla" w:eastAsia="Calibri" w:hAnsi="Sakkal Majalla" w:cs="Sakkal Majalla"/>
          <w:kern w:val="0"/>
          <w:sz w:val="12"/>
          <w:szCs w:val="12"/>
          <w:rtl/>
          <w14:ligatures w14:val="none"/>
        </w:rPr>
      </w:pPr>
    </w:p>
    <w:p w14:paraId="5102B156" w14:textId="2704CC6D" w:rsidR="00D16416" w:rsidRPr="00D60C6F" w:rsidRDefault="00D16416">
      <w:pPr>
        <w:pStyle w:val="ListParagraph"/>
        <w:numPr>
          <w:ilvl w:val="0"/>
          <w:numId w:val="16"/>
        </w:numPr>
        <w:bidi/>
        <w:spacing w:after="0" w:line="240" w:lineRule="auto"/>
        <w:ind w:left="289"/>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 xml:space="preserve">فترة التسعينيات (بدايات الاهتمام بالأثر غير المالي </w:t>
      </w:r>
      <w:proofErr w:type="gramStart"/>
      <w:r w:rsidRPr="00D60C6F">
        <w:rPr>
          <w:rFonts w:ascii="Sakkal Majalla" w:eastAsia="Calibri" w:hAnsi="Sakkal Majalla" w:cs="Sakkal Majalla"/>
          <w:b/>
          <w:bCs/>
          <w:kern w:val="0"/>
          <w:sz w:val="32"/>
          <w:szCs w:val="32"/>
          <w:rtl/>
          <w14:ligatures w14:val="none"/>
        </w:rPr>
        <w:t>للشركات)</w:t>
      </w:r>
      <w:r w:rsidRPr="00D60C6F">
        <w:rPr>
          <w:rFonts w:ascii="Sakkal Majalla" w:eastAsia="Calibri" w:hAnsi="Sakkal Majalla" w:cs="Sakkal Majalla"/>
          <w:kern w:val="0"/>
          <w:sz w:val="28"/>
          <w:szCs w:val="28"/>
          <w:rtl/>
          <w14:ligatures w14:val="none"/>
        </w:rPr>
        <w:t>خلال</w:t>
      </w:r>
      <w:proofErr w:type="gramEnd"/>
      <w:r w:rsidRPr="00D60C6F">
        <w:rPr>
          <w:rFonts w:ascii="Sakkal Majalla" w:eastAsia="Calibri" w:hAnsi="Sakkal Majalla" w:cs="Sakkal Majalla"/>
          <w:kern w:val="0"/>
          <w:sz w:val="28"/>
          <w:szCs w:val="28"/>
          <w:rtl/>
          <w14:ligatures w14:val="none"/>
        </w:rPr>
        <w:t xml:space="preserve"> تسعينيات القرن الماضي، بدأ الوعي العالمي يتزايد تجاه أهمية تقييم الأدوار غير المالية للشركات، وهو ما أدى إلى بروز مفهوم المسؤولية الاجتماعية للشركات</w:t>
      </w:r>
      <w:r w:rsidRPr="00D60C6F">
        <w:rPr>
          <w:rFonts w:ascii="Sakkal Majalla" w:eastAsia="Calibri" w:hAnsi="Sakkal Majalla" w:cs="Sakkal Majalla"/>
          <w:kern w:val="0"/>
          <w:sz w:val="28"/>
          <w:szCs w:val="28"/>
          <w14:ligatures w14:val="none"/>
        </w:rPr>
        <w:t xml:space="preserve"> (CSR)</w:t>
      </w: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8"/>
          <w:szCs w:val="28"/>
          <w:rtl/>
          <w14:ligatures w14:val="none"/>
        </w:rPr>
        <w:t>وقد مثّل هذا المفهوم أول محاولة منهجية لقياس التأثيرات الاجتماعية والبيئية لأنشطة الشركات، بعيدًا عن معايير الربحية والعوائد المالية التقليدية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b/>
          <w:bCs/>
          <w:kern w:val="0"/>
          <w:sz w:val="32"/>
          <w:szCs w:val="32"/>
          <w:rtl/>
          <w14:ligatures w14:val="none"/>
        </w:rPr>
        <w:t xml:space="preserve"> </w:t>
      </w:r>
    </w:p>
    <w:p w14:paraId="6F5A19BD" w14:textId="77777777" w:rsidR="00D16416" w:rsidRPr="00D60C6F" w:rsidRDefault="00D16416" w:rsidP="000D38AF">
      <w:pPr>
        <w:bidi/>
        <w:spacing w:after="0" w:line="240" w:lineRule="auto"/>
        <w:ind w:left="289"/>
        <w:jc w:val="both"/>
        <w:rPr>
          <w:rFonts w:ascii="Sakkal Majalla" w:eastAsia="Calibri" w:hAnsi="Sakkal Majalla" w:cs="Sakkal Majalla"/>
          <w:b/>
          <w:bCs/>
          <w:kern w:val="0"/>
          <w:sz w:val="32"/>
          <w:szCs w:val="32"/>
          <w:rtl/>
          <w14:ligatures w14:val="none"/>
        </w:rPr>
        <w:sectPr w:rsidR="00D16416" w:rsidRPr="00D60C6F" w:rsidSect="00D16416">
          <w:pgSz w:w="12240" w:h="15840"/>
          <w:pgMar w:top="1440" w:right="1440" w:bottom="1440" w:left="1440" w:header="720" w:footer="720" w:gutter="0"/>
          <w:cols w:space="720"/>
          <w:titlePg/>
          <w:docGrid w:linePitch="360"/>
        </w:sectPr>
      </w:pPr>
    </w:p>
    <w:p w14:paraId="6E9A5E45" w14:textId="14868D83" w:rsidR="00D16416" w:rsidRPr="00D60C6F" w:rsidRDefault="00D16416" w:rsidP="000D38AF">
      <w:pPr>
        <w:bidi/>
        <w:spacing w:after="0" w:line="240" w:lineRule="auto"/>
        <w:ind w:left="289"/>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lastRenderedPageBreak/>
        <w:t xml:space="preserve">في هذه المرحلة، ركزت الشركات بشكل أساسي على الأنشطة الخيرية والمبادرات التطوعية، مثل دعم المجتمعات المحلية، وتقديم التبرعات، والمشاركة في المشروعات الاجتماعية. </w:t>
      </w:r>
    </w:p>
    <w:p w14:paraId="576F3055" w14:textId="6E9F99F3" w:rsidR="00D16416" w:rsidRPr="00D60C6F" w:rsidRDefault="00D16416" w:rsidP="000D38AF">
      <w:pPr>
        <w:bidi/>
        <w:spacing w:after="0" w:line="240" w:lineRule="auto"/>
        <w:ind w:left="289"/>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كما ارتبط </w:t>
      </w:r>
      <w:proofErr w:type="gramStart"/>
      <w:r w:rsidRPr="00D60C6F">
        <w:rPr>
          <w:rFonts w:ascii="Sakkal Majalla" w:eastAsia="Calibri" w:hAnsi="Sakkal Majalla" w:cs="Sakkal Majalla"/>
          <w:kern w:val="0"/>
          <w:sz w:val="28"/>
          <w:szCs w:val="28"/>
          <w:rtl/>
          <w14:ligatures w14:val="none"/>
        </w:rPr>
        <w:t xml:space="preserve">مفهوم </w:t>
      </w:r>
      <w:r w:rsidRPr="00D60C6F">
        <w:rPr>
          <w:rFonts w:ascii="Sakkal Majalla" w:eastAsia="Calibri" w:hAnsi="Sakkal Majalla" w:cs="Sakkal Majalla"/>
          <w:kern w:val="0"/>
          <w:sz w:val="28"/>
          <w:szCs w:val="28"/>
          <w14:ligatures w14:val="none"/>
        </w:rPr>
        <w:t xml:space="preserve"> (</w:t>
      </w:r>
      <w:proofErr w:type="gramEnd"/>
      <w:r w:rsidRPr="00D60C6F">
        <w:rPr>
          <w:rFonts w:ascii="Sakkal Majalla" w:eastAsia="Calibri" w:hAnsi="Sakkal Majalla" w:cs="Sakkal Majalla"/>
          <w:kern w:val="0"/>
          <w:sz w:val="28"/>
          <w:szCs w:val="28"/>
          <w14:ligatures w14:val="none"/>
        </w:rPr>
        <w:t>CSR)</w:t>
      </w:r>
      <w:r w:rsidRPr="00D60C6F">
        <w:rPr>
          <w:rFonts w:ascii="Sakkal Majalla" w:eastAsia="Calibri" w:hAnsi="Sakkal Majalla" w:cs="Sakkal Majalla"/>
          <w:kern w:val="0"/>
          <w:sz w:val="28"/>
          <w:szCs w:val="28"/>
          <w:rtl/>
          <w14:ligatures w14:val="none"/>
        </w:rPr>
        <w:t>بعمليات الإفصاح الطوعي، حيث كانت الشركات تُعلن من تلقاء نفسها عن بعض مبادراتها الاجتماعية دون وجود التزام قانوني أو إطار قياسي موحّد لطرق القياس</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b/>
          <w:bCs/>
          <w:kern w:val="0"/>
          <w:sz w:val="32"/>
          <w:szCs w:val="32"/>
          <w:rtl/>
          <w14:ligatures w14:val="none"/>
        </w:rPr>
        <w:t xml:space="preserve"> </w:t>
      </w:r>
      <w:r w:rsidRPr="00D60C6F">
        <w:rPr>
          <w:rFonts w:ascii="Sakkal Majalla" w:eastAsia="Calibri" w:hAnsi="Sakkal Majalla" w:cs="Sakkal Majalla"/>
          <w:kern w:val="0"/>
          <w:sz w:val="28"/>
          <w:szCs w:val="28"/>
          <w:rtl/>
          <w14:ligatures w14:val="none"/>
        </w:rPr>
        <w:t xml:space="preserve">تزامن مع هذه المرحلة اتجاه العالم نحو طرح رؤية تنموية شاملة أطلقتها الأمم المتحدة عام 2000 وهي، الأهداف الإنمائية </w:t>
      </w:r>
      <w:proofErr w:type="gramStart"/>
      <w:r w:rsidRPr="00D60C6F">
        <w:rPr>
          <w:rFonts w:ascii="Sakkal Majalla" w:eastAsia="Calibri" w:hAnsi="Sakkal Majalla" w:cs="Sakkal Majalla"/>
          <w:kern w:val="0"/>
          <w:sz w:val="28"/>
          <w:szCs w:val="28"/>
          <w:rtl/>
          <w14:ligatures w14:val="none"/>
        </w:rPr>
        <w:t xml:space="preserve">للألفية </w:t>
      </w: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8"/>
          <w:szCs w:val="28"/>
          <w14:ligatures w14:val="none"/>
        </w:rPr>
        <w:t>Millennium</w:t>
      </w:r>
      <w:proofErr w:type="gramEnd"/>
      <w:r w:rsidRPr="00D60C6F">
        <w:rPr>
          <w:rFonts w:ascii="Sakkal Majalla" w:eastAsia="Calibri" w:hAnsi="Sakkal Majalla" w:cs="Sakkal Majalla"/>
          <w:kern w:val="0"/>
          <w:sz w:val="28"/>
          <w:szCs w:val="28"/>
          <w14:ligatures w14:val="none"/>
        </w:rPr>
        <w:t xml:space="preserve"> Development Goals</w:t>
      </w:r>
      <w:r w:rsidRPr="00D60C6F">
        <w:rPr>
          <w:rFonts w:ascii="Sakkal Majalla" w:eastAsia="Calibri" w:hAnsi="Sakkal Majalla" w:cs="Sakkal Majalla"/>
          <w:kern w:val="0"/>
          <w:sz w:val="28"/>
          <w:szCs w:val="28"/>
          <w:rtl/>
          <w14:ligatures w14:val="none"/>
        </w:rPr>
        <w:t xml:space="preserve"> (</w:t>
      </w:r>
      <w:r w:rsidRPr="00D60C6F">
        <w:rPr>
          <w:rFonts w:ascii="Sakkal Majalla" w:eastAsia="Calibri" w:hAnsi="Sakkal Majalla" w:cs="Sakkal Majalla"/>
          <w:kern w:val="0"/>
          <w:sz w:val="28"/>
          <w:szCs w:val="28"/>
          <w14:ligatures w14:val="none"/>
        </w:rPr>
        <w:t>MDGs</w:t>
      </w:r>
      <w:r w:rsidRPr="00D60C6F">
        <w:rPr>
          <w:rFonts w:ascii="Sakkal Majalla" w:eastAsia="Calibri" w:hAnsi="Sakkal Majalla" w:cs="Sakkal Majalla"/>
          <w:kern w:val="0"/>
          <w:sz w:val="28"/>
          <w:szCs w:val="28"/>
          <w:rtl/>
          <w14:ligatures w14:val="none"/>
        </w:rPr>
        <w:t xml:space="preserve">) والتي شملت ثمانية أهداف رئيسة، هي: </w:t>
      </w:r>
      <w:r w:rsidR="000D38AF" w:rsidRPr="00D60C6F">
        <w:rPr>
          <w:rFonts w:ascii="Sakkal Majalla" w:eastAsia="Calibri" w:hAnsi="Sakkal Majalla" w:cs="Sakkal Majalla" w:hint="cs"/>
          <w:kern w:val="0"/>
          <w:sz w:val="28"/>
          <w:szCs w:val="28"/>
          <w:rtl/>
          <w14:ligatures w14:val="none"/>
        </w:rPr>
        <w:t xml:space="preserve"> </w:t>
      </w:r>
      <w:r w:rsidRPr="00D60C6F">
        <w:rPr>
          <w:rFonts w:ascii="Sakkal Majalla" w:eastAsia="Calibri" w:hAnsi="Sakkal Majalla" w:cs="Sakkal Majalla"/>
          <w:kern w:val="0"/>
          <w:sz w:val="28"/>
          <w:szCs w:val="28"/>
          <w:rtl/>
          <w14:ligatures w14:val="none"/>
        </w:rPr>
        <w:t xml:space="preserve">(1) القضاء على الفقر المدقع والجوع. (2) </w:t>
      </w:r>
      <w:proofErr w:type="gramStart"/>
      <w:r w:rsidRPr="00D60C6F">
        <w:rPr>
          <w:rFonts w:ascii="Sakkal Majalla" w:eastAsia="Calibri" w:hAnsi="Sakkal Majalla" w:cs="Sakkal Majalla"/>
          <w:kern w:val="0"/>
          <w:sz w:val="28"/>
          <w:szCs w:val="28"/>
          <w:rtl/>
          <w14:ligatures w14:val="none"/>
        </w:rPr>
        <w:t>تحقيق  تعميم</w:t>
      </w:r>
      <w:proofErr w:type="gramEnd"/>
      <w:r w:rsidRPr="00D60C6F">
        <w:rPr>
          <w:rFonts w:ascii="Sakkal Majalla" w:eastAsia="Calibri" w:hAnsi="Sakkal Majalla" w:cs="Sakkal Majalla"/>
          <w:kern w:val="0"/>
          <w:sz w:val="28"/>
          <w:szCs w:val="28"/>
          <w:rtl/>
          <w14:ligatures w14:val="none"/>
        </w:rPr>
        <w:t xml:space="preserve"> التعليم الابتدائي. (3) تعزيز المساواة بين الجنسين وتمكين المرأة. (4) تقليل وفيات الأطفال. (5) تحسين الصحة النفسية. (</w:t>
      </w:r>
      <w:proofErr w:type="gramStart"/>
      <w:r w:rsidRPr="00D60C6F">
        <w:rPr>
          <w:rFonts w:ascii="Sakkal Majalla" w:eastAsia="Calibri" w:hAnsi="Sakkal Majalla" w:cs="Sakkal Majalla"/>
          <w:kern w:val="0"/>
          <w:sz w:val="28"/>
          <w:szCs w:val="28"/>
          <w:rtl/>
          <w14:ligatures w14:val="none"/>
        </w:rPr>
        <w:t>6)مكافحة</w:t>
      </w:r>
      <w:proofErr w:type="gramEnd"/>
      <w:r w:rsidRPr="00D60C6F">
        <w:rPr>
          <w:rFonts w:ascii="Sakkal Majalla" w:eastAsia="Calibri" w:hAnsi="Sakkal Majalla" w:cs="Sakkal Majalla"/>
          <w:kern w:val="0"/>
          <w:sz w:val="28"/>
          <w:szCs w:val="28"/>
          <w:rtl/>
          <w14:ligatures w14:val="none"/>
        </w:rPr>
        <w:t xml:space="preserve"> فيروس نقص المناعة البشرية الإيدز والملاريا وغيرهما من الأمراض. (</w:t>
      </w:r>
      <w:proofErr w:type="gramStart"/>
      <w:r w:rsidRPr="00D60C6F">
        <w:rPr>
          <w:rFonts w:ascii="Sakkal Majalla" w:eastAsia="Calibri" w:hAnsi="Sakkal Majalla" w:cs="Sakkal Majalla"/>
          <w:kern w:val="0"/>
          <w:sz w:val="28"/>
          <w:szCs w:val="28"/>
          <w:rtl/>
          <w14:ligatures w14:val="none"/>
        </w:rPr>
        <w:t>7)كفالة</w:t>
      </w:r>
      <w:proofErr w:type="gramEnd"/>
      <w:r w:rsidRPr="00D60C6F">
        <w:rPr>
          <w:rFonts w:ascii="Sakkal Majalla" w:eastAsia="Calibri" w:hAnsi="Sakkal Majalla" w:cs="Sakkal Majalla"/>
          <w:kern w:val="0"/>
          <w:sz w:val="28"/>
          <w:szCs w:val="28"/>
          <w:rtl/>
          <w14:ligatures w14:val="none"/>
        </w:rPr>
        <w:t xml:space="preserve"> الاستدامة البيئية. (8) إقامة شراكة عالمية من أجل التنمية. أسهم هذا التوجه في دفع المؤسسات إلى التفكير في دورها الاجتماعي الأوسع، لكنه لم يرتبط بعد بإطار قياس دقيق مثل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w:t>
      </w:r>
    </w:p>
    <w:p w14:paraId="5F9E1AB9" w14:textId="1B5CC274" w:rsidR="00D16416" w:rsidRPr="00D60C6F" w:rsidRDefault="00D16416">
      <w:pPr>
        <w:pStyle w:val="ListParagraph"/>
        <w:numPr>
          <w:ilvl w:val="0"/>
          <w:numId w:val="16"/>
        </w:numPr>
        <w:bidi/>
        <w:spacing w:after="0" w:line="240" w:lineRule="auto"/>
        <w:ind w:left="289"/>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32"/>
          <w:szCs w:val="32"/>
          <w:rtl/>
          <w14:ligatures w14:val="none"/>
        </w:rPr>
        <w:t xml:space="preserve">عام 2015 (إطار تنموي شامل): </w:t>
      </w:r>
      <w:r w:rsidRPr="00D60C6F">
        <w:rPr>
          <w:rFonts w:ascii="Sakkal Majalla" w:eastAsia="Calibri" w:hAnsi="Sakkal Majalla" w:cs="Sakkal Majalla"/>
          <w:kern w:val="0"/>
          <w:sz w:val="28"/>
          <w:szCs w:val="28"/>
          <w:rtl/>
          <w14:ligatures w14:val="none"/>
        </w:rPr>
        <w:t>يمثل عام محورى في تطور مقاييس الاستدامة. فقد بدأت المؤسسات المالية والمستثمرون حول العالم بدمج الإطر البيئية والاجتماعية والحوكمة</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ضمن قراراتهم الاستثمارية، وأصبح الحصول على تقارير</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شرطًا أساسيًا لتقييم المخاطر والفرص داخل الشركات</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ومن ثم، أصبح المستثمرون لا ينظرون فقط إلى الأداء المالي، بل يطالبون أيضًا بتقارير مفصلة حول الانبعاثات، ومعايير العمل، والشفافية، والحوكمة، بهدف تكوين صورة متكاملة عن استدامة الأعمال</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w:t>
      </w:r>
    </w:p>
    <w:p w14:paraId="32961C27" w14:textId="77325A63" w:rsidR="00D16416" w:rsidRPr="00D60C6F" w:rsidRDefault="00D16416" w:rsidP="000D38AF">
      <w:pPr>
        <w:bidi/>
        <w:spacing w:after="0" w:line="240" w:lineRule="auto"/>
        <w:ind w:left="289"/>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في نفس العام، اعتمدت الأمم المتحدة أجندة التنمية المستدامة 2030، التي تضم 17 هدفًا و169 غاية تشكّل إطارًا عالميًا شاملًا للتنمية. وتُمثل هذه الأهداف توسعًا كبيرًا مقارنة بأهداف الألفية، إذ شملت أبعادًا اقتصادية واجتماعية وبيئية، مثل الطاقة النظيفة، والعمل اللائق، والصناعة والابتكار، والمناخ، والمساواة.</w:t>
      </w:r>
      <w:r w:rsidRPr="00D60C6F">
        <w:rPr>
          <w:rFonts w:ascii="Sakkal Majalla" w:eastAsia="Calibri" w:hAnsi="Sakkal Majalla" w:cs="Sakkal Majalla"/>
          <w:kern w:val="0"/>
          <w:sz w:val="22"/>
          <w:szCs w:val="22"/>
          <w:rtl/>
          <w14:ligatures w14:val="none"/>
        </w:rPr>
        <w:t xml:space="preserve"> </w:t>
      </w:r>
      <w:r w:rsidRPr="00D60C6F">
        <w:rPr>
          <w:rFonts w:ascii="Sakkal Majalla" w:eastAsia="Calibri" w:hAnsi="Sakkal Majalla" w:cs="Sakkal Majalla"/>
          <w:kern w:val="0"/>
          <w:sz w:val="28"/>
          <w:szCs w:val="28"/>
          <w:rtl/>
          <w14:ligatures w14:val="none"/>
        </w:rPr>
        <w:t>وهذه الأهداف موجهة للحكومات وتدعو إلى إشراك الشركات والمنظمات الاجتماعية في تحقيق الاستدامة، ودفع هذا الترابط بين الـــــــ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و</w:t>
      </w:r>
      <w:r w:rsidRPr="00D60C6F">
        <w:rPr>
          <w:rFonts w:ascii="Sakkal Majalla" w:eastAsia="Calibri" w:hAnsi="Sakkal Majalla" w:cs="Sakkal Majalla"/>
          <w:kern w:val="0"/>
          <w:sz w:val="28"/>
          <w:szCs w:val="28"/>
          <w14:ligatures w14:val="none"/>
        </w:rPr>
        <w:t>(SDGs)</w:t>
      </w:r>
      <w:r w:rsidRPr="00D60C6F">
        <w:rPr>
          <w:rFonts w:ascii="Sakkal Majalla" w:eastAsia="Calibri" w:hAnsi="Sakkal Majalla" w:cs="Sakkal Majalla"/>
          <w:kern w:val="0"/>
          <w:sz w:val="28"/>
          <w:szCs w:val="28"/>
          <w:rtl/>
          <w14:ligatures w14:val="none"/>
        </w:rPr>
        <w:t xml:space="preserve"> الشركات إلى النظر نحو الاستدامة باعتبارها جزءًا من استراتيجياتها طويلة المدى، وليس مجرد نشاط تطوعي.</w:t>
      </w:r>
    </w:p>
    <w:p w14:paraId="43C2C355" w14:textId="0473DE2A" w:rsidR="00D16416" w:rsidRPr="00D60C6F" w:rsidRDefault="00D16416">
      <w:pPr>
        <w:pStyle w:val="ListParagraph"/>
        <w:numPr>
          <w:ilvl w:val="0"/>
          <w:numId w:val="16"/>
        </w:numPr>
        <w:bidi/>
        <w:spacing w:after="0" w:line="240" w:lineRule="auto"/>
        <w:ind w:left="289"/>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 xml:space="preserve">ما بعد </w:t>
      </w:r>
      <w:proofErr w:type="gramStart"/>
      <w:r w:rsidRPr="00D60C6F">
        <w:rPr>
          <w:rFonts w:ascii="Sakkal Majalla" w:eastAsia="Calibri" w:hAnsi="Sakkal Majalla" w:cs="Sakkal Majalla"/>
          <w:b/>
          <w:bCs/>
          <w:kern w:val="0"/>
          <w:sz w:val="32"/>
          <w:szCs w:val="32"/>
          <w:rtl/>
          <w14:ligatures w14:val="none"/>
        </w:rPr>
        <w:t>2020( معايير</w:t>
      </w:r>
      <w:proofErr w:type="gramEnd"/>
      <w:r w:rsidRPr="00D60C6F">
        <w:rPr>
          <w:rFonts w:ascii="Sakkal Majalla" w:eastAsia="Calibri" w:hAnsi="Sakkal Majalla" w:cs="Sakkal Majalla"/>
          <w:b/>
          <w:bCs/>
          <w:kern w:val="0"/>
          <w:sz w:val="32"/>
          <w:szCs w:val="32"/>
          <w:rtl/>
          <w14:ligatures w14:val="none"/>
        </w:rPr>
        <w:t xml:space="preserve"> الـ</w:t>
      </w:r>
      <w:r w:rsidRPr="00D60C6F">
        <w:rPr>
          <w:rFonts w:ascii="Sakkal Majalla" w:eastAsia="Calibri" w:hAnsi="Sakkal Majalla" w:cs="Sakkal Majalla"/>
          <w:b/>
          <w:bCs/>
          <w:kern w:val="0"/>
          <w:sz w:val="32"/>
          <w:szCs w:val="32"/>
          <w14:ligatures w14:val="none"/>
        </w:rPr>
        <w:t xml:space="preserve"> ESG </w:t>
      </w:r>
      <w:r w:rsidRPr="00D60C6F">
        <w:rPr>
          <w:rFonts w:ascii="Sakkal Majalla" w:eastAsia="Calibri" w:hAnsi="Sakkal Majalla" w:cs="Sakkal Majalla"/>
          <w:b/>
          <w:bCs/>
          <w:kern w:val="0"/>
          <w:sz w:val="32"/>
          <w:szCs w:val="32"/>
          <w:rtl/>
          <w14:ligatures w14:val="none"/>
        </w:rPr>
        <w:t>كمعيار عالمي ودمج البعد الاقتصادي)</w:t>
      </w:r>
    </w:p>
    <w:p w14:paraId="21CC7271" w14:textId="3E980517" w:rsidR="00D16416" w:rsidRPr="00D60C6F" w:rsidRDefault="00D16416" w:rsidP="000D38AF">
      <w:pPr>
        <w:bidi/>
        <w:spacing w:after="0" w:line="240" w:lineRule="auto"/>
        <w:ind w:left="289"/>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بعد عام 2020، شهد العالم نقلة كبيرة في تطبيق الاستدامة، إذ تحول إطار</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من مجرد مؤشر اختياري إلى معيار عالمي إلزامي في العديد من الأسواق. كما فرضت الكثير من البورصات والهيئات الرقابية متطلبات إلزامية للإفصاح غير </w:t>
      </w:r>
      <w:r w:rsidRPr="00D60C6F">
        <w:rPr>
          <w:rFonts w:ascii="Sakkal Majalla" w:eastAsia="Calibri" w:hAnsi="Sakkal Majalla" w:cs="Sakkal Majalla"/>
          <w:kern w:val="0"/>
          <w:sz w:val="28"/>
          <w:szCs w:val="28"/>
          <w:rtl/>
          <w14:ligatures w14:val="none"/>
        </w:rPr>
        <w:lastRenderedPageBreak/>
        <w:t>المالي، مما جعل تقارير الاستدامة جزءًا أساسيًا من حوكمة الشركات</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ومع تطور مفهوم الاستدامة، ظهر </w:t>
      </w:r>
      <w:proofErr w:type="gramStart"/>
      <w:r w:rsidRPr="00D60C6F">
        <w:rPr>
          <w:rFonts w:ascii="Sakkal Majalla" w:eastAsia="Calibri" w:hAnsi="Sakkal Majalla" w:cs="Sakkal Majalla"/>
          <w:kern w:val="0"/>
          <w:sz w:val="28"/>
          <w:szCs w:val="28"/>
          <w:rtl/>
          <w14:ligatures w14:val="none"/>
        </w:rPr>
        <w:t>مفهوم</w:t>
      </w:r>
      <w:r w:rsidRPr="00D60C6F">
        <w:rPr>
          <w:rFonts w:ascii="Sakkal Majalla" w:eastAsia="Calibri" w:hAnsi="Sakkal Majalla" w:cs="Sakkal Majalla"/>
          <w:kern w:val="0"/>
          <w:sz w:val="28"/>
          <w:szCs w:val="28"/>
          <w14:ligatures w14:val="none"/>
        </w:rPr>
        <w:t>( EESG</w:t>
      </w:r>
      <w:proofErr w:type="gramEnd"/>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الذي يُضيف البُعد الاقتصادي</w:t>
      </w:r>
      <w:r w:rsidRPr="00D60C6F">
        <w:rPr>
          <w:rFonts w:ascii="Sakkal Majalla" w:eastAsia="Calibri" w:hAnsi="Sakkal Majalla" w:cs="Sakkal Majalla"/>
          <w:kern w:val="0"/>
          <w:sz w:val="28"/>
          <w:szCs w:val="28"/>
          <w14:ligatures w14:val="none"/>
        </w:rPr>
        <w:t xml:space="preserve"> (Economic) </w:t>
      </w:r>
      <w:r w:rsidRPr="00D60C6F">
        <w:rPr>
          <w:rFonts w:ascii="Sakkal Majalla" w:eastAsia="Calibri" w:hAnsi="Sakkal Majalla" w:cs="Sakkal Majalla"/>
          <w:kern w:val="0"/>
          <w:sz w:val="28"/>
          <w:szCs w:val="28"/>
          <w:rtl/>
          <w14:ligatures w14:val="none"/>
        </w:rPr>
        <w:t xml:space="preserve">إلى الأبعاد التقليدية للبيئة والمجتمع والحوكمة. ويأتي ذلك تأكيدًا على أن الأداء الاقتصادي </w:t>
      </w:r>
      <w:proofErr w:type="gramStart"/>
      <w:r w:rsidRPr="00D60C6F">
        <w:rPr>
          <w:rFonts w:ascii="Sakkal Majalla" w:eastAsia="Calibri" w:hAnsi="Sakkal Majalla" w:cs="Sakkal Majalla"/>
          <w:kern w:val="0"/>
          <w:sz w:val="28"/>
          <w:szCs w:val="28"/>
          <w:rtl/>
          <w14:ligatures w14:val="none"/>
        </w:rPr>
        <w:t>المستدام  والذي</w:t>
      </w:r>
      <w:proofErr w:type="gramEnd"/>
      <w:r w:rsidRPr="00D60C6F">
        <w:rPr>
          <w:rFonts w:ascii="Sakkal Majalla" w:eastAsia="Calibri" w:hAnsi="Sakkal Majalla" w:cs="Sakkal Majalla"/>
          <w:kern w:val="0"/>
          <w:sz w:val="28"/>
          <w:szCs w:val="28"/>
          <w:rtl/>
          <w14:ligatures w14:val="none"/>
        </w:rPr>
        <w:t xml:space="preserve"> يمثل ركيزة أساسية لقياس قوة الشركات واستدامة عملياتها</w:t>
      </w:r>
      <w:r w:rsidRPr="00D60C6F">
        <w:rPr>
          <w:rFonts w:ascii="Sakkal Majalla" w:eastAsia="Calibri" w:hAnsi="Sakkal Majalla" w:cs="Sakkal Majalla"/>
          <w:kern w:val="0"/>
          <w:sz w:val="28"/>
          <w:szCs w:val="28"/>
          <w14:ligatures w14:val="none"/>
        </w:rPr>
        <w:t>.</w:t>
      </w:r>
    </w:p>
    <w:p w14:paraId="3B4F155E" w14:textId="78570CEE" w:rsidR="00D16416" w:rsidRPr="00D60C6F" w:rsidRDefault="00D16416" w:rsidP="00FE1455">
      <w:pPr>
        <w:bidi/>
        <w:spacing w:after="120" w:line="240" w:lineRule="auto"/>
        <w:ind w:left="289"/>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وفي الوقت ذاته، توسع تطبيق أهداف التنمية المستدامة داخل المؤسسات، حيث بدأت الشركات بربط استراتيجياتها التشغيلية وخططها المستقبلية مع أهداف (</w:t>
      </w:r>
      <w:r w:rsidRPr="00D60C6F">
        <w:rPr>
          <w:rFonts w:ascii="Sakkal Majalla" w:eastAsia="Calibri" w:hAnsi="Sakkal Majalla" w:cs="Sakkal Majalla"/>
          <w:kern w:val="0"/>
          <w:sz w:val="28"/>
          <w:szCs w:val="28"/>
          <w14:ligatures w14:val="none"/>
        </w:rPr>
        <w:t>SDGs</w:t>
      </w:r>
      <w:r w:rsidRPr="00D60C6F">
        <w:rPr>
          <w:rFonts w:ascii="Sakkal Majalla" w:eastAsia="Calibri" w:hAnsi="Sakkal Majalla" w:cs="Sakkal Majalla"/>
          <w:kern w:val="0"/>
          <w:sz w:val="28"/>
          <w:szCs w:val="28"/>
          <w:rtl/>
          <w14:ligatures w14:val="none"/>
        </w:rPr>
        <w:t>)، كما تطورت أدوات القياس والمتابعة لإقامة ارتباط مباشر بين الأداء المؤسسي ومؤشرات التنمية العالمية. وأصبح قياس الأثر هو الأساس في تقييم مدى مساهمة المؤسسات في تحقيق التنمية المستدامة على المستوى القومي والعالمي.</w:t>
      </w:r>
    </w:p>
    <w:p w14:paraId="1352DCF9" w14:textId="77777777" w:rsidR="00D16416" w:rsidRPr="00D60C6F" w:rsidRDefault="00D16416" w:rsidP="00FE1455">
      <w:pPr>
        <w:bidi/>
        <w:spacing w:after="120" w:line="240" w:lineRule="auto"/>
        <w:jc w:val="both"/>
        <w:rPr>
          <w:rFonts w:ascii="Sakkal Majalla" w:eastAsia="Calibri" w:hAnsi="Sakkal Majalla" w:cs="Sakkal Majalla"/>
          <w:b/>
          <w:bCs/>
          <w:kern w:val="0"/>
          <w:sz w:val="32"/>
          <w:szCs w:val="32"/>
          <w:rtl/>
          <w14:ligatures w14:val="none"/>
        </w:rPr>
      </w:pPr>
      <w:r w:rsidRPr="00D60C6F">
        <w:rPr>
          <w:rFonts w:ascii="Sakkal Majalla" w:eastAsia="Times New Roman" w:hAnsi="Sakkal Majalla" w:cs="Sakkal Majalla"/>
          <w:bCs/>
          <w:kern w:val="0"/>
          <w:sz w:val="32"/>
          <w:szCs w:val="32"/>
          <w:rtl/>
          <w14:ligatures w14:val="none"/>
        </w:rPr>
        <w:t>1.5.1</w:t>
      </w:r>
      <w:r w:rsidRPr="00D60C6F">
        <w:rPr>
          <w:rFonts w:ascii="Sakkal Majalla" w:eastAsia="Calibri" w:hAnsi="Sakkal Majalla" w:cs="Sakkal Majalla"/>
          <w:b/>
          <w:bCs/>
          <w:kern w:val="0"/>
          <w:sz w:val="32"/>
          <w:szCs w:val="32"/>
          <w:rtl/>
          <w14:ligatures w14:val="none"/>
        </w:rPr>
        <w:t xml:space="preserve"> النظريات المفسرة لعلاقة مقاييس الـ (</w:t>
      </w:r>
      <w:r w:rsidRPr="00D60C6F">
        <w:rPr>
          <w:rFonts w:ascii="Sakkal Majalla" w:eastAsia="Calibri" w:hAnsi="Sakkal Majalla" w:cs="Sakkal Majalla"/>
          <w:b/>
          <w:bCs/>
          <w:kern w:val="0"/>
          <w:sz w:val="32"/>
          <w:szCs w:val="32"/>
          <w14:ligatures w14:val="none"/>
        </w:rPr>
        <w:t>ESG</w:t>
      </w:r>
      <w:r w:rsidRPr="00D60C6F">
        <w:rPr>
          <w:rFonts w:ascii="Sakkal Majalla" w:eastAsia="Calibri" w:hAnsi="Sakkal Majalla" w:cs="Sakkal Majalla"/>
          <w:b/>
          <w:bCs/>
          <w:kern w:val="0"/>
          <w:sz w:val="32"/>
          <w:szCs w:val="32"/>
          <w:rtl/>
          <w14:ligatures w14:val="none"/>
        </w:rPr>
        <w:t>) وأهداف (</w:t>
      </w:r>
      <w:r w:rsidRPr="00D60C6F">
        <w:rPr>
          <w:rFonts w:ascii="Sakkal Majalla" w:eastAsia="Calibri" w:hAnsi="Sakkal Majalla" w:cs="Sakkal Majalla"/>
          <w:b/>
          <w:bCs/>
          <w:kern w:val="0"/>
          <w:sz w:val="32"/>
          <w:szCs w:val="32"/>
          <w14:ligatures w14:val="none"/>
        </w:rPr>
        <w:t>SDGs</w:t>
      </w:r>
      <w:r w:rsidRPr="00D60C6F">
        <w:rPr>
          <w:rFonts w:ascii="Sakkal Majalla" w:eastAsia="Calibri" w:hAnsi="Sakkal Majalla" w:cs="Sakkal Majalla"/>
          <w:b/>
          <w:bCs/>
          <w:kern w:val="0"/>
          <w:sz w:val="32"/>
          <w:szCs w:val="32"/>
          <w:rtl/>
          <w14:ligatures w14:val="none"/>
        </w:rPr>
        <w:t>)</w:t>
      </w:r>
    </w:p>
    <w:p w14:paraId="6CF3EA29" w14:textId="61C26C71"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تكتسب هذه النظريات أهميتها من كونها توفر منظورًا تحليليًا يساعد على تفسير أساليب قياس الأداء في </w:t>
      </w:r>
      <w:r w:rsidRPr="00D60C6F">
        <w:rPr>
          <w:rFonts w:ascii="Sakkal Majalla" w:eastAsia="Times New Roman" w:hAnsi="Sakkal Majalla" w:cs="Sakkal Majalla"/>
          <w:kern w:val="0"/>
          <w:sz w:val="28"/>
          <w:szCs w:val="28"/>
          <w:rtl/>
          <w14:ligatures w14:val="none"/>
        </w:rPr>
        <w:t>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Pr="00D60C6F">
        <w:rPr>
          <w:rFonts w:ascii="Sakkal Majalla" w:eastAsia="Calibri" w:hAnsi="Sakkal Majalla" w:cs="Sakkal Majalla"/>
          <w:kern w:val="0"/>
          <w:sz w:val="28"/>
          <w:szCs w:val="28"/>
          <w:rtl/>
          <w14:ligatures w14:val="none"/>
        </w:rPr>
        <w:t xml:space="preserve"> من خلال مؤشرات كمية ونوعية توضح كيفية ترجمة هذا الأداء إلى مساهمة مباشرة أو غير مباشرة في تحقيق أهداف التنمية المستدامة. ويوضح الجدول رقم (1-4) الترابط المنهجي بين الأبعاد الثلاثة، بما يعزز الفهم المتكامل للجوانب النظرية والتطبيقية لهذه العلاقة. حيث تركز </w:t>
      </w:r>
      <w:r w:rsidRPr="00D60C6F">
        <w:rPr>
          <w:rFonts w:ascii="Sakkal Majalla" w:eastAsia="Calibri" w:hAnsi="Sakkal Majalla" w:cs="Sakkal Majalla"/>
          <w:b/>
          <w:bCs/>
          <w:kern w:val="0"/>
          <w:sz w:val="28"/>
          <w:szCs w:val="28"/>
          <w:rtl/>
          <w14:ligatures w14:val="none"/>
        </w:rPr>
        <w:t>نظرية أصحاب المصلحة</w:t>
      </w:r>
      <w:r w:rsidRPr="00D60C6F">
        <w:rPr>
          <w:rFonts w:ascii="Sakkal Majalla" w:eastAsia="Calibri" w:hAnsi="Sakkal Majalla" w:cs="Sakkal Majalla"/>
          <w:kern w:val="0"/>
          <w:sz w:val="28"/>
          <w:szCs w:val="28"/>
          <w:rtl/>
          <w14:ligatures w14:val="none"/>
        </w:rPr>
        <w:t xml:space="preserve"> على البعد الاجتماعي</w:t>
      </w:r>
      <w:r w:rsidRPr="00D60C6F">
        <w:rPr>
          <w:rFonts w:ascii="Sakkal Majalla" w:eastAsia="Calibri"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14:ligatures w14:val="none"/>
        </w:rPr>
        <w:t>(S)</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وما يتعلق به من قضايا العمال والمجتمع. أما في البعد الحوكمي</w:t>
      </w:r>
      <w:r w:rsidRPr="00D60C6F">
        <w:rPr>
          <w:rFonts w:ascii="Sakkal Majalla" w:eastAsia="Calibri"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14:ligatures w14:val="none"/>
        </w:rPr>
        <w:t>(G</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فتُبرز </w:t>
      </w:r>
      <w:r w:rsidRPr="00D60C6F">
        <w:rPr>
          <w:rFonts w:ascii="Sakkal Majalla" w:eastAsia="Calibri" w:hAnsi="Sakkal Majalla" w:cs="Sakkal Majalla"/>
          <w:b/>
          <w:bCs/>
          <w:kern w:val="0"/>
          <w:sz w:val="28"/>
          <w:szCs w:val="28"/>
          <w:rtl/>
          <w14:ligatures w14:val="none"/>
        </w:rPr>
        <w:t>نظرية الشرعية والنظرية المؤسسية</w:t>
      </w:r>
      <w:r w:rsidRPr="00D60C6F">
        <w:rPr>
          <w:rFonts w:ascii="Sakkal Majalla" w:eastAsia="Calibri" w:hAnsi="Sakkal Majalla" w:cs="Sakkal Majalla"/>
          <w:kern w:val="0"/>
          <w:sz w:val="28"/>
          <w:szCs w:val="28"/>
          <w:rtl/>
          <w14:ligatures w14:val="none"/>
        </w:rPr>
        <w:t xml:space="preserve"> أن </w:t>
      </w:r>
      <w:proofErr w:type="gramStart"/>
      <w:r w:rsidRPr="00D60C6F">
        <w:rPr>
          <w:rFonts w:ascii="Sakkal Majalla" w:eastAsia="Calibri" w:hAnsi="Sakkal Majalla" w:cs="Sakkal Majalla"/>
          <w:kern w:val="0"/>
          <w:sz w:val="28"/>
          <w:szCs w:val="28"/>
          <w:rtl/>
          <w14:ligatures w14:val="none"/>
        </w:rPr>
        <w:t>الإفصاح  والشفافية</w:t>
      </w:r>
      <w:proofErr w:type="gramEnd"/>
      <w:r w:rsidRPr="00D60C6F">
        <w:rPr>
          <w:rFonts w:ascii="Sakkal Majalla" w:eastAsia="Calibri" w:hAnsi="Sakkal Majalla" w:cs="Sakkal Majalla"/>
          <w:kern w:val="0"/>
          <w:sz w:val="28"/>
          <w:szCs w:val="28"/>
          <w:rtl/>
          <w14:ligatures w14:val="none"/>
        </w:rPr>
        <w:t xml:space="preserve"> يمثلان أداة رئيسة لتعزيز ثقة المجتمع والأسواق</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ومن زاوية أخرى، توضح نظريات مثل </w:t>
      </w:r>
      <w:r w:rsidRPr="00D60C6F">
        <w:rPr>
          <w:rFonts w:ascii="Sakkal Majalla" w:eastAsia="Calibri" w:hAnsi="Sakkal Majalla" w:cs="Sakkal Majalla"/>
          <w:b/>
          <w:bCs/>
          <w:kern w:val="0"/>
          <w:sz w:val="28"/>
          <w:szCs w:val="28"/>
          <w:rtl/>
          <w14:ligatures w14:val="none"/>
        </w:rPr>
        <w:t>الموارد والقدرات</w:t>
      </w:r>
      <w:r w:rsidRPr="00D60C6F">
        <w:rPr>
          <w:rFonts w:ascii="Sakkal Majalla" w:eastAsia="Calibri" w:hAnsi="Sakkal Majalla" w:cs="Sakkal Majalla"/>
          <w:kern w:val="0"/>
          <w:sz w:val="28"/>
          <w:szCs w:val="28"/>
          <w14:ligatures w14:val="none"/>
        </w:rPr>
        <w:t xml:space="preserve"> (RBV) </w:t>
      </w:r>
      <w:r w:rsidRPr="00D60C6F">
        <w:rPr>
          <w:rFonts w:ascii="Sakkal Majalla" w:eastAsia="Calibri" w:hAnsi="Sakkal Majalla" w:cs="Sakkal Majalla"/>
          <w:b/>
          <w:bCs/>
          <w:kern w:val="0"/>
          <w:sz w:val="28"/>
          <w:szCs w:val="28"/>
          <w:rtl/>
          <w14:ligatures w14:val="none"/>
        </w:rPr>
        <w:t>والقيمة المشتركة</w:t>
      </w:r>
      <w:r w:rsidRPr="00D60C6F">
        <w:rPr>
          <w:rFonts w:ascii="Sakkal Majalla" w:eastAsia="Calibri" w:hAnsi="Sakkal Majalla" w:cs="Sakkal Majalla"/>
          <w:kern w:val="0"/>
          <w:sz w:val="28"/>
          <w:szCs w:val="28"/>
          <w14:ligatures w14:val="none"/>
        </w:rPr>
        <w:t xml:space="preserve"> (SV) </w:t>
      </w:r>
      <w:r w:rsidRPr="00D60C6F">
        <w:rPr>
          <w:rFonts w:ascii="Sakkal Majalla" w:eastAsia="Calibri" w:hAnsi="Sakkal Majalla" w:cs="Sakkal Majalla"/>
          <w:kern w:val="0"/>
          <w:sz w:val="28"/>
          <w:szCs w:val="28"/>
          <w:rtl/>
          <w14:ligatures w14:val="none"/>
        </w:rPr>
        <w:t>كيف يمكن تفسير مؤشرات</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proofErr w:type="gramStart"/>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كقيمة</w:t>
      </w:r>
      <w:proofErr w:type="gramEnd"/>
      <w:r w:rsidRPr="00D60C6F">
        <w:rPr>
          <w:rFonts w:ascii="Sakkal Majalla" w:eastAsia="Calibri" w:hAnsi="Sakkal Majalla" w:cs="Sakkal Majalla"/>
          <w:kern w:val="0"/>
          <w:sz w:val="28"/>
          <w:szCs w:val="28"/>
          <w:rtl/>
          <w14:ligatures w14:val="none"/>
        </w:rPr>
        <w:t xml:space="preserve"> اجتماعية واقتصادية مضافة، بما يحوّلها إلى مصدر ميزة تنافسية. وتبرز </w:t>
      </w:r>
      <w:r w:rsidRPr="00D60C6F">
        <w:rPr>
          <w:rFonts w:ascii="Sakkal Majalla" w:eastAsia="Calibri" w:hAnsi="Sakkal Majalla" w:cs="Sakkal Majalla"/>
          <w:b/>
          <w:bCs/>
          <w:kern w:val="0"/>
          <w:sz w:val="28"/>
          <w:szCs w:val="28"/>
          <w:rtl/>
          <w14:ligatures w14:val="none"/>
        </w:rPr>
        <w:t>نظرية الإشارة</w:t>
      </w:r>
      <w:r w:rsidRPr="00D60C6F">
        <w:rPr>
          <w:rFonts w:ascii="Sakkal Majalla" w:eastAsia="Calibri" w:hAnsi="Sakkal Majalla" w:cs="Sakkal Majalla"/>
          <w:kern w:val="0"/>
          <w:sz w:val="28"/>
          <w:szCs w:val="28"/>
          <w14:ligatures w14:val="none"/>
        </w:rPr>
        <w:t xml:space="preserve"> (ST) </w:t>
      </w:r>
      <w:r w:rsidRPr="00D60C6F">
        <w:rPr>
          <w:rFonts w:ascii="Sakkal Majalla" w:eastAsia="Calibri" w:hAnsi="Sakkal Majalla" w:cs="Sakkal Majalla"/>
          <w:kern w:val="0"/>
          <w:sz w:val="28"/>
          <w:szCs w:val="28"/>
          <w:rtl/>
          <w14:ligatures w14:val="none"/>
        </w:rPr>
        <w:t>دور الإفصاحات غير المالية كرسائل موجهة للأسواق والمستثمرين لتعزيز الثقة وتقليل حالة عدم اليقين</w:t>
      </w:r>
    </w:p>
    <w:p w14:paraId="646B1F74" w14:textId="77777777" w:rsidR="00D16416" w:rsidRPr="00D60C6F" w:rsidRDefault="00D16416" w:rsidP="00D16416">
      <w:pPr>
        <w:bidi/>
        <w:spacing w:after="0" w:line="240" w:lineRule="auto"/>
        <w:jc w:val="both"/>
        <w:rPr>
          <w:rFonts w:ascii="Sakkal Majalla" w:eastAsia="Calibri" w:hAnsi="Sakkal Majalla" w:cs="Sakkal Majalla"/>
          <w:kern w:val="0"/>
          <w:sz w:val="8"/>
          <w:szCs w:val="8"/>
          <w:rtl/>
          <w14:ligatures w14:val="none"/>
        </w:rPr>
      </w:pPr>
    </w:p>
    <w:p w14:paraId="7CA28904" w14:textId="7AC71B37"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أما فيما يتعلق بالارتباط مع أهداف التنمية </w:t>
      </w:r>
      <w:proofErr w:type="gramStart"/>
      <w:r w:rsidRPr="00D60C6F">
        <w:rPr>
          <w:rFonts w:ascii="Sakkal Majalla" w:eastAsia="Calibri" w:hAnsi="Sakkal Majalla" w:cs="Sakkal Majalla"/>
          <w:kern w:val="0"/>
          <w:sz w:val="28"/>
          <w:szCs w:val="28"/>
          <w:rtl/>
          <w14:ligatures w14:val="none"/>
        </w:rPr>
        <w:t xml:space="preserve">المستدامة </w:t>
      </w:r>
      <w:r w:rsidRPr="00D60C6F">
        <w:rPr>
          <w:rFonts w:ascii="Sakkal Majalla" w:eastAsia="Calibri" w:hAnsi="Sakkal Majalla" w:cs="Sakkal Majalla"/>
          <w:kern w:val="0"/>
          <w:sz w:val="28"/>
          <w:szCs w:val="28"/>
          <w14:ligatures w14:val="none"/>
        </w:rPr>
        <w:t xml:space="preserve"> (</w:t>
      </w:r>
      <w:proofErr w:type="gramEnd"/>
      <w:r w:rsidRPr="00D60C6F">
        <w:rPr>
          <w:rFonts w:ascii="Sakkal Majalla" w:eastAsia="Calibri" w:hAnsi="Sakkal Majalla" w:cs="Sakkal Majalla"/>
          <w:kern w:val="0"/>
          <w:sz w:val="28"/>
          <w:szCs w:val="28"/>
          <w14:ligatures w14:val="none"/>
        </w:rPr>
        <w:t>SDGs)</w:t>
      </w:r>
      <w:r w:rsidRPr="00D60C6F">
        <w:rPr>
          <w:rFonts w:ascii="Sakkal Majalla" w:eastAsia="Calibri" w:hAnsi="Sakkal Majalla" w:cs="Sakkal Majalla"/>
          <w:kern w:val="0"/>
          <w:sz w:val="28"/>
          <w:szCs w:val="28"/>
          <w:rtl/>
          <w14:ligatures w14:val="none"/>
        </w:rPr>
        <w:t xml:space="preserve"> فإن النظريات تكشف عن خريطة تكاملية، إذ يظهر أن الهدف (</w:t>
      </w:r>
      <w:r w:rsidRPr="00D60C6F">
        <w:rPr>
          <w:rFonts w:ascii="Sakkal Majalla" w:eastAsia="Calibri" w:hAnsi="Sakkal Majalla" w:cs="Sakkal Majalla"/>
          <w:kern w:val="0"/>
          <w:sz w:val="28"/>
          <w:szCs w:val="28"/>
          <w14:ligatures w14:val="none"/>
        </w:rPr>
        <w:t>SDG16</w:t>
      </w:r>
      <w:r w:rsidRPr="00D60C6F">
        <w:rPr>
          <w:rFonts w:ascii="Sakkal Majalla" w:eastAsia="Calibri" w:hAnsi="Sakkal Majalla" w:cs="Sakkal Majalla"/>
          <w:kern w:val="0"/>
          <w:sz w:val="28"/>
          <w:szCs w:val="28"/>
          <w:rtl/>
          <w14:ligatures w14:val="none"/>
        </w:rPr>
        <w:t xml:space="preserve">) الخاص بالمؤسسات القوية والعدالة، والهدف </w:t>
      </w:r>
      <w:r w:rsidRPr="00D60C6F">
        <w:rPr>
          <w:rFonts w:ascii="Sakkal Majalla" w:eastAsia="Calibri" w:hAnsi="Sakkal Majalla" w:cs="Sakkal Majalla"/>
          <w:kern w:val="0"/>
          <w:sz w:val="28"/>
          <w:szCs w:val="28"/>
          <w14:ligatures w14:val="none"/>
        </w:rPr>
        <w:t>(SDG17)</w:t>
      </w:r>
      <w:r w:rsidRPr="00D60C6F">
        <w:rPr>
          <w:rFonts w:ascii="Sakkal Majalla" w:eastAsia="Calibri" w:hAnsi="Sakkal Majalla" w:cs="Sakkal Majalla"/>
          <w:kern w:val="0"/>
          <w:sz w:val="28"/>
          <w:szCs w:val="28"/>
          <w:rtl/>
          <w14:ligatures w14:val="none"/>
        </w:rPr>
        <w:t xml:space="preserve"> الخاص بالشراكات العالمية، يشكلان محورًا مشتركًا يدعم تحقيق بقية الأهداف. كما يرتبط البعد البيئي</w:t>
      </w:r>
      <w:r w:rsidRPr="00D60C6F">
        <w:rPr>
          <w:rFonts w:ascii="Sakkal Majalla" w:eastAsia="Calibri" w:hAnsi="Sakkal Majalla" w:cs="Sakkal Majalla"/>
          <w:kern w:val="0"/>
          <w:sz w:val="28"/>
          <w:szCs w:val="28"/>
          <w14:ligatures w14:val="none"/>
        </w:rPr>
        <w:t xml:space="preserve"> (E) </w:t>
      </w:r>
      <w:r w:rsidRPr="00D60C6F">
        <w:rPr>
          <w:rFonts w:ascii="Sakkal Majalla" w:eastAsia="Calibri" w:hAnsi="Sakkal Majalla" w:cs="Sakkal Majalla"/>
          <w:kern w:val="0"/>
          <w:sz w:val="28"/>
          <w:szCs w:val="28"/>
          <w:rtl/>
          <w14:ligatures w14:val="none"/>
        </w:rPr>
        <w:t>بشكل مباشر بأهداف المناخ(</w:t>
      </w:r>
      <w:r w:rsidRPr="00D60C6F">
        <w:rPr>
          <w:rFonts w:ascii="Sakkal Majalla" w:eastAsia="Calibri" w:hAnsi="Sakkal Majalla" w:cs="Sakkal Majalla"/>
          <w:kern w:val="0"/>
          <w:sz w:val="28"/>
          <w:szCs w:val="28"/>
          <w14:ligatures w14:val="none"/>
        </w:rPr>
        <w:t>SDG13-15</w:t>
      </w:r>
      <w:r w:rsidRPr="00D60C6F">
        <w:rPr>
          <w:rFonts w:ascii="Sakkal Majalla" w:eastAsia="Calibri" w:hAnsi="Sakkal Majalla" w:cs="Sakkal Majalla"/>
          <w:kern w:val="0"/>
          <w:sz w:val="28"/>
          <w:szCs w:val="28"/>
          <w:rtl/>
          <w:lang w:bidi="ar-EG"/>
          <w14:ligatures w14:val="none"/>
        </w:rPr>
        <w:t>)</w:t>
      </w:r>
      <w:r w:rsidRPr="00D60C6F">
        <w:rPr>
          <w:rFonts w:ascii="Sakkal Majalla" w:eastAsia="Calibri" w:hAnsi="Sakkal Majalla" w:cs="Sakkal Majalla"/>
          <w:kern w:val="0"/>
          <w:sz w:val="28"/>
          <w:szCs w:val="28"/>
          <w:rtl/>
          <w14:ligatures w14:val="none"/>
        </w:rPr>
        <w:t xml:space="preserve"> والطاقة النظيفة(</w:t>
      </w:r>
      <w:r w:rsidRPr="00D60C6F">
        <w:rPr>
          <w:rFonts w:ascii="Sakkal Majalla" w:eastAsia="Calibri" w:hAnsi="Sakkal Majalla" w:cs="Sakkal Majalla"/>
          <w:kern w:val="0"/>
          <w:sz w:val="28"/>
          <w:szCs w:val="28"/>
          <w14:ligatures w14:val="none"/>
        </w:rPr>
        <w:t>SDG7</w:t>
      </w:r>
      <w:r w:rsidRPr="00D60C6F">
        <w:rPr>
          <w:rFonts w:ascii="Sakkal Majalla" w:eastAsia="Calibri" w:hAnsi="Sakkal Majalla" w:cs="Sakkal Majalla"/>
          <w:kern w:val="0"/>
          <w:sz w:val="28"/>
          <w:szCs w:val="28"/>
          <w:rtl/>
          <w:lang w:bidi="ar-EG"/>
          <w14:ligatures w14:val="none"/>
        </w:rPr>
        <w:t>)</w:t>
      </w:r>
      <w:r w:rsidRPr="00D60C6F">
        <w:rPr>
          <w:rFonts w:ascii="Sakkal Majalla" w:eastAsia="Calibri" w:hAnsi="Sakkal Majalla" w:cs="Sakkal Majalla"/>
          <w:kern w:val="0"/>
          <w:sz w:val="28"/>
          <w:szCs w:val="28"/>
          <w:rtl/>
          <w14:ligatures w14:val="none"/>
        </w:rPr>
        <w:t xml:space="preserve"> والمياه (</w:t>
      </w:r>
      <w:r w:rsidRPr="00D60C6F">
        <w:rPr>
          <w:rFonts w:ascii="Sakkal Majalla" w:eastAsia="Calibri" w:hAnsi="Sakkal Majalla" w:cs="Sakkal Majalla"/>
          <w:kern w:val="0"/>
          <w:sz w:val="28"/>
          <w:szCs w:val="28"/>
          <w14:ligatures w14:val="none"/>
        </w:rPr>
        <w:t>(SDG6</w:t>
      </w:r>
      <w:r w:rsidRPr="00D60C6F">
        <w:rPr>
          <w:rFonts w:ascii="Sakkal Majalla" w:eastAsia="Calibri" w:hAnsi="Sakkal Majalla" w:cs="Sakkal Majalla"/>
          <w:kern w:val="0"/>
          <w:sz w:val="28"/>
          <w:szCs w:val="28"/>
          <w:rtl/>
          <w14:ligatures w14:val="none"/>
        </w:rPr>
        <w:t xml:space="preserve"> بينما يدفع البعد الاجتماعي</w:t>
      </w:r>
      <w:r w:rsidRPr="00D60C6F">
        <w:rPr>
          <w:rFonts w:ascii="Sakkal Majalla" w:eastAsia="Calibri" w:hAnsi="Sakkal Majalla" w:cs="Sakkal Majalla"/>
          <w:kern w:val="0"/>
          <w:sz w:val="28"/>
          <w:szCs w:val="28"/>
          <w14:ligatures w14:val="none"/>
        </w:rPr>
        <w:t xml:space="preserve"> (S) </w:t>
      </w:r>
      <w:r w:rsidRPr="00D60C6F">
        <w:rPr>
          <w:rFonts w:ascii="Sakkal Majalla" w:eastAsia="Calibri" w:hAnsi="Sakkal Majalla" w:cs="Sakkal Majalla"/>
          <w:kern w:val="0"/>
          <w:sz w:val="28"/>
          <w:szCs w:val="28"/>
          <w:rtl/>
          <w14:ligatures w14:val="none"/>
        </w:rPr>
        <w:t xml:space="preserve">نحو أهداف محورية مثل القضاء على الفقر، والتعليم، والصحة، والمساواة، والعمل </w:t>
      </w:r>
      <w:proofErr w:type="gramStart"/>
      <w:r w:rsidRPr="00D60C6F">
        <w:rPr>
          <w:rFonts w:ascii="Sakkal Majalla" w:eastAsia="Calibri" w:hAnsi="Sakkal Majalla" w:cs="Sakkal Majalla"/>
          <w:kern w:val="0"/>
          <w:sz w:val="28"/>
          <w:szCs w:val="28"/>
          <w:rtl/>
          <w14:ligatures w14:val="none"/>
        </w:rPr>
        <w:t xml:space="preserve">اللائق </w:t>
      </w:r>
      <w:r w:rsidRPr="00D60C6F">
        <w:rPr>
          <w:rFonts w:ascii="Sakkal Majalla" w:eastAsia="Calibri" w:hAnsi="Sakkal Majalla" w:cs="Sakkal Majalla"/>
          <w:kern w:val="0"/>
          <w:sz w:val="28"/>
          <w:szCs w:val="28"/>
          <w14:ligatures w14:val="none"/>
        </w:rPr>
        <w:t xml:space="preserve"> (</w:t>
      </w:r>
      <w:proofErr w:type="gramEnd"/>
      <w:r w:rsidRPr="00D60C6F">
        <w:rPr>
          <w:rFonts w:ascii="Sakkal Majalla" w:eastAsia="Calibri" w:hAnsi="Sakkal Majalla" w:cs="Sakkal Majalla"/>
          <w:kern w:val="0"/>
          <w:sz w:val="28"/>
          <w:szCs w:val="28"/>
          <w14:ligatures w14:val="none"/>
        </w:rPr>
        <w:t>SDG10) (SDG8) (SDG1–5)</w:t>
      </w:r>
      <w:r w:rsidRPr="00D60C6F">
        <w:rPr>
          <w:rFonts w:ascii="Sakkal Majalla" w:eastAsia="Calibri" w:hAnsi="Sakkal Majalla" w:cs="Sakkal Majalla"/>
          <w:kern w:val="0"/>
          <w:sz w:val="28"/>
          <w:szCs w:val="28"/>
          <w:rtl/>
          <w14:ligatures w14:val="none"/>
        </w:rPr>
        <w:t xml:space="preserve"> </w:t>
      </w:r>
    </w:p>
    <w:p w14:paraId="026F6388" w14:textId="436C09F6"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وبذلك، يشكّل هذا الإطار النظري خريطة متكاملة تربط بين القياس المؤسسي لأبعاد</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 xml:space="preserve">والأثر العملي على أجندة 2030 للتنمية المستدامة. كما يُظهر الدمج بين هذه النظريات أن </w:t>
      </w:r>
      <w:proofErr w:type="gramStart"/>
      <w:r w:rsidRPr="00D60C6F">
        <w:rPr>
          <w:rFonts w:ascii="Sakkal Majalla" w:eastAsia="Calibri" w:hAnsi="Sakkal Majalla" w:cs="Sakkal Majalla"/>
          <w:kern w:val="0"/>
          <w:sz w:val="28"/>
          <w:szCs w:val="28"/>
          <w:rtl/>
          <w14:ligatures w14:val="none"/>
        </w:rPr>
        <w:t>تقارير</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 xml:space="preserve"> </w:t>
      </w:r>
      <w:r w:rsidRPr="00D60C6F">
        <w:rPr>
          <w:rFonts w:ascii="Sakkal Majalla" w:eastAsia="Calibri" w:hAnsi="Sakkal Majalla" w:cs="Sakkal Majalla"/>
          <w:kern w:val="0"/>
          <w:sz w:val="28"/>
          <w:szCs w:val="28"/>
          <w14:ligatures w14:val="none"/>
        </w:rPr>
        <w:t>(</w:t>
      </w:r>
      <w:proofErr w:type="gramEnd"/>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لم تعد مجرد ممارسة طوعية، بل تحولت إلى استجابة لضغوط متعددة من المستثمرين والتشريعات والمجتمع، تعكس بدورها تحولًا في مفهوم القيمة المؤسسية نحو تحقيق المنفعة المشتركة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w:t>
      </w:r>
    </w:p>
    <w:p w14:paraId="2DE8CD35" w14:textId="3727ABC6" w:rsidR="00D16416" w:rsidRPr="00D60C6F" w:rsidRDefault="00D16416" w:rsidP="00FE1455">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14:ligatures w14:val="none"/>
        </w:rPr>
        <w:t>وتوضح هذه النظريات أن العلاقة بين</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w:t>
      </w:r>
      <w:r w:rsidRPr="00D60C6F">
        <w:rPr>
          <w:rFonts w:ascii="Sakkal Majalla" w:eastAsia="Calibri" w:hAnsi="Sakkal Majalla" w:cs="Sakkal Majalla"/>
          <w:kern w:val="0"/>
          <w:sz w:val="28"/>
          <w:szCs w:val="28"/>
          <w14:ligatures w14:val="none"/>
        </w:rPr>
        <w:t>(SDGs)</w:t>
      </w:r>
      <w:r w:rsidRPr="00D60C6F">
        <w:rPr>
          <w:rFonts w:ascii="Sakkal Majalla" w:eastAsia="Calibri" w:hAnsi="Sakkal Majalla" w:cs="Sakkal Majalla"/>
          <w:kern w:val="0"/>
          <w:sz w:val="28"/>
          <w:szCs w:val="28"/>
          <w:rtl/>
          <w14:ligatures w14:val="none"/>
        </w:rPr>
        <w:t xml:space="preserve"> ليست علاقة خطية بسيطة، بل هي شبكة من الروابط المتداخلة التي تتقاطع فيها </w:t>
      </w:r>
      <w:r w:rsidRPr="00D60C6F">
        <w:rPr>
          <w:rFonts w:ascii="Sakkal Majalla" w:eastAsia="Calibri" w:hAnsi="Sakkal Majalla" w:cs="Sakkal Majalla"/>
          <w:b/>
          <w:bCs/>
          <w:kern w:val="0"/>
          <w:sz w:val="28"/>
          <w:szCs w:val="28"/>
          <w:u w:val="single"/>
          <w:rtl/>
          <w14:ligatures w14:val="none"/>
        </w:rPr>
        <w:t>المبادئ الأخلاقية</w:t>
      </w:r>
      <w:r w:rsidRPr="00D60C6F">
        <w:rPr>
          <w:rFonts w:ascii="Sakkal Majalla" w:eastAsia="Calibri" w:hAnsi="Sakkal Majalla" w:cs="Sakkal Majalla"/>
          <w:kern w:val="0"/>
          <w:sz w:val="28"/>
          <w:szCs w:val="28"/>
          <w:rtl/>
          <w14:ligatures w14:val="none"/>
        </w:rPr>
        <w:t xml:space="preserve"> مع المصالح الاقتصادية، لتوجّه المؤسسات نحو مسار أكثر شمولًا في التنمية المستدامة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كما أن العلاقة بين النظريات المفسرة ومقاييس</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ليست علاقة خطية أو تقنية فحسب، بل هي علاقة تفسيرية تحدد أولويات القياس لكل بُعد. ومن ثم ينتقل هذا القياس إلى أهداف التنمية المستدامة عبر خريطة واضحة للتكامل، البيئة لحماية الموارد الطبيعية والمناخ، المجتمع لتعزيز العدالة والمساواة ورفاه الإنسان، الحوكمة لضمان الشفافية والمساءلة وبناء مؤسسات قوية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هذه الترابطات لا تبقى في الإطار النظري فقط، بل تنعكس في أمثلة عملية ملموسة مثل السندات الخضراء، </w:t>
      </w:r>
      <w:r w:rsidRPr="00D60C6F">
        <w:rPr>
          <w:rFonts w:ascii="Sakkal Majalla" w:eastAsia="Calibri" w:hAnsi="Sakkal Majalla" w:cs="Sakkal Majalla"/>
          <w:kern w:val="0"/>
          <w:sz w:val="28"/>
          <w:szCs w:val="28"/>
          <w:rtl/>
          <w14:ligatures w14:val="none"/>
        </w:rPr>
        <w:lastRenderedPageBreak/>
        <w:t>برامج المسؤولية الاجتماعية، وممارسات الحوكمة الرشيدة. وبذلك، يشكل المخطط أداة تفسيرية وتطبيقية لفهم كيف تتحول النظريات المفسرة لقياس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إلى ممارسات عملية تدعم أجندة التنمية المستدامة 2030</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شكل </w:t>
      </w:r>
      <w:proofErr w:type="gramStart"/>
      <w:r w:rsidRPr="00D60C6F">
        <w:rPr>
          <w:rFonts w:ascii="Sakkal Majalla" w:eastAsia="Calibri" w:hAnsi="Sakkal Majalla" w:cs="Sakkal Majalla"/>
          <w:kern w:val="0"/>
          <w:sz w:val="28"/>
          <w:szCs w:val="28"/>
          <w:rtl/>
          <w14:ligatures w14:val="none"/>
        </w:rPr>
        <w:t>رقم(</w:t>
      </w:r>
      <w:proofErr w:type="gramEnd"/>
      <w:r w:rsidRPr="00D60C6F">
        <w:rPr>
          <w:rFonts w:ascii="Sakkal Majalla" w:eastAsia="Calibri" w:hAnsi="Sakkal Majalla" w:cs="Sakkal Majalla"/>
          <w:kern w:val="0"/>
          <w:sz w:val="28"/>
          <w:szCs w:val="28"/>
          <w:rtl/>
          <w14:ligatures w14:val="none"/>
        </w:rPr>
        <w:t>1-1)</w:t>
      </w:r>
      <w:r w:rsidR="00FE1455" w:rsidRPr="00D60C6F">
        <w:rPr>
          <w:rFonts w:ascii="Sakkal Majalla" w:eastAsia="Calibri" w:hAnsi="Sakkal Majalla" w:cs="Sakkal Majalla" w:hint="cs"/>
          <w:kern w:val="0"/>
          <w:sz w:val="28"/>
          <w:szCs w:val="28"/>
          <w:rtl/>
          <w14:ligatures w14:val="none"/>
        </w:rPr>
        <w:t xml:space="preserve"> .</w:t>
      </w:r>
    </w:p>
    <w:p w14:paraId="2D34CE34" w14:textId="77777777" w:rsidR="000D38AF" w:rsidRPr="00D60C6F" w:rsidRDefault="00D16416" w:rsidP="00D16416">
      <w:pPr>
        <w:bidi/>
        <w:spacing w:after="0" w:line="240" w:lineRule="auto"/>
        <w:jc w:val="center"/>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جدول </w:t>
      </w:r>
      <w:proofErr w:type="gramStart"/>
      <w:r w:rsidRPr="00D60C6F">
        <w:rPr>
          <w:rFonts w:ascii="Sakkal Majalla" w:eastAsia="Times New Roman" w:hAnsi="Sakkal Majalla" w:cs="Sakkal Majalla"/>
          <w:b/>
          <w:bCs/>
          <w:kern w:val="0"/>
          <w:sz w:val="28"/>
          <w:szCs w:val="28"/>
          <w:rtl/>
          <w14:ligatures w14:val="none"/>
        </w:rPr>
        <w:t>رقم(</w:t>
      </w:r>
      <w:proofErr w:type="gramEnd"/>
      <w:r w:rsidRPr="00D60C6F">
        <w:rPr>
          <w:rFonts w:ascii="Sakkal Majalla" w:eastAsia="Times New Roman" w:hAnsi="Sakkal Majalla" w:cs="Sakkal Majalla"/>
          <w:b/>
          <w:bCs/>
          <w:kern w:val="0"/>
          <w:sz w:val="28"/>
          <w:szCs w:val="28"/>
          <w:rtl/>
          <w14:ligatures w14:val="none"/>
        </w:rPr>
        <w:t>1-4)</w:t>
      </w:r>
    </w:p>
    <w:p w14:paraId="57153E8C" w14:textId="1581BCCD" w:rsidR="00D16416" w:rsidRPr="00D60C6F" w:rsidRDefault="00D16416" w:rsidP="000D38AF">
      <w:pPr>
        <w:bidi/>
        <w:spacing w:after="0" w:line="240" w:lineRule="auto"/>
        <w:jc w:val="center"/>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 النظريات المفسِّرة لمقاييس الـ</w:t>
      </w:r>
      <w:r w:rsidRPr="00D60C6F">
        <w:rPr>
          <w:rFonts w:ascii="Sakkal Majalla" w:eastAsia="Times New Roman" w:hAnsi="Sakkal Majalla" w:cs="Sakkal Majalla"/>
          <w:b/>
          <w:bCs/>
          <w:kern w:val="0"/>
          <w:sz w:val="28"/>
          <w:szCs w:val="28"/>
          <w14:ligatures w14:val="none"/>
        </w:rPr>
        <w:t xml:space="preserve"> (ESG) </w:t>
      </w:r>
      <w:r w:rsidRPr="00D60C6F">
        <w:rPr>
          <w:rFonts w:ascii="Sakkal Majalla" w:eastAsia="Times New Roman" w:hAnsi="Sakkal Majalla" w:cs="Sakkal Majalla"/>
          <w:b/>
          <w:bCs/>
          <w:kern w:val="0"/>
          <w:sz w:val="28"/>
          <w:szCs w:val="28"/>
          <w:rtl/>
          <w14:ligatures w14:val="none"/>
        </w:rPr>
        <w:t xml:space="preserve">وترابطه </w:t>
      </w:r>
      <w:proofErr w:type="gramStart"/>
      <w:r w:rsidRPr="00D60C6F">
        <w:rPr>
          <w:rFonts w:ascii="Sakkal Majalla" w:eastAsia="Times New Roman" w:hAnsi="Sakkal Majalla" w:cs="Sakkal Majalla"/>
          <w:b/>
          <w:bCs/>
          <w:kern w:val="0"/>
          <w:sz w:val="28"/>
          <w:szCs w:val="28"/>
          <w:rtl/>
          <w14:ligatures w14:val="none"/>
        </w:rPr>
        <w:t xml:space="preserve">مع </w:t>
      </w:r>
      <w:r w:rsidRPr="00D60C6F">
        <w:rPr>
          <w:rFonts w:ascii="Sakkal Majalla" w:eastAsia="Times New Roman" w:hAnsi="Sakkal Majalla" w:cs="Sakkal Majalla"/>
          <w:b/>
          <w:bCs/>
          <w:kern w:val="0"/>
          <w:sz w:val="28"/>
          <w:szCs w:val="28"/>
          <w14:ligatures w14:val="none"/>
        </w:rPr>
        <w:t xml:space="preserve"> (</w:t>
      </w:r>
      <w:proofErr w:type="gramEnd"/>
      <w:r w:rsidRPr="00D60C6F">
        <w:rPr>
          <w:rFonts w:ascii="Sakkal Majalla" w:eastAsia="Times New Roman" w:hAnsi="Sakkal Majalla" w:cs="Sakkal Majalla"/>
          <w:b/>
          <w:bCs/>
          <w:kern w:val="0"/>
          <w:sz w:val="28"/>
          <w:szCs w:val="28"/>
          <w14:ligatures w14:val="none"/>
        </w:rPr>
        <w:t>SDGs)</w:t>
      </w:r>
    </w:p>
    <w:p w14:paraId="650D67F5" w14:textId="011B8D76" w:rsidR="00D16416" w:rsidRPr="00D60C6F" w:rsidRDefault="00D16416" w:rsidP="00D16416">
      <w:pPr>
        <w:bidi/>
        <w:spacing w:after="0" w:line="240" w:lineRule="auto"/>
        <w:jc w:val="center"/>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noProof/>
          <w:kern w:val="0"/>
          <w:sz w:val="28"/>
          <w:szCs w:val="28"/>
          <w14:ligatures w14:val="none"/>
        </w:rPr>
        <w:drawing>
          <wp:inline distT="0" distB="0" distL="0" distR="0" wp14:anchorId="24D8D7DC" wp14:editId="57E39CFE">
            <wp:extent cx="5764731" cy="4084320"/>
            <wp:effectExtent l="0" t="0" r="7620" b="0"/>
            <wp:docPr id="108922499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84292" cy="4098179"/>
                    </a:xfrm>
                    <a:prstGeom prst="rect">
                      <a:avLst/>
                    </a:prstGeom>
                    <a:noFill/>
                    <a:ln>
                      <a:noFill/>
                    </a:ln>
                  </pic:spPr>
                </pic:pic>
              </a:graphicData>
            </a:graphic>
          </wp:inline>
        </w:drawing>
      </w:r>
    </w:p>
    <w:p w14:paraId="4E5A1FCF" w14:textId="77777777" w:rsidR="00D16416" w:rsidRPr="00D60C6F" w:rsidRDefault="00D16416" w:rsidP="00FE1455">
      <w:pPr>
        <w:spacing w:after="0" w:line="240" w:lineRule="auto"/>
        <w:ind w:left="284"/>
        <w:jc w:val="both"/>
        <w:rPr>
          <w:rFonts w:ascii="Sakkal Majalla" w:eastAsia="Times New Roman" w:hAnsi="Sakkal Majalla" w:cs="Sakkal Majalla"/>
          <w:b/>
          <w:bCs/>
          <w:kern w:val="0"/>
          <w:sz w:val="16"/>
          <w:szCs w:val="16"/>
          <w:rtl/>
          <w14:ligatures w14:val="none"/>
        </w:rPr>
      </w:pPr>
      <w:bookmarkStart w:id="3" w:name="_Toc208154798"/>
      <w:r w:rsidRPr="00D60C6F">
        <w:rPr>
          <w:rFonts w:ascii="Sakkal Majalla" w:eastAsia="Times New Roman" w:hAnsi="Sakkal Majalla" w:cs="Sakkal Majalla"/>
          <w:b/>
          <w:bCs/>
          <w:kern w:val="0"/>
          <w14:ligatures w14:val="none"/>
        </w:rPr>
        <w:t>Sources</w:t>
      </w:r>
      <w:r w:rsidRPr="00D60C6F">
        <w:rPr>
          <w:rFonts w:ascii="Sakkal Majalla" w:eastAsia="Times New Roman" w:hAnsi="Sakkal Majalla" w:cs="Sakkal Majalla"/>
          <w:b/>
          <w:bCs/>
          <w:kern w:val="0"/>
          <w:rtl/>
          <w14:ligatures w14:val="none"/>
        </w:rPr>
        <w:t>:</w:t>
      </w:r>
    </w:p>
    <w:p w14:paraId="72832110" w14:textId="12A21E4D" w:rsidR="00D16416" w:rsidRPr="00D60C6F" w:rsidRDefault="00D16416" w:rsidP="000D38AF">
      <w:pPr>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noProof/>
          <w:kern w:val="0"/>
          <w14:ligatures w14:val="none"/>
        </w:rPr>
        <w:drawing>
          <wp:inline distT="0" distB="0" distL="0" distR="0" wp14:anchorId="2DDDE3EC" wp14:editId="3DC691DC">
            <wp:extent cx="5881607" cy="2617470"/>
            <wp:effectExtent l="0" t="0" r="5080" b="0"/>
            <wp:docPr id="173661268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908" cy="2643861"/>
                    </a:xfrm>
                    <a:prstGeom prst="rect">
                      <a:avLst/>
                    </a:prstGeom>
                    <a:noFill/>
                    <a:ln>
                      <a:noFill/>
                    </a:ln>
                  </pic:spPr>
                </pic:pic>
              </a:graphicData>
            </a:graphic>
          </wp:inline>
        </w:drawing>
      </w:r>
    </w:p>
    <w:p w14:paraId="2B984CFD" w14:textId="77777777" w:rsidR="00D16416" w:rsidRPr="00D60C6F" w:rsidRDefault="00D16416" w:rsidP="00D16416">
      <w:pPr>
        <w:bidi/>
        <w:spacing w:after="0" w:line="240" w:lineRule="auto"/>
        <w:jc w:val="both"/>
        <w:rPr>
          <w:rFonts w:ascii="Sakkal Majalla" w:eastAsia="Calibri" w:hAnsi="Sakkal Majalla" w:cs="Sakkal Majalla"/>
          <w:kern w:val="0"/>
          <w:sz w:val="6"/>
          <w:szCs w:val="6"/>
          <w14:ligatures w14:val="none"/>
        </w:rPr>
      </w:pPr>
    </w:p>
    <w:p w14:paraId="0CCE483A" w14:textId="41081188" w:rsidR="00D16416" w:rsidRPr="00D60C6F" w:rsidRDefault="00D16416" w:rsidP="000D38AF">
      <w:pPr>
        <w:bidi/>
        <w:spacing w:after="0" w:line="240" w:lineRule="auto"/>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noProof/>
          <w:kern w:val="0"/>
          <w:sz w:val="28"/>
          <w:szCs w:val="28"/>
          <w14:ligatures w14:val="none"/>
        </w:rPr>
        <w:lastRenderedPageBreak/>
        <w:drawing>
          <wp:inline distT="0" distB="0" distL="0" distR="0" wp14:anchorId="347D95C6" wp14:editId="6808A6AA">
            <wp:extent cx="5741670" cy="2912745"/>
            <wp:effectExtent l="0" t="0" r="0" b="1905"/>
            <wp:docPr id="153992185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2127" cy="2918050"/>
                    </a:xfrm>
                    <a:prstGeom prst="rect">
                      <a:avLst/>
                    </a:prstGeom>
                    <a:noFill/>
                    <a:ln>
                      <a:noFill/>
                    </a:ln>
                  </pic:spPr>
                </pic:pic>
              </a:graphicData>
            </a:graphic>
          </wp:inline>
        </w:drawing>
      </w:r>
      <w:r w:rsidRPr="00D60C6F">
        <w:rPr>
          <w:rFonts w:ascii="Sakkal Majalla" w:eastAsia="Times New Roman" w:hAnsi="Sakkal Majalla" w:cs="Sakkal Majalla"/>
          <w:b/>
          <w:bCs/>
          <w:kern w:val="0"/>
          <w:u w:val="single"/>
          <w:rtl/>
          <w14:ligatures w14:val="none"/>
        </w:rPr>
        <w:t>المصدر:</w:t>
      </w:r>
      <w:r w:rsidRPr="00D60C6F">
        <w:rPr>
          <w:rFonts w:ascii="Sakkal Majalla" w:eastAsia="Times New Roman" w:hAnsi="Sakkal Majalla" w:cs="Sakkal Majalla"/>
          <w:kern w:val="0"/>
          <w:rtl/>
          <w14:ligatures w14:val="none"/>
        </w:rPr>
        <w:t xml:space="preserve"> الجدول (1-4)</w:t>
      </w:r>
    </w:p>
    <w:p w14:paraId="7B120DC5" w14:textId="77777777" w:rsidR="000D38AF" w:rsidRPr="00D60C6F" w:rsidRDefault="00D16416" w:rsidP="00D16416">
      <w:pPr>
        <w:bidi/>
        <w:spacing w:after="0" w:line="240" w:lineRule="auto"/>
        <w:jc w:val="center"/>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شكل رقم (1-1)</w:t>
      </w:r>
    </w:p>
    <w:p w14:paraId="60B58307" w14:textId="15DDDA72" w:rsidR="00D16416" w:rsidRPr="00D60C6F" w:rsidRDefault="00D16416" w:rsidP="000D38AF">
      <w:pPr>
        <w:bidi/>
        <w:spacing w:after="0" w:line="240" w:lineRule="auto"/>
        <w:jc w:val="center"/>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علاقة الترابط بين النظريات ومقاييس الـ (</w:t>
      </w:r>
      <w:r w:rsidRPr="00D60C6F">
        <w:rPr>
          <w:rFonts w:ascii="Sakkal Majalla" w:eastAsia="Times New Roman" w:hAnsi="Sakkal Majalla" w:cs="Sakkal Majalla"/>
          <w:b/>
          <w:bCs/>
          <w:kern w:val="0"/>
          <w:sz w:val="28"/>
          <w:szCs w:val="28"/>
          <w14:ligatures w14:val="none"/>
        </w:rPr>
        <w:t>ESG</w:t>
      </w:r>
      <w:r w:rsidRPr="00D60C6F">
        <w:rPr>
          <w:rFonts w:ascii="Sakkal Majalla" w:eastAsia="Times New Roman" w:hAnsi="Sakkal Majalla" w:cs="Sakkal Majalla"/>
          <w:b/>
          <w:bCs/>
          <w:kern w:val="0"/>
          <w:sz w:val="28"/>
          <w:szCs w:val="28"/>
          <w:rtl/>
          <w:lang w:bidi="ar-EG"/>
          <w14:ligatures w14:val="none"/>
        </w:rPr>
        <w:t>) وأهداف التنمية المستدامة (</w:t>
      </w:r>
      <w:r w:rsidRPr="00D60C6F">
        <w:rPr>
          <w:rFonts w:ascii="Sakkal Majalla" w:eastAsia="Times New Roman" w:hAnsi="Sakkal Majalla" w:cs="Sakkal Majalla"/>
          <w:b/>
          <w:bCs/>
          <w:kern w:val="0"/>
          <w:sz w:val="28"/>
          <w:szCs w:val="28"/>
          <w14:ligatures w14:val="none"/>
        </w:rPr>
        <w:t>SDGs</w:t>
      </w:r>
      <w:r w:rsidRPr="00D60C6F">
        <w:rPr>
          <w:rFonts w:ascii="Sakkal Majalla" w:eastAsia="Times New Roman" w:hAnsi="Sakkal Majalla" w:cs="Sakkal Majalla"/>
          <w:b/>
          <w:bCs/>
          <w:kern w:val="0"/>
          <w:sz w:val="28"/>
          <w:szCs w:val="28"/>
          <w:rtl/>
          <w:lang w:bidi="ar-EG"/>
          <w14:ligatures w14:val="none"/>
        </w:rPr>
        <w:t>)</w:t>
      </w:r>
    </w:p>
    <w:p w14:paraId="2E7098F5"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4"/>
          <w:szCs w:val="4"/>
          <w:rtl/>
          <w:lang w:bidi="ar-EG"/>
          <w14:ligatures w14:val="none"/>
        </w:rPr>
      </w:pPr>
    </w:p>
    <w:p w14:paraId="30A8BAAF" w14:textId="77777777" w:rsidR="00D16416" w:rsidRPr="00D60C6F" w:rsidRDefault="00D16416" w:rsidP="00D16416">
      <w:pPr>
        <w:bidi/>
        <w:spacing w:after="0" w:line="240" w:lineRule="auto"/>
        <w:rPr>
          <w:rFonts w:ascii="Sakkal Majalla" w:eastAsia="Times New Roman" w:hAnsi="Sakkal Majalla" w:cs="Sakkal Majalla"/>
          <w:kern w:val="0"/>
          <w:sz w:val="6"/>
          <w:szCs w:val="6"/>
          <w:rtl/>
          <w:lang w:bidi="ar-EG"/>
          <w14:ligatures w14:val="none"/>
        </w:rPr>
      </w:pPr>
    </w:p>
    <w:p w14:paraId="540E9095" w14:textId="77777777" w:rsidR="00D16416" w:rsidRPr="00D60C6F" w:rsidRDefault="00D16416" w:rsidP="00D16416">
      <w:pPr>
        <w:bidi/>
        <w:spacing w:after="0" w:line="240" w:lineRule="auto"/>
        <w:jc w:val="both"/>
        <w:outlineLvl w:val="1"/>
        <w:rPr>
          <w:rFonts w:ascii="Sakkal Majalla" w:eastAsia="Times New Roman" w:hAnsi="Sakkal Majalla" w:cs="Sakkal Majalla"/>
          <w:bCs/>
          <w:kern w:val="0"/>
          <w:sz w:val="32"/>
          <w:szCs w:val="32"/>
          <w14:ligatures w14:val="none"/>
        </w:rPr>
      </w:pPr>
      <w:r w:rsidRPr="00D60C6F">
        <w:rPr>
          <w:rFonts w:ascii="Sakkal Majalla" w:eastAsia="Times New Roman" w:hAnsi="Sakkal Majalla" w:cs="Sakkal Majalla"/>
          <w:bCs/>
          <w:kern w:val="0"/>
          <w:sz w:val="32"/>
          <w:szCs w:val="32"/>
          <w:rtl/>
          <w14:ligatures w14:val="none"/>
        </w:rPr>
        <w:t xml:space="preserve">2.5.1 الأطر والمعايير الداعمة لعلاقة </w:t>
      </w:r>
      <w:r w:rsidRPr="00D60C6F">
        <w:rPr>
          <w:rFonts w:ascii="Sakkal Majalla" w:eastAsia="Times New Roman" w:hAnsi="Sakkal Majalla" w:cs="Sakkal Majalla"/>
          <w:bCs/>
          <w:kern w:val="0"/>
          <w:sz w:val="32"/>
          <w:szCs w:val="32"/>
          <w14:ligatures w14:val="none"/>
        </w:rPr>
        <w:t>(</w:t>
      </w:r>
      <w:proofErr w:type="gramStart"/>
      <w:r w:rsidRPr="00D60C6F">
        <w:rPr>
          <w:rFonts w:ascii="Sakkal Majalla" w:eastAsia="Times New Roman" w:hAnsi="Sakkal Majalla" w:cs="Sakkal Majalla"/>
          <w:b/>
          <w:kern w:val="0"/>
          <w:sz w:val="32"/>
          <w:szCs w:val="32"/>
          <w14:ligatures w14:val="none"/>
        </w:rPr>
        <w:t>ESG</w:t>
      </w:r>
      <w:r w:rsidRPr="00D60C6F">
        <w:rPr>
          <w:rFonts w:ascii="Sakkal Majalla" w:eastAsia="Times New Roman" w:hAnsi="Sakkal Majalla" w:cs="Sakkal Majalla"/>
          <w:bCs/>
          <w:kern w:val="0"/>
          <w:sz w:val="32"/>
          <w:szCs w:val="32"/>
          <w14:ligatures w14:val="none"/>
        </w:rPr>
        <w:t xml:space="preserve">) </w:t>
      </w:r>
      <w:r w:rsidRPr="00D60C6F">
        <w:rPr>
          <w:rFonts w:ascii="Sakkal Majalla" w:eastAsia="Times New Roman" w:hAnsi="Sakkal Majalla" w:cs="Sakkal Majalla"/>
          <w:bCs/>
          <w:kern w:val="0"/>
          <w:sz w:val="32"/>
          <w:szCs w:val="32"/>
          <w:rtl/>
          <w14:ligatures w14:val="none"/>
        </w:rPr>
        <w:t xml:space="preserve"> و</w:t>
      </w:r>
      <w:proofErr w:type="gramEnd"/>
      <w:r w:rsidRPr="00D60C6F">
        <w:rPr>
          <w:rFonts w:ascii="Sakkal Majalla" w:eastAsia="Times New Roman" w:hAnsi="Sakkal Majalla" w:cs="Sakkal Majalla"/>
          <w:bCs/>
          <w:kern w:val="0"/>
          <w:sz w:val="32"/>
          <w:szCs w:val="32"/>
          <w:rtl/>
          <w14:ligatures w14:val="none"/>
        </w:rPr>
        <w:t>(</w:t>
      </w:r>
      <w:r w:rsidRPr="00D60C6F">
        <w:rPr>
          <w:rFonts w:ascii="Sakkal Majalla" w:eastAsia="Times New Roman" w:hAnsi="Sakkal Majalla" w:cs="Sakkal Majalla"/>
          <w:b/>
          <w:kern w:val="0"/>
          <w:sz w:val="32"/>
          <w:szCs w:val="32"/>
          <w14:ligatures w14:val="none"/>
        </w:rPr>
        <w:t>SDGs</w:t>
      </w:r>
      <w:bookmarkEnd w:id="3"/>
      <w:r w:rsidRPr="00D60C6F">
        <w:rPr>
          <w:rFonts w:ascii="Sakkal Majalla" w:eastAsia="Times New Roman" w:hAnsi="Sakkal Majalla" w:cs="Sakkal Majalla"/>
          <w:bCs/>
          <w:kern w:val="0"/>
          <w:sz w:val="32"/>
          <w:szCs w:val="32"/>
          <w:rtl/>
          <w:lang w:bidi="ar-EG"/>
          <w14:ligatures w14:val="none"/>
        </w:rPr>
        <w:t>)</w:t>
      </w:r>
    </w:p>
    <w:p w14:paraId="4DCD8922" w14:textId="7EA744E9" w:rsidR="00D16416" w:rsidRPr="00D60C6F" w:rsidRDefault="00D16416" w:rsidP="00D16416">
      <w:pPr>
        <w:bidi/>
        <w:spacing w:after="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14:ligatures w14:val="none"/>
        </w:rPr>
        <w:t>يمثل وجود معايير وأطر دولية لقياس الـ</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 xml:space="preserve">خطوة جوهرية لتعزيز الشفافية وتوحيد المقاييس، بما يسمح بمقارنة الأداء بين الشركات والدول وتوجيه الاستثمارات نحو الأنشطة المستدامة. ومن ثم، أصبحت هذه الأطر </w:t>
      </w:r>
      <w:proofErr w:type="gramStart"/>
      <w:r w:rsidRPr="00D60C6F">
        <w:rPr>
          <w:rFonts w:ascii="Sakkal Majalla" w:eastAsia="Times New Roman" w:hAnsi="Sakkal Majalla" w:cs="Sakkal Majalla"/>
          <w:kern w:val="0"/>
          <w:sz w:val="28"/>
          <w:szCs w:val="28"/>
          <w:rtl/>
          <w14:ligatures w14:val="none"/>
        </w:rPr>
        <w:t>أداة  رئيية</w:t>
      </w:r>
      <w:proofErr w:type="gramEnd"/>
      <w:r w:rsidRPr="00D60C6F">
        <w:rPr>
          <w:rFonts w:ascii="Sakkal Majalla" w:eastAsia="Times New Roman" w:hAnsi="Sakkal Majalla" w:cs="Sakkal Majalla"/>
          <w:kern w:val="0"/>
          <w:sz w:val="28"/>
          <w:szCs w:val="28"/>
          <w:rtl/>
          <w14:ligatures w14:val="none"/>
        </w:rPr>
        <w:t xml:space="preserve"> لتـقوية العلاقة بين ممارسات</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وأهـــــداف التنمية المستدامة </w:t>
      </w:r>
      <w:r w:rsidRPr="00D60C6F">
        <w:rPr>
          <w:rFonts w:ascii="Sakkal Majalla" w:eastAsia="Times New Roman" w:hAnsi="Sakkal Majalla" w:cs="Sakkal Majalla"/>
          <w:kern w:val="0"/>
          <w:sz w:val="28"/>
          <w:szCs w:val="28"/>
          <w14:ligatures w14:val="none"/>
        </w:rPr>
        <w:t xml:space="preserve"> (SDGs)</w:t>
      </w:r>
      <w:r w:rsidRPr="00D60C6F">
        <w:rPr>
          <w:rFonts w:ascii="Sakkal Majalla" w:eastAsia="Times New Roman" w:hAnsi="Sakkal Majalla" w:cs="Sakkal Majalla"/>
          <w:kern w:val="0"/>
          <w:sz w:val="28"/>
          <w:szCs w:val="28"/>
          <w:rtl/>
          <w14:ligatures w14:val="none"/>
        </w:rPr>
        <w:t>لا سيما في الاقتصادات الناشئة مثل مصر ودول البريكس، التي تسعى إلى مواءمة أولوياتها التنموية مع متطلبات السوق العالمية</w:t>
      </w:r>
      <w:r w:rsidRPr="00D60C6F">
        <w:rPr>
          <w:rFonts w:ascii="Sakkal Majalla" w:eastAsia="Times New Roman" w:hAnsi="Sakkal Majalla" w:cs="Sakkal Majalla"/>
          <w:kern w:val="0"/>
          <w:sz w:val="28"/>
          <w:szCs w:val="28"/>
          <w14:ligatures w14:val="none"/>
        </w:rPr>
        <w:t>.</w:t>
      </w:r>
    </w:p>
    <w:p w14:paraId="6112B17F" w14:textId="5FF0593B" w:rsidR="00D16416" w:rsidRPr="00D60C6F" w:rsidRDefault="00D16416">
      <w:pPr>
        <w:pStyle w:val="ListParagraph"/>
        <w:numPr>
          <w:ilvl w:val="0"/>
          <w:numId w:val="16"/>
        </w:numPr>
        <w:bidi/>
        <w:spacing w:after="0" w:line="240" w:lineRule="auto"/>
        <w:ind w:left="290" w:hanging="284"/>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Cs/>
          <w:kern w:val="0"/>
          <w:sz w:val="28"/>
          <w:szCs w:val="28"/>
          <w:rtl/>
          <w14:ligatures w14:val="none"/>
        </w:rPr>
        <w:t>المبادرة العالمية للتقارير</w:t>
      </w:r>
      <w:r w:rsidRPr="00D60C6F">
        <w:rPr>
          <w:rFonts w:ascii="Sakkal Majalla" w:eastAsia="Times New Roman" w:hAnsi="Sakkal Majalla" w:cs="Sakkal Majalla"/>
          <w:bCs/>
          <w:kern w:val="0"/>
          <w:sz w:val="28"/>
          <w:szCs w:val="28"/>
          <w14:ligatures w14:val="none"/>
        </w:rPr>
        <w:t>:</w:t>
      </w:r>
      <w:r w:rsidRPr="00D60C6F">
        <w:rPr>
          <w:rFonts w:ascii="Sakkal Majalla" w:eastAsia="Times New Roman" w:hAnsi="Sakkal Majalla" w:cs="Sakkal Majalla"/>
          <w:b/>
          <w:kern w:val="0"/>
          <w:sz w:val="28"/>
          <w:szCs w:val="28"/>
          <w14:ligatures w14:val="none"/>
        </w:rPr>
        <w:t>(GRI)</w:t>
      </w:r>
      <w:r w:rsidRPr="00D60C6F">
        <w:rPr>
          <w:rFonts w:ascii="Sakkal Majalla" w:eastAsia="Times New Roman" w:hAnsi="Sakkal Majalla" w:cs="Sakkal Majalla"/>
          <w:b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 xml:space="preserve">تُعد من أقدم الأطر المستخدمة للإفصاح عن الأداء غير المالي، إذ توفر مؤشرات شاملة بيئية واجتماعية </w:t>
      </w:r>
      <w:proofErr w:type="gramStart"/>
      <w:r w:rsidRPr="00D60C6F">
        <w:rPr>
          <w:rFonts w:ascii="Sakkal Majalla" w:eastAsia="Times New Roman" w:hAnsi="Sakkal Majalla" w:cs="Sakkal Majalla"/>
          <w:kern w:val="0"/>
          <w:sz w:val="28"/>
          <w:szCs w:val="28"/>
          <w:rtl/>
          <w14:ligatures w14:val="none"/>
        </w:rPr>
        <w:t>واقتصادية</w:t>
      </w:r>
      <w:r w:rsidRPr="00D60C6F">
        <w:rPr>
          <w:rFonts w:ascii="Sakkal Majalla" w:eastAsia="Times New Roman" w:hAnsi="Sakkal Majalla" w:cs="Sakkal Majalla"/>
          <w:kern w:val="0"/>
          <w:sz w:val="28"/>
          <w:szCs w:val="28"/>
          <w14:ligatures w14:val="none"/>
        </w:rPr>
        <w:t xml:space="preserve"> .</w:t>
      </w:r>
      <w:proofErr w:type="gramEnd"/>
      <w:r w:rsidRPr="00D60C6F">
        <w:rPr>
          <w:rFonts w:ascii="Sakkal Majalla" w:eastAsia="Times New Roman" w:hAnsi="Sakkal Majalla" w:cs="Sakkal Majalla"/>
          <w:kern w:val="0"/>
          <w:sz w:val="28"/>
          <w:szCs w:val="28"/>
          <w14:ligatures w14:val="none"/>
        </w:rPr>
        <w:t xml:space="preserve">(GRI, 2018) </w:t>
      </w:r>
      <w:r w:rsidRPr="00D60C6F">
        <w:rPr>
          <w:rFonts w:ascii="Sakkal Majalla" w:eastAsia="Times New Roman" w:hAnsi="Sakkal Majalla" w:cs="Sakkal Majalla"/>
          <w:kern w:val="0"/>
          <w:sz w:val="28"/>
          <w:szCs w:val="28"/>
          <w:rtl/>
          <w14:ligatures w14:val="none"/>
        </w:rPr>
        <w:t xml:space="preserve"> كما أطلقت دليلًا يربط مؤشرات الإفصاح مباشرة بأهداف</w:t>
      </w:r>
      <w:r w:rsidRPr="00D60C6F">
        <w:rPr>
          <w:rFonts w:ascii="Sakkal Majalla" w:eastAsia="Times New Roman" w:hAnsi="Sakkal Majalla" w:cs="Sakkal Majalla"/>
          <w:kern w:val="0"/>
          <w:sz w:val="28"/>
          <w:szCs w:val="28"/>
          <w14:ligatures w14:val="none"/>
        </w:rPr>
        <w:t xml:space="preserve"> (SDGs)</w:t>
      </w:r>
      <w:r w:rsidRPr="00D60C6F">
        <w:rPr>
          <w:rFonts w:ascii="Sakkal Majalla" w:eastAsia="Times New Roman" w:hAnsi="Sakkal Majalla" w:cs="Sakkal Majalla"/>
          <w:kern w:val="0"/>
          <w:sz w:val="28"/>
          <w:szCs w:val="28"/>
          <w:rtl/>
          <w14:ligatures w14:val="none"/>
        </w:rPr>
        <w:t>، مما يعزز قدرة الشركات على إبراز مساهماتها في قضايا مثل الصحة</w:t>
      </w:r>
      <w:r w:rsidRPr="00D60C6F">
        <w:rPr>
          <w:rFonts w:ascii="Sakkal Majalla" w:eastAsia="Times New Roman" w:hAnsi="Sakkal Majalla" w:cs="Sakkal Majalla"/>
          <w:kern w:val="0"/>
          <w:sz w:val="28"/>
          <w:szCs w:val="28"/>
          <w14:ligatures w14:val="none"/>
        </w:rPr>
        <w:t xml:space="preserve"> (SDG3) </w:t>
      </w:r>
      <w:r w:rsidRPr="00D60C6F">
        <w:rPr>
          <w:rFonts w:ascii="Sakkal Majalla" w:eastAsia="Times New Roman" w:hAnsi="Sakkal Majalla" w:cs="Sakkal Majalla"/>
          <w:kern w:val="0"/>
          <w:sz w:val="28"/>
          <w:szCs w:val="28"/>
          <w:rtl/>
          <w14:ligatures w14:val="none"/>
        </w:rPr>
        <w:t>والطاقة</w:t>
      </w:r>
      <w:r w:rsidRPr="00D60C6F">
        <w:rPr>
          <w:rFonts w:ascii="Sakkal Majalla" w:eastAsia="Times New Roman" w:hAnsi="Sakkal Majalla" w:cs="Sakkal Majalla"/>
          <w:kern w:val="0"/>
          <w:sz w:val="28"/>
          <w:szCs w:val="28"/>
          <w14:ligatures w14:val="none"/>
        </w:rPr>
        <w:t xml:space="preserve"> (SDG7) </w:t>
      </w:r>
      <w:r w:rsidRPr="00D60C6F">
        <w:rPr>
          <w:rFonts w:ascii="Sakkal Majalla" w:eastAsia="Times New Roman" w:hAnsi="Sakkal Majalla" w:cs="Sakkal Majalla"/>
          <w:kern w:val="0"/>
          <w:sz w:val="28"/>
          <w:szCs w:val="28"/>
          <w:rtl/>
          <w14:ligatures w14:val="none"/>
        </w:rPr>
        <w:t>والمناخ</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(SDG13)</w:t>
      </w:r>
      <w:r w:rsidRPr="00D60C6F">
        <w:rPr>
          <w:rFonts w:ascii="Sakkal Majalla" w:eastAsia="Times New Roman" w:hAnsi="Sakkal Majalla" w:cs="Sakkal Majalla"/>
          <w:kern w:val="0"/>
          <w:sz w:val="28"/>
          <w:szCs w:val="28"/>
          <w:rtl/>
          <w14:ligatures w14:val="none"/>
        </w:rPr>
        <w:t xml:space="preserve"> وعلى الرغم من أهميتها، يظل الاعتماد على الإفصاح الذاتي تحديًا ما لم تُدعَم بآليات تدقيق مستقلة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b/>
          <w:bCs/>
          <w:kern w:val="0"/>
          <w:sz w:val="28"/>
          <w:szCs w:val="28"/>
          <w14:ligatures w14:val="none"/>
        </w:rPr>
        <w:t>(GRI, 2018; Dwivedi, 2023).</w:t>
      </w:r>
    </w:p>
    <w:p w14:paraId="29644826" w14:textId="0B374B99" w:rsidR="00D16416" w:rsidRPr="00D60C6F" w:rsidRDefault="00D16416">
      <w:pPr>
        <w:pStyle w:val="ListParagraph"/>
        <w:numPr>
          <w:ilvl w:val="0"/>
          <w:numId w:val="16"/>
        </w:numPr>
        <w:bidi/>
        <w:spacing w:after="0" w:line="240" w:lineRule="auto"/>
        <w:ind w:left="290" w:hanging="284"/>
        <w:jc w:val="both"/>
        <w:rPr>
          <w:rFonts w:ascii="Sakkal Majalla" w:eastAsia="Times New Roman" w:hAnsi="Sakkal Majalla" w:cs="Sakkal Majalla"/>
          <w:bCs/>
          <w:kern w:val="0"/>
          <w:sz w:val="28"/>
          <w:szCs w:val="28"/>
          <w:rtl/>
          <w14:ligatures w14:val="none"/>
        </w:rPr>
      </w:pPr>
      <w:r w:rsidRPr="00D60C6F">
        <w:rPr>
          <w:rFonts w:ascii="Sakkal Majalla" w:eastAsia="Times New Roman" w:hAnsi="Sakkal Majalla" w:cs="Sakkal Majalla"/>
          <w:bCs/>
          <w:kern w:val="0"/>
          <w:sz w:val="28"/>
          <w:szCs w:val="28"/>
          <w:rtl/>
          <w14:ligatures w14:val="none"/>
        </w:rPr>
        <w:t xml:space="preserve">معايير المحاسبة المستدامة </w:t>
      </w:r>
      <w:r w:rsidRPr="00D60C6F">
        <w:rPr>
          <w:rFonts w:ascii="Sakkal Majalla" w:eastAsia="Times New Roman" w:hAnsi="Sakkal Majalla" w:cs="Sakkal Majalla"/>
          <w:b/>
          <w:kern w:val="0"/>
          <w:sz w:val="28"/>
          <w:szCs w:val="28"/>
          <w14:ligatures w14:val="none"/>
        </w:rPr>
        <w:t>:(</w:t>
      </w:r>
      <w:proofErr w:type="gramStart"/>
      <w:r w:rsidRPr="00D60C6F">
        <w:rPr>
          <w:rFonts w:ascii="Sakkal Majalla" w:eastAsia="Times New Roman" w:hAnsi="Sakkal Majalla" w:cs="Sakkal Majalla"/>
          <w:b/>
          <w:kern w:val="0"/>
          <w:sz w:val="28"/>
          <w:szCs w:val="28"/>
          <w14:ligatures w14:val="none"/>
        </w:rPr>
        <w:t>SASB)</w:t>
      </w:r>
      <w:r w:rsidRPr="00D60C6F">
        <w:rPr>
          <w:rFonts w:ascii="Sakkal Majalla" w:eastAsia="Times New Roman" w:hAnsi="Sakkal Majalla" w:cs="Sakkal Majalla"/>
          <w:bCs/>
          <w:kern w:val="0"/>
          <w:sz w:val="28"/>
          <w:szCs w:val="28"/>
          <w:rtl/>
          <w14:ligatures w14:val="none"/>
        </w:rPr>
        <w:t xml:space="preserve"> </w:t>
      </w:r>
      <w:r w:rsidRPr="00D60C6F">
        <w:rPr>
          <w:rFonts w:ascii="Sakkal Majalla" w:eastAsia="Times New Roman" w:hAnsi="Sakkal Majalla" w:cs="Sakkal Majalla"/>
          <w:bCs/>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تمتاز</w:t>
      </w:r>
      <w:proofErr w:type="gramEnd"/>
      <w:r w:rsidRPr="00D60C6F">
        <w:rPr>
          <w:rFonts w:ascii="Sakkal Majalla" w:eastAsia="Times New Roman" w:hAnsi="Sakkal Majalla" w:cs="Sakkal Majalla"/>
          <w:kern w:val="0"/>
          <w:sz w:val="28"/>
          <w:szCs w:val="28"/>
          <w:rtl/>
          <w14:ligatures w14:val="none"/>
        </w:rPr>
        <w:t xml:space="preserve"> بتركيزها القطاعي، حيث تحدد المؤشرات الأكثر مادية لكل صناعة </w:t>
      </w:r>
      <w:r w:rsidRPr="00D60C6F">
        <w:rPr>
          <w:rFonts w:ascii="Sakkal Majalla" w:eastAsia="Times New Roman" w:hAnsi="Sakkal Majalla" w:cs="Sakkal Majalla"/>
          <w:kern w:val="0"/>
          <w:sz w:val="28"/>
          <w:szCs w:val="28"/>
          <w14:ligatures w14:val="none"/>
        </w:rPr>
        <w:t xml:space="preserve">(SASB, 2020) </w:t>
      </w:r>
      <w:r w:rsidRPr="00D60C6F">
        <w:rPr>
          <w:rFonts w:ascii="Sakkal Majalla" w:eastAsia="Times New Roman" w:hAnsi="Sakkal Majalla" w:cs="Sakkal Majalla"/>
          <w:kern w:val="0"/>
          <w:sz w:val="28"/>
          <w:szCs w:val="28"/>
          <w:rtl/>
          <w14:ligatures w14:val="none"/>
        </w:rPr>
        <w:t xml:space="preserve"> وتكتسب أهمية خاصة في مصر ودول البريكس في قطاعات الطاقة والتعدين والزراعة التي تواجه تحديات بيئية كبيرة،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ومع ذلك، فإن تركيزها على المالية قد يُضعف من تغطية بعض القضايا الاجتماعية الأوسع </w:t>
      </w:r>
      <w:r w:rsidRPr="00D60C6F">
        <w:rPr>
          <w:rFonts w:ascii="Sakkal Majalla" w:eastAsia="Times New Roman" w:hAnsi="Sakkal Majalla" w:cs="Sakkal Majalla"/>
          <w:kern w:val="0"/>
          <w:sz w:val="28"/>
          <w:szCs w:val="28"/>
          <w14:ligatures w14:val="none"/>
        </w:rPr>
        <w:t xml:space="preserve"> (Abela, 2024)</w:t>
      </w:r>
      <w:r w:rsidRPr="00D60C6F">
        <w:rPr>
          <w:rFonts w:ascii="Sakkal Majalla" w:eastAsia="Times New Roman" w:hAnsi="Sakkal Majalla" w:cs="Sakkal Majalla"/>
          <w:kern w:val="0"/>
          <w:sz w:val="28"/>
          <w:szCs w:val="28"/>
          <w:rtl/>
          <w14:ligatures w14:val="none"/>
        </w:rPr>
        <w:t>.</w:t>
      </w:r>
    </w:p>
    <w:p w14:paraId="5BE202F5" w14:textId="3B2E90DD" w:rsidR="000D38AF" w:rsidRPr="00D60C6F" w:rsidRDefault="00D16416">
      <w:pPr>
        <w:pStyle w:val="ListParagraph"/>
        <w:numPr>
          <w:ilvl w:val="0"/>
          <w:numId w:val="16"/>
        </w:numPr>
        <w:bidi/>
        <w:spacing w:after="0" w:line="240" w:lineRule="auto"/>
        <w:ind w:left="290" w:hanging="284"/>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Cs/>
          <w:kern w:val="0"/>
          <w:sz w:val="28"/>
          <w:szCs w:val="28"/>
          <w:rtl/>
          <w14:ligatures w14:val="none"/>
        </w:rPr>
        <w:t>الإفصاحات المالية المتعلقة بالمناخ:</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يركز هذا الإطار على دمج المخاطر المناخية والسيناريوهات المستقبلية في التقارير المالية</w:t>
      </w:r>
      <w:r w:rsidRPr="00D60C6F">
        <w:rPr>
          <w:rFonts w:ascii="Sakkal Majalla" w:eastAsia="Times New Roman" w:hAnsi="Sakkal Majalla" w:cs="Sakkal Majalla"/>
          <w:kern w:val="0"/>
          <w:sz w:val="28"/>
          <w:szCs w:val="28"/>
          <w14:ligatures w14:val="none"/>
        </w:rPr>
        <w:t xml:space="preserve"> (TCFD, 2017) </w:t>
      </w:r>
      <w:r w:rsidRPr="00D60C6F">
        <w:rPr>
          <w:rFonts w:ascii="Sakkal Majalla" w:eastAsia="Times New Roman" w:hAnsi="Sakkal Majalla" w:cs="Sakkal Majalla"/>
          <w:kern w:val="0"/>
          <w:sz w:val="28"/>
          <w:szCs w:val="28"/>
          <w:rtl/>
          <w14:ligatures w14:val="none"/>
        </w:rPr>
        <w:t>ويُعد محوريًا في دول مثل روسيا والهند والصين لتقييم آثار الاعتماد على الوقود الأحفوري. أما في مصر فقد بدأت في تشجيع الإفصاح المناخي بما يتماشى مع توصيات الهيئة العامة للرقابة المالية والتي ألزمت الشركات بتطبيق معايير الافصاح المالي المتعلق بالمناخ والمعايير الدولية الجديدة بدءًا من يناير 2024 مع ضرورة الإفصاح عن المخاطر المناخية والانبعاثات</w:t>
      </w:r>
      <w:r w:rsidRPr="00D60C6F">
        <w:rPr>
          <w:rFonts w:ascii="Sakkal Majalla" w:eastAsia="Times New Roman" w:hAnsi="Sakkal Majalla" w:cs="Sakkal Majalla"/>
          <w:kern w:val="0"/>
          <w:sz w:val="28"/>
          <w:szCs w:val="28"/>
          <w14:ligatures w14:val="none"/>
        </w:rPr>
        <w:t xml:space="preserve"> (FRA, 2021; 2025)</w:t>
      </w:r>
      <w:r w:rsidRPr="00D60C6F">
        <w:rPr>
          <w:rFonts w:ascii="Sakkal Majalla" w:eastAsia="Times New Roman" w:hAnsi="Sakkal Majalla" w:cs="Sakkal Majalla"/>
          <w:kern w:val="0"/>
          <w:sz w:val="28"/>
          <w:szCs w:val="28"/>
          <w:rtl/>
          <w14:ligatures w14:val="none"/>
        </w:rPr>
        <w:t>.</w:t>
      </w:r>
    </w:p>
    <w:p w14:paraId="09CAB04C" w14:textId="345551B7" w:rsidR="00D16416" w:rsidRPr="00D60C6F" w:rsidRDefault="00D16416">
      <w:pPr>
        <w:pStyle w:val="ListParagraph"/>
        <w:numPr>
          <w:ilvl w:val="0"/>
          <w:numId w:val="16"/>
        </w:numPr>
        <w:bidi/>
        <w:spacing w:after="0" w:line="240" w:lineRule="auto"/>
        <w:ind w:left="290" w:hanging="284"/>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Cs/>
          <w:kern w:val="0"/>
          <w:sz w:val="28"/>
          <w:szCs w:val="28"/>
          <w:rtl/>
          <w14:ligatures w14:val="none"/>
        </w:rPr>
        <w:lastRenderedPageBreak/>
        <w:t>مبادئ الاستثمار المسؤول:</w:t>
      </w:r>
      <w:r w:rsidRPr="00D60C6F">
        <w:rPr>
          <w:rFonts w:ascii="Sakkal Majalla" w:eastAsia="Times New Roman" w:hAnsi="Sakkal Majalla" w:cs="Sakkal Majalla"/>
          <w:kern w:val="0"/>
          <w:sz w:val="28"/>
          <w:szCs w:val="28"/>
          <w:rtl/>
          <w14:ligatures w14:val="none"/>
        </w:rPr>
        <w:t xml:space="preserve"> أُطلقت بدعم من الأمم المتحدة عام 2006، وتضم مستثمرين مؤسسيين يدمجون قضايا </w:t>
      </w:r>
      <w:proofErr w:type="gramStart"/>
      <w:r w:rsidRPr="00D60C6F">
        <w:rPr>
          <w:rFonts w:ascii="Sakkal Majalla" w:eastAsia="Times New Roman" w:hAnsi="Sakkal Majalla" w:cs="Sakkal Majalla"/>
          <w:kern w:val="0"/>
          <w:sz w:val="28"/>
          <w:szCs w:val="28"/>
          <w:rtl/>
          <w14:ligatures w14:val="none"/>
        </w:rPr>
        <w:t xml:space="preserve">الـ </w:t>
      </w:r>
      <w:r w:rsidRPr="00D60C6F">
        <w:rPr>
          <w:rFonts w:ascii="Sakkal Majalla" w:eastAsia="Times New Roman" w:hAnsi="Sakkal Majalla" w:cs="Sakkal Majalla"/>
          <w:kern w:val="0"/>
          <w:sz w:val="28"/>
          <w:szCs w:val="28"/>
          <w14:ligatures w14:val="none"/>
        </w:rPr>
        <w:t xml:space="preserve"> (</w:t>
      </w:r>
      <w:proofErr w:type="gramEnd"/>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في قراراتهم الاستثمارية</w:t>
      </w:r>
      <w:r w:rsidRPr="00D60C6F">
        <w:rPr>
          <w:rFonts w:ascii="Sakkal Majalla" w:eastAsia="Times New Roman" w:hAnsi="Sakkal Majalla" w:cs="Sakkal Majalla"/>
          <w:kern w:val="0"/>
          <w:sz w:val="28"/>
          <w:szCs w:val="28"/>
          <w14:ligatures w14:val="none"/>
        </w:rPr>
        <w:t xml:space="preserve"> (PRI, 2006) </w:t>
      </w:r>
      <w:r w:rsidRPr="00D60C6F">
        <w:rPr>
          <w:rFonts w:ascii="Sakkal Majalla" w:eastAsia="Times New Roman" w:hAnsi="Sakkal Majalla" w:cs="Sakkal Majalla"/>
          <w:kern w:val="0"/>
          <w:sz w:val="28"/>
          <w:szCs w:val="28"/>
          <w:rtl/>
          <w14:ligatures w14:val="none"/>
        </w:rPr>
        <w:t>لكن تبقى طبيعتها الطوعية عائقًا أمام قوة التطبيق</w:t>
      </w:r>
      <w:r w:rsidRPr="00D60C6F">
        <w:rPr>
          <w:rFonts w:ascii="Sakkal Majalla" w:eastAsia="Times New Roman" w:hAnsi="Sakkal Majalla" w:cs="Sakkal Majalla"/>
          <w:kern w:val="0"/>
          <w:sz w:val="28"/>
          <w:szCs w:val="28"/>
          <w14:ligatures w14:val="none"/>
        </w:rPr>
        <w:t xml:space="preserve"> .(Radu et al., 2023)</w:t>
      </w:r>
    </w:p>
    <w:p w14:paraId="28D8F97A" w14:textId="5CE3578D" w:rsidR="00D16416" w:rsidRPr="00D60C6F" w:rsidRDefault="00D16416">
      <w:pPr>
        <w:pStyle w:val="ListParagraph"/>
        <w:numPr>
          <w:ilvl w:val="0"/>
          <w:numId w:val="16"/>
        </w:numPr>
        <w:bidi/>
        <w:spacing w:after="0" w:line="240" w:lineRule="auto"/>
        <w:ind w:left="290" w:hanging="284"/>
        <w:jc w:val="both"/>
        <w:rPr>
          <w:rFonts w:ascii="Sakkal Majalla" w:eastAsia="Times New Roman" w:hAnsi="Sakkal Majalla" w:cs="Sakkal Majalla"/>
          <w:bCs/>
          <w:kern w:val="0"/>
          <w:sz w:val="28"/>
          <w:szCs w:val="28"/>
          <w:rtl/>
          <w14:ligatures w14:val="none"/>
        </w:rPr>
      </w:pPr>
      <w:r w:rsidRPr="00D60C6F">
        <w:rPr>
          <w:rFonts w:ascii="Sakkal Majalla" w:eastAsia="Times New Roman" w:hAnsi="Sakkal Majalla" w:cs="Sakkal Majalla"/>
          <w:bCs/>
          <w:kern w:val="0"/>
          <w:sz w:val="28"/>
          <w:szCs w:val="28"/>
          <w:rtl/>
          <w14:ligatures w14:val="none"/>
        </w:rPr>
        <w:t xml:space="preserve">المجلس الدولي للإبلاغ </w:t>
      </w:r>
      <w:proofErr w:type="gramStart"/>
      <w:r w:rsidRPr="00D60C6F">
        <w:rPr>
          <w:rFonts w:ascii="Sakkal Majalla" w:eastAsia="Times New Roman" w:hAnsi="Sakkal Majalla" w:cs="Sakkal Majalla"/>
          <w:bCs/>
          <w:kern w:val="0"/>
          <w:sz w:val="28"/>
          <w:szCs w:val="28"/>
          <w:rtl/>
          <w14:ligatures w14:val="none"/>
        </w:rPr>
        <w:t>المستدام</w:t>
      </w:r>
      <w:r w:rsidRPr="00D60C6F">
        <w:rPr>
          <w:rFonts w:ascii="Sakkal Majalla" w:eastAsia="Times New Roman" w:hAnsi="Sakkal Majalla" w:cs="Sakkal Majalla"/>
          <w:b/>
          <w:kern w:val="0"/>
          <w:sz w:val="28"/>
          <w:szCs w:val="28"/>
          <w14:ligatures w14:val="none"/>
        </w:rPr>
        <w:t xml:space="preserve"> </w:t>
      </w:r>
      <w:r w:rsidRPr="00D60C6F">
        <w:rPr>
          <w:rFonts w:ascii="Sakkal Majalla" w:eastAsia="Times New Roman" w:hAnsi="Sakkal Majalla" w:cs="Sakkal Majalla"/>
          <w:b/>
          <w:kern w:val="0"/>
          <w:sz w:val="28"/>
          <w:szCs w:val="28"/>
          <w:rtl/>
          <w14:ligatures w14:val="none"/>
        </w:rPr>
        <w:t>:</w:t>
      </w:r>
      <w:proofErr w:type="gramEnd"/>
      <w:r w:rsidRPr="00D60C6F">
        <w:rPr>
          <w:rFonts w:ascii="Sakkal Majalla" w:eastAsia="Times New Roman" w:hAnsi="Sakkal Majalla" w:cs="Sakkal Majalla"/>
          <w:b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أنشئ تحت مظلة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مؤسسة المعايير الدولية لإعداد التقارير المالية عام 2023 لتوحيد تقارير الاستدامة عالميًا. ويتوقع أن يساهم في تقليل فجوة المقاييس، وتحسين القدرة على المقارنة بين الأسواق وهو يمثل فرصة لتعزيز الجاذبية الاستثمارية، وإن كان التطبيق يواجه تحديات متعلقة بالتكلفة والبنية المؤسسية</w:t>
      </w:r>
      <w:r w:rsidRPr="00D60C6F">
        <w:rPr>
          <w:rFonts w:ascii="Sakkal Majalla" w:eastAsia="Times New Roman" w:hAnsi="Sakkal Majalla" w:cs="Sakkal Majalla"/>
          <w:kern w:val="0"/>
          <w:sz w:val="28"/>
          <w:szCs w:val="28"/>
          <w14:ligatures w14:val="none"/>
        </w:rPr>
        <w:t xml:space="preserve"> (Lukács et al., 2025</w:t>
      </w:r>
      <w:r w:rsidRPr="00D60C6F">
        <w:rPr>
          <w:rFonts w:ascii="Sakkal Majalla" w:eastAsia="Times New Roman" w:hAnsi="Sakkal Majalla" w:cs="Sakkal Majalla"/>
          <w:kern w:val="0"/>
          <w:sz w:val="28"/>
          <w:szCs w:val="28"/>
          <w:rtl/>
          <w14:ligatures w14:val="none"/>
        </w:rPr>
        <w:t>).</w:t>
      </w:r>
      <w:r w:rsidRPr="00D60C6F">
        <w:rPr>
          <w:rFonts w:ascii="Calibri" w:eastAsia="Calibri" w:hAnsi="Calibri" w:cs="Arial"/>
          <w:kern w:val="0"/>
          <w:sz w:val="28"/>
          <w:szCs w:val="28"/>
          <w14:ligatures w14:val="none"/>
        </w:rPr>
        <w:t xml:space="preserve"> </w:t>
      </w:r>
      <w:r w:rsidRPr="00D60C6F">
        <w:rPr>
          <w:rFonts w:ascii="Sakkal Majalla" w:eastAsia="Times New Roman" w:hAnsi="Sakkal Majalla" w:cs="Sakkal Majalla"/>
          <w:kern w:val="0"/>
          <w:sz w:val="28"/>
          <w:szCs w:val="28"/>
          <w14:ligatures w14:val="none"/>
        </w:rPr>
        <w:t>(Lukács et al., 2025).</w:t>
      </w:r>
    </w:p>
    <w:p w14:paraId="1D59D4AC" w14:textId="411BF103" w:rsidR="00D16416" w:rsidRPr="00D60C6F" w:rsidRDefault="00D16416">
      <w:pPr>
        <w:pStyle w:val="ListParagraph"/>
        <w:numPr>
          <w:ilvl w:val="0"/>
          <w:numId w:val="16"/>
        </w:numPr>
        <w:bidi/>
        <w:spacing w:after="0" w:line="240" w:lineRule="auto"/>
        <w:ind w:left="290" w:hanging="284"/>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Cs/>
          <w:kern w:val="0"/>
          <w:sz w:val="28"/>
          <w:szCs w:val="28"/>
          <w:rtl/>
          <w14:ligatures w14:val="none"/>
        </w:rPr>
        <w:t>الأطر التنظيمية الأوروبية</w:t>
      </w:r>
      <w:r w:rsidRPr="00D60C6F">
        <w:rPr>
          <w:rFonts w:ascii="Sakkal Majalla" w:eastAsia="Times New Roman" w:hAnsi="Sakkal Majalla" w:cs="Sakkal Majalla"/>
          <w:b/>
          <w:bCs/>
          <w:kern w:val="0"/>
          <w:sz w:val="28"/>
          <w:szCs w:val="28"/>
          <w:rtl/>
          <w14:ligatures w14:val="none"/>
        </w:rPr>
        <w:t>:</w:t>
      </w:r>
      <w:r w:rsidRPr="00D60C6F">
        <w:rPr>
          <w:rFonts w:ascii="Sakkal Majalla" w:eastAsia="Times New Roman" w:hAnsi="Sakkal Majalla" w:cs="Sakkal Majalla"/>
          <w:kern w:val="0"/>
          <w:sz w:val="28"/>
          <w:szCs w:val="28"/>
          <w:rtl/>
          <w14:ligatures w14:val="none"/>
        </w:rPr>
        <w:t xml:space="preserve"> تمثل هذه الأطر إلزامًا متناميًا في الاتحاد الأوروبي، إذ تربط تقارير</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مباشرة بالأنشطة المستدامة</w:t>
      </w:r>
      <w:r w:rsidRPr="00D60C6F">
        <w:rPr>
          <w:rFonts w:ascii="Sakkal Majalla" w:eastAsia="Times New Roman" w:hAnsi="Sakkal Majalla" w:cs="Sakkal Majalla"/>
          <w:kern w:val="0"/>
          <w:sz w:val="28"/>
          <w:szCs w:val="28"/>
          <w14:ligatures w14:val="none"/>
        </w:rPr>
        <w:t xml:space="preserve"> (Elspass,2023</w:t>
      </w:r>
      <w:proofErr w:type="gramStart"/>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 وعلى</w:t>
      </w:r>
      <w:proofErr w:type="gramEnd"/>
      <w:r w:rsidRPr="00D60C6F">
        <w:rPr>
          <w:rFonts w:ascii="Sakkal Majalla" w:eastAsia="Times New Roman" w:hAnsi="Sakkal Majalla" w:cs="Sakkal Majalla"/>
          <w:kern w:val="0"/>
          <w:sz w:val="28"/>
          <w:szCs w:val="28"/>
          <w:rtl/>
          <w14:ligatures w14:val="none"/>
        </w:rPr>
        <w:t xml:space="preserve"> الرغم من أنها أُنشئت للسوق الأوروبية، إلا أن أثرها يمتد لمصر ودول البريكس عبر سلاسل الإمداد العالمية، بما يفرض على الشركات في هذه الدول تحسين تقاريرها لمواكبة متطلبات الأسواق الأوروبية</w:t>
      </w:r>
      <w:r w:rsidRPr="00D60C6F">
        <w:rPr>
          <w:rFonts w:ascii="Sakkal Majalla" w:eastAsia="Times New Roman" w:hAnsi="Sakkal Majalla" w:cs="Sakkal Majalla"/>
          <w:kern w:val="0"/>
          <w:sz w:val="28"/>
          <w:szCs w:val="28"/>
          <w14:ligatures w14:val="none"/>
        </w:rPr>
        <w:t xml:space="preserve"> .(EFRAG, 2023)</w:t>
      </w:r>
    </w:p>
    <w:p w14:paraId="1A4093B1" w14:textId="31E854DB" w:rsidR="00D16416" w:rsidRPr="00D60C6F" w:rsidRDefault="00D16416">
      <w:pPr>
        <w:pStyle w:val="ListParagraph"/>
        <w:numPr>
          <w:ilvl w:val="0"/>
          <w:numId w:val="16"/>
        </w:numPr>
        <w:bidi/>
        <w:spacing w:after="0" w:line="240" w:lineRule="auto"/>
        <w:ind w:left="290" w:hanging="284"/>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Cs/>
          <w:kern w:val="0"/>
          <w:sz w:val="28"/>
          <w:szCs w:val="28"/>
          <w:rtl/>
          <w14:ligatures w14:val="none"/>
        </w:rPr>
        <w:t xml:space="preserve">الأطر والأدوات المساندة: </w:t>
      </w:r>
      <w:r w:rsidRPr="00D60C6F">
        <w:rPr>
          <w:rFonts w:ascii="Sakkal Majalla" w:eastAsia="Times New Roman" w:hAnsi="Sakkal Majalla" w:cs="Sakkal Majalla"/>
          <w:kern w:val="0"/>
          <w:sz w:val="28"/>
          <w:szCs w:val="28"/>
          <w:rtl/>
          <w14:ligatures w14:val="none"/>
        </w:rPr>
        <w:t>تشمل مبادرات مكملة مثل</w:t>
      </w:r>
      <w:r w:rsidRPr="00D60C6F">
        <w:rPr>
          <w:rFonts w:ascii="Sakkal Majalla" w:eastAsia="Times New Roman" w:hAnsi="Sakkal Majalla" w:cs="Sakkal Majalla"/>
          <w:kern w:val="0"/>
          <w:sz w:val="28"/>
          <w:szCs w:val="28"/>
          <w14:ligatures w14:val="none"/>
        </w:rPr>
        <w:t xml:space="preserve"> SDG Compass (2015) </w:t>
      </w:r>
      <w:r w:rsidRPr="00D60C6F">
        <w:rPr>
          <w:rFonts w:ascii="Sakkal Majalla" w:eastAsia="Times New Roman" w:hAnsi="Sakkal Majalla" w:cs="Sakkal Majalla"/>
          <w:kern w:val="0"/>
          <w:sz w:val="28"/>
          <w:szCs w:val="28"/>
          <w:rtl/>
          <w14:ligatures w14:val="none"/>
        </w:rPr>
        <w:t>الذي طوّرته الأمم المتحدة بالتعاون مع</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GRI</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و(</w:t>
      </w:r>
      <w:r w:rsidRPr="00D60C6F">
        <w:rPr>
          <w:rFonts w:ascii="Sakkal Majalla" w:eastAsia="Times New Roman" w:hAnsi="Sakkal Majalla" w:cs="Sakkal Majalla"/>
          <w:kern w:val="0"/>
          <w:sz w:val="28"/>
          <w:szCs w:val="28"/>
          <w14:ligatures w14:val="none"/>
        </w:rPr>
        <w:t>WBCSD</w:t>
      </w:r>
      <w:r w:rsidRPr="00D60C6F">
        <w:rPr>
          <w:rFonts w:ascii="Sakkal Majalla" w:eastAsia="Times New Roman" w:hAnsi="Sakkal Majalla" w:cs="Sakkal Majalla"/>
          <w:kern w:val="0"/>
          <w:sz w:val="28"/>
          <w:szCs w:val="28"/>
          <w:rtl/>
          <w14:ligatures w14:val="none"/>
        </w:rPr>
        <w:t>)، حيث يقدم خطوات عملية للشركات لمواءمة استراتيجياتها مع</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SDGs</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عبر مراحل: الفهم، والتحديد، والدمج، والقياس والإفصاح. كما تشمل أدوات مالية مثل السندات الخضراء التي تمثل آلية مباشرة لتوجيه التمويل المستدام نحو مشروعات الطاقة النظيفة (</w:t>
      </w:r>
      <w:r w:rsidRPr="00D60C6F">
        <w:rPr>
          <w:rFonts w:ascii="Sakkal Majalla" w:eastAsia="Times New Roman" w:hAnsi="Sakkal Majalla" w:cs="Sakkal Majalla"/>
          <w:kern w:val="0"/>
          <w:sz w:val="28"/>
          <w:szCs w:val="28"/>
          <w14:ligatures w14:val="none"/>
        </w:rPr>
        <w:t>IFC,ICMA,</w:t>
      </w:r>
      <w:proofErr w:type="gramStart"/>
      <w:r w:rsidRPr="00D60C6F">
        <w:rPr>
          <w:rFonts w:ascii="Sakkal Majalla" w:eastAsia="Times New Roman" w:hAnsi="Sakkal Majalla" w:cs="Sakkal Majalla"/>
          <w:kern w:val="0"/>
          <w:sz w:val="28"/>
          <w:szCs w:val="28"/>
          <w14:ligatures w14:val="none"/>
        </w:rPr>
        <w:t>2023</w:t>
      </w:r>
      <w:r w:rsidRPr="00D60C6F">
        <w:rPr>
          <w:rFonts w:ascii="Sakkal Majalla" w:eastAsia="Times New Roman" w:hAnsi="Sakkal Majalla" w:cs="Sakkal Majalla"/>
          <w:kern w:val="0"/>
          <w:sz w:val="28"/>
          <w:szCs w:val="28"/>
          <w:rtl/>
          <w14:ligatures w14:val="none"/>
        </w:rPr>
        <w:t xml:space="preserve"> )</w:t>
      </w:r>
      <w:proofErr w:type="gramEnd"/>
      <w:r w:rsidRPr="00D60C6F">
        <w:rPr>
          <w:rFonts w:ascii="Sakkal Majalla" w:eastAsia="Times New Roman" w:hAnsi="Sakkal Majalla" w:cs="Sakkal Majalla"/>
          <w:kern w:val="0"/>
          <w:sz w:val="28"/>
          <w:szCs w:val="28"/>
          <w:rtl/>
          <w14:ligatures w14:val="none"/>
        </w:rPr>
        <w:t>.</w:t>
      </w:r>
    </w:p>
    <w:p w14:paraId="3A6EB289" w14:textId="720B92B5" w:rsidR="00D16416" w:rsidRPr="00D60C6F" w:rsidRDefault="00D16416" w:rsidP="003E1592">
      <w:pPr>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مما سبق يتضح، أن دمج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مع</w:t>
      </w:r>
      <w:r w:rsidRPr="00D60C6F">
        <w:rPr>
          <w:rFonts w:ascii="Sakkal Majalla" w:eastAsia="Times New Roman" w:hAnsi="Sakkal Majalla" w:cs="Sakkal Majalla"/>
          <w:kern w:val="0"/>
          <w:sz w:val="28"/>
          <w:szCs w:val="28"/>
          <w14:ligatures w14:val="none"/>
        </w:rPr>
        <w:t xml:space="preserve"> (SDGs) </w:t>
      </w:r>
      <w:r w:rsidRPr="00D60C6F">
        <w:rPr>
          <w:rFonts w:ascii="Sakkal Majalla" w:eastAsia="Times New Roman" w:hAnsi="Sakkal Majalla" w:cs="Sakkal Majalla"/>
          <w:kern w:val="0"/>
          <w:sz w:val="28"/>
          <w:szCs w:val="28"/>
          <w:rtl/>
          <w14:ligatures w14:val="none"/>
        </w:rPr>
        <w:t>لم يعد خيارًا، بل أصبح شرطًا أساسيًا لتعزيز ثقة المستثمرين ودعم التنمية الشاملة، وعلى الرغم مما يحيط بها من تحديات مرتبطة بالبيانات والتكاليف وضعف الالتزام الإلزامي. فإن مواءمة هذه الأطر مع السياقات المحلية في مصر ودول البريكس تمثل فرصة استراتيجية لتعزيز الجاذبية الاستثمارية ودعم الانتقال نحو اقتصاد أكثر استدامة وعدالة</w:t>
      </w:r>
      <w:r w:rsidRPr="00D60C6F">
        <w:rPr>
          <w:rFonts w:ascii="Sakkal Majalla" w:eastAsia="Times New Roman" w:hAnsi="Sakkal Majalla" w:cs="Sakkal Majalla"/>
          <w:kern w:val="0"/>
          <w:sz w:val="28"/>
          <w:szCs w:val="28"/>
          <w14:ligatures w14:val="none"/>
        </w:rPr>
        <w:t>.</w:t>
      </w:r>
    </w:p>
    <w:p w14:paraId="43C40551" w14:textId="77777777" w:rsidR="00D16416" w:rsidRPr="00D60C6F" w:rsidRDefault="00D16416" w:rsidP="005E4660">
      <w:pPr>
        <w:bidi/>
        <w:spacing w:after="0" w:line="240" w:lineRule="auto"/>
        <w:jc w:val="both"/>
        <w:rPr>
          <w:rFonts w:ascii="Sakkal Majalla" w:eastAsia="Calibri"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14:ligatures w14:val="none"/>
        </w:rPr>
        <w:t>6.1 الارتباط بين مقاييس الـ (ـ</w:t>
      </w:r>
      <w:proofErr w:type="gramStart"/>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  وأهداف</w:t>
      </w:r>
      <w:proofErr w:type="gramEnd"/>
      <w:r w:rsidRPr="00D60C6F">
        <w:rPr>
          <w:rFonts w:ascii="Sakkal Majalla" w:eastAsia="Calibri" w:hAnsi="Sakkal Majalla" w:cs="Sakkal Majalla"/>
          <w:b/>
          <w:bCs/>
          <w:kern w:val="0"/>
          <w:sz w:val="36"/>
          <w:szCs w:val="36"/>
          <w:rtl/>
          <w14:ligatures w14:val="none"/>
        </w:rPr>
        <w:t xml:space="preserve"> (</w:t>
      </w:r>
      <w:r w:rsidRPr="00D60C6F">
        <w:rPr>
          <w:rFonts w:ascii="Sakkal Majalla" w:eastAsia="Calibri" w:hAnsi="Sakkal Majalla" w:cs="Sakkal Majalla"/>
          <w:b/>
          <w:bCs/>
          <w:kern w:val="0"/>
          <w:sz w:val="36"/>
          <w:szCs w:val="36"/>
          <w14:ligatures w14:val="none"/>
        </w:rPr>
        <w:t>SDGs</w:t>
      </w:r>
      <w:r w:rsidRPr="00D60C6F">
        <w:rPr>
          <w:rFonts w:ascii="Sakkal Majalla" w:eastAsia="Calibri" w:hAnsi="Sakkal Majalla" w:cs="Sakkal Majalla"/>
          <w:b/>
          <w:bCs/>
          <w:kern w:val="0"/>
          <w:sz w:val="36"/>
          <w:szCs w:val="36"/>
          <w:rtl/>
          <w14:ligatures w14:val="none"/>
        </w:rPr>
        <w:t>)</w:t>
      </w:r>
    </w:p>
    <w:p w14:paraId="520CBC35" w14:textId="67F9C5C5" w:rsidR="00D16416" w:rsidRPr="00D60C6F" w:rsidRDefault="00D16416" w:rsidP="005E4660">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يقدم هذا الجزء إطارًا تحليليًا متكاملًا يُظهر أن العلاقة بين مقاييس الـ</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وأهداف التنمية المستدامة</w:t>
      </w:r>
      <w:r w:rsidRPr="00D60C6F">
        <w:rPr>
          <w:rFonts w:ascii="Sakkal Majalla" w:eastAsia="Times New Roman" w:hAnsi="Sakkal Majalla" w:cs="Sakkal Majalla"/>
          <w:kern w:val="0"/>
          <w:sz w:val="28"/>
          <w:szCs w:val="28"/>
          <w14:ligatures w14:val="none"/>
        </w:rPr>
        <w:t xml:space="preserve"> (SDGs) </w:t>
      </w:r>
      <w:r w:rsidRPr="00D60C6F">
        <w:rPr>
          <w:rFonts w:ascii="Sakkal Majalla" w:eastAsia="Times New Roman" w:hAnsi="Sakkal Majalla" w:cs="Sakkal Majalla"/>
          <w:kern w:val="0"/>
          <w:sz w:val="28"/>
          <w:szCs w:val="28"/>
          <w:rtl/>
          <w14:ligatures w14:val="none"/>
        </w:rPr>
        <w:t>لا تقتصر على كونها علاقة نظرية أو إفصاحيه، بل تتجسد كمنظومة متعددة المستويات. فهذه العلاقة لا تتحدد في نطاق تحليلي واحد، بل تمتد عبر مستويات شمولية وفرعية وتكاملية تكشف عمق الترابط بين الجانبين.  يمثل هذا النهج إطارًا استراتيجيًا مهمًا يساعد على توظيف مقاييس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كأداة عملية لتعزيز تحقيق أهداف التنمية المستدامة (</w:t>
      </w:r>
      <w:r w:rsidRPr="00D60C6F">
        <w:rPr>
          <w:rFonts w:ascii="Sakkal Majalla" w:eastAsia="Times New Roman" w:hAnsi="Sakkal Majalla" w:cs="Sakkal Majalla"/>
          <w:kern w:val="0"/>
          <w:sz w:val="28"/>
          <w:szCs w:val="28"/>
          <w14:ligatures w14:val="none"/>
        </w:rPr>
        <w:t>SDGs</w:t>
      </w:r>
      <w:r w:rsidRPr="00D60C6F">
        <w:rPr>
          <w:rFonts w:ascii="Sakkal Majalla" w:eastAsia="Times New Roman" w:hAnsi="Sakkal Majalla" w:cs="Sakkal Majalla"/>
          <w:kern w:val="0"/>
          <w:sz w:val="28"/>
          <w:szCs w:val="28"/>
          <w:rtl/>
          <w14:ligatures w14:val="none"/>
        </w:rPr>
        <w:t>)، وذلك من خلال إيجاد توازن دقيق بين متطلبات النمو الاقتصادي وتعزيز العدالة الاجتماعية وحماية البيئة، بما يضمن بناء مسار تنموي مستدام وقابل للاستمرار على المدى الطويل.</w:t>
      </w:r>
    </w:p>
    <w:p w14:paraId="4D9D178B" w14:textId="77777777" w:rsidR="00D16416" w:rsidRPr="00D60C6F" w:rsidRDefault="00D16416" w:rsidP="005E4660">
      <w:pPr>
        <w:bidi/>
        <w:spacing w:after="0" w:line="240" w:lineRule="auto"/>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1.6.1 الارتباط بين مقاييس الـ (</w:t>
      </w:r>
      <w:r w:rsidRPr="00D60C6F">
        <w:rPr>
          <w:rFonts w:ascii="Sakkal Majalla" w:eastAsia="Calibri" w:hAnsi="Sakkal Majalla" w:cs="Sakkal Majalla"/>
          <w:b/>
          <w:bCs/>
          <w:kern w:val="0"/>
          <w:sz w:val="32"/>
          <w:szCs w:val="32"/>
          <w14:ligatures w14:val="none"/>
        </w:rPr>
        <w:t>ESG</w:t>
      </w:r>
      <w:r w:rsidRPr="00D60C6F">
        <w:rPr>
          <w:rFonts w:ascii="Sakkal Majalla" w:eastAsia="Calibri" w:hAnsi="Sakkal Majalla" w:cs="Sakkal Majalla"/>
          <w:b/>
          <w:bCs/>
          <w:kern w:val="0"/>
          <w:sz w:val="32"/>
          <w:szCs w:val="32"/>
          <w:rtl/>
          <w14:ligatures w14:val="none"/>
        </w:rPr>
        <w:t>) وأهداف (</w:t>
      </w:r>
      <w:r w:rsidRPr="00D60C6F">
        <w:rPr>
          <w:rFonts w:ascii="Sakkal Majalla" w:eastAsia="Calibri" w:hAnsi="Sakkal Majalla" w:cs="Sakkal Majalla"/>
          <w:b/>
          <w:bCs/>
          <w:kern w:val="0"/>
          <w:sz w:val="32"/>
          <w:szCs w:val="32"/>
          <w14:ligatures w14:val="none"/>
        </w:rPr>
        <w:t>SDGs</w:t>
      </w:r>
      <w:r w:rsidRPr="00D60C6F">
        <w:rPr>
          <w:rFonts w:ascii="Sakkal Majalla" w:eastAsia="Calibri" w:hAnsi="Sakkal Majalla" w:cs="Sakkal Majalla"/>
          <w:b/>
          <w:bCs/>
          <w:kern w:val="0"/>
          <w:sz w:val="32"/>
          <w:szCs w:val="32"/>
          <w:rtl/>
          <w14:ligatures w14:val="none"/>
        </w:rPr>
        <w:t>) على المستوى الكلي</w:t>
      </w:r>
    </w:p>
    <w:p w14:paraId="08C6E211" w14:textId="604A26B4" w:rsidR="00D16416" w:rsidRPr="00D60C6F" w:rsidRDefault="00D16416" w:rsidP="005E4660">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يتم تناول الارتباط بين الأبعاد الثلاثة لمقاييس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وبين الأهداف الأممية السبعة عشر للتنمية المستدامة، بما يساعد على فهم كيفية إسهام كل بعد من هذه الأبعاد في دعم مسارات التنمية الاقتصادية والاجتماعية والبيئية على نطاق واسع.</w:t>
      </w:r>
      <w:r w:rsidR="000D38AF" w:rsidRPr="00D60C6F">
        <w:rPr>
          <w:rFonts w:ascii="Sakkal Majalla" w:eastAsia="Times New Roman" w:hAnsi="Sakkal Majalla" w:cs="Sakkal Majalla" w:hint="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حيث يقوم كل هدف من أهداف التنمية المستدامة بدورٍ فريدٍ في صياغة أولويات التنمية، وتتقاطع هذه الأهداف مع مقاييس الـ</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بدرجات متفاوتة. ويوضح الجدول التالي علاقة الارتباط بين مقاييس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وأهداف التنمية المستدامة، مع إيضاح بعض الأنشطة لتحقيق أهداف التنمية المستدامة.</w:t>
      </w:r>
    </w:p>
    <w:p w14:paraId="50DB5049" w14:textId="77777777" w:rsidR="00D16416" w:rsidRPr="00D60C6F" w:rsidRDefault="00D16416" w:rsidP="003E1592">
      <w:pPr>
        <w:bidi/>
        <w:spacing w:after="0" w:line="240" w:lineRule="auto"/>
        <w:jc w:val="both"/>
        <w:rPr>
          <w:rFonts w:ascii="Sakkal Majalla" w:eastAsia="Times New Roman" w:hAnsi="Sakkal Majalla" w:cs="Sakkal Majalla"/>
          <w:kern w:val="0"/>
          <w:sz w:val="2"/>
          <w:szCs w:val="2"/>
          <w:rtl/>
          <w14:ligatures w14:val="none"/>
        </w:rPr>
      </w:pPr>
    </w:p>
    <w:p w14:paraId="08A3DD82" w14:textId="77777777" w:rsidR="00D16416" w:rsidRPr="00D60C6F" w:rsidRDefault="00D16416" w:rsidP="003E1592">
      <w:pPr>
        <w:bidi/>
        <w:spacing w:after="0" w:line="240" w:lineRule="auto"/>
        <w:jc w:val="center"/>
        <w:rPr>
          <w:rFonts w:ascii="Sakkal Majalla" w:eastAsia="Times New Roman" w:hAnsi="Sakkal Majalla" w:cs="Sakkal Majalla"/>
          <w:kern w:val="0"/>
          <w:sz w:val="2"/>
          <w:szCs w:val="2"/>
          <w14:ligatures w14:val="none"/>
        </w:rPr>
      </w:pPr>
    </w:p>
    <w:p w14:paraId="6022C6F0" w14:textId="77777777" w:rsidR="000D38AF" w:rsidRPr="00D60C6F" w:rsidRDefault="00D16416" w:rsidP="003E1592">
      <w:pPr>
        <w:bidi/>
        <w:spacing w:after="0" w:line="240" w:lineRule="auto"/>
        <w:jc w:val="center"/>
        <w:rPr>
          <w:rFonts w:ascii="Sakkal Majalla" w:eastAsia="inter" w:hAnsi="Sakkal Majalla" w:cs="Sakkal Majalla"/>
          <w:b/>
          <w:bCs/>
          <w:kern w:val="0"/>
          <w:sz w:val="28"/>
          <w:szCs w:val="28"/>
          <w:rtl/>
          <w14:ligatures w14:val="none"/>
        </w:rPr>
      </w:pPr>
      <w:r w:rsidRPr="00D60C6F">
        <w:rPr>
          <w:rFonts w:ascii="Sakkal Majalla" w:eastAsia="inter" w:hAnsi="Sakkal Majalla" w:cs="Sakkal Majalla"/>
          <w:b/>
          <w:bCs/>
          <w:kern w:val="0"/>
          <w:sz w:val="28"/>
          <w:szCs w:val="28"/>
          <w:rtl/>
          <w14:ligatures w14:val="none"/>
        </w:rPr>
        <w:lastRenderedPageBreak/>
        <w:t>جدول رقم (1-5)</w:t>
      </w:r>
    </w:p>
    <w:p w14:paraId="117587AA" w14:textId="16053083" w:rsidR="00D16416" w:rsidRPr="00D60C6F" w:rsidRDefault="00D16416" w:rsidP="003E1592">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inter" w:hAnsi="Sakkal Majalla" w:cs="Sakkal Majalla"/>
          <w:b/>
          <w:bCs/>
          <w:kern w:val="0"/>
          <w:sz w:val="28"/>
          <w:szCs w:val="28"/>
          <w:rtl/>
          <w14:ligatures w14:val="none"/>
        </w:rPr>
        <w:t xml:space="preserve">علاقات </w:t>
      </w:r>
      <w:proofErr w:type="gramStart"/>
      <w:r w:rsidRPr="00D60C6F">
        <w:rPr>
          <w:rFonts w:ascii="Sakkal Majalla" w:eastAsia="inter" w:hAnsi="Sakkal Majalla" w:cs="Sakkal Majalla"/>
          <w:b/>
          <w:bCs/>
          <w:kern w:val="0"/>
          <w:sz w:val="28"/>
          <w:szCs w:val="28"/>
          <w:rtl/>
          <w14:ligatures w14:val="none"/>
        </w:rPr>
        <w:t>الارتباط  بين</w:t>
      </w:r>
      <w:proofErr w:type="gramEnd"/>
      <w:r w:rsidRPr="00D60C6F">
        <w:rPr>
          <w:rFonts w:ascii="Sakkal Majalla" w:eastAsia="inter" w:hAnsi="Sakkal Majalla" w:cs="Sakkal Majalla"/>
          <w:b/>
          <w:bCs/>
          <w:kern w:val="0"/>
          <w:sz w:val="28"/>
          <w:szCs w:val="28"/>
          <w:rtl/>
          <w14:ligatures w14:val="none"/>
        </w:rPr>
        <w:t xml:space="preserve"> مقاييس الـ (</w:t>
      </w:r>
      <w:r w:rsidRPr="00D60C6F">
        <w:rPr>
          <w:rFonts w:ascii="Sakkal Majalla" w:eastAsia="inter" w:hAnsi="Sakkal Majalla" w:cs="Sakkal Majalla"/>
          <w:b/>
          <w:bCs/>
          <w:kern w:val="0"/>
          <w:sz w:val="28"/>
          <w:szCs w:val="28"/>
          <w14:ligatures w14:val="none"/>
        </w:rPr>
        <w:t>ESG</w:t>
      </w:r>
      <w:r w:rsidRPr="00D60C6F">
        <w:rPr>
          <w:rFonts w:ascii="Sakkal Majalla" w:eastAsia="inter" w:hAnsi="Sakkal Majalla" w:cs="Sakkal Majalla"/>
          <w:b/>
          <w:bCs/>
          <w:kern w:val="0"/>
          <w:sz w:val="28"/>
          <w:szCs w:val="28"/>
          <w:rtl/>
          <w:lang w:bidi="ar-EG"/>
          <w14:ligatures w14:val="none"/>
        </w:rPr>
        <w:t>) وأهداف (</w:t>
      </w:r>
      <w:r w:rsidRPr="00D60C6F">
        <w:rPr>
          <w:rFonts w:ascii="Sakkal Majalla" w:eastAsia="inter" w:hAnsi="Sakkal Majalla" w:cs="Sakkal Majalla"/>
          <w:b/>
          <w:bCs/>
          <w:kern w:val="0"/>
          <w:sz w:val="28"/>
          <w:szCs w:val="28"/>
          <w:lang w:bidi="ar-EG"/>
          <w14:ligatures w14:val="none"/>
        </w:rPr>
        <w:t>SDGs</w:t>
      </w:r>
      <w:r w:rsidRPr="00D60C6F">
        <w:rPr>
          <w:rFonts w:ascii="Sakkal Majalla" w:eastAsia="inter" w:hAnsi="Sakkal Majalla" w:cs="Sakkal Majalla"/>
          <w:b/>
          <w:bCs/>
          <w:kern w:val="0"/>
          <w:sz w:val="28"/>
          <w:szCs w:val="28"/>
          <w:rtl/>
          <w:lang w:bidi="ar-EG"/>
          <w14:ligatures w14:val="none"/>
        </w:rPr>
        <w:t>) على المستوى الكلي</w:t>
      </w:r>
    </w:p>
    <w:tbl>
      <w:tblPr>
        <w:bidiVisual/>
        <w:tblW w:w="5052"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2052"/>
        <w:gridCol w:w="442"/>
        <w:gridCol w:w="442"/>
        <w:gridCol w:w="531"/>
        <w:gridCol w:w="5944"/>
      </w:tblGrid>
      <w:tr w:rsidR="00D16416" w:rsidRPr="00D60C6F" w14:paraId="1871A1B8" w14:textId="77777777" w:rsidTr="005E4660">
        <w:trPr>
          <w:trHeight w:val="483"/>
          <w:tblHeader/>
        </w:trPr>
        <w:tc>
          <w:tcPr>
            <w:tcW w:w="1090" w:type="pct"/>
            <w:vMerge w:val="restart"/>
            <w:shd w:val="clear" w:color="auto" w:fill="FBE4D5" w:themeFill="accent2" w:themeFillTint="33"/>
            <w:vAlign w:val="center"/>
          </w:tcPr>
          <w:p w14:paraId="64E24A84" w14:textId="77777777" w:rsidR="00D16416" w:rsidRPr="00D60C6F" w:rsidRDefault="00D16416" w:rsidP="003E1592">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أهداف التنمية المستدامة</w:t>
            </w:r>
          </w:p>
          <w:p w14:paraId="585187E9" w14:textId="77777777" w:rsidR="00D16416" w:rsidRPr="00D60C6F" w:rsidRDefault="00D16416" w:rsidP="003E1592">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(SDGs)</w:t>
            </w:r>
          </w:p>
        </w:tc>
        <w:tc>
          <w:tcPr>
            <w:tcW w:w="752" w:type="pct"/>
            <w:gridSpan w:val="3"/>
            <w:shd w:val="clear" w:color="auto" w:fill="FBE4D5" w:themeFill="accent2" w:themeFillTint="33"/>
            <w:vAlign w:val="center"/>
          </w:tcPr>
          <w:p w14:paraId="4AD7ED4E" w14:textId="77777777" w:rsidR="00D16416" w:rsidRPr="00D60C6F" w:rsidRDefault="00D16416" w:rsidP="003E1592">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مقاييس (E/S/G)</w:t>
            </w:r>
          </w:p>
        </w:tc>
        <w:tc>
          <w:tcPr>
            <w:tcW w:w="3158" w:type="pct"/>
            <w:vMerge w:val="restart"/>
            <w:shd w:val="clear" w:color="auto" w:fill="FBE4D5" w:themeFill="accent2" w:themeFillTint="33"/>
            <w:vAlign w:val="center"/>
          </w:tcPr>
          <w:p w14:paraId="58B7A63F" w14:textId="77777777" w:rsidR="00D16416" w:rsidRPr="00D60C6F" w:rsidRDefault="00D16416" w:rsidP="003E1592">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أمثلة الأنشطة التطبيقية لتحقيق الهدف</w:t>
            </w:r>
          </w:p>
        </w:tc>
      </w:tr>
      <w:tr w:rsidR="00D16416" w:rsidRPr="00D60C6F" w14:paraId="1D5E24F2" w14:textId="77777777" w:rsidTr="005E4660">
        <w:trPr>
          <w:trHeight w:val="215"/>
          <w:tblHeader/>
        </w:trPr>
        <w:tc>
          <w:tcPr>
            <w:tcW w:w="1090" w:type="pct"/>
            <w:vMerge/>
            <w:shd w:val="clear" w:color="auto" w:fill="8497B0"/>
            <w:vAlign w:val="center"/>
          </w:tcPr>
          <w:p w14:paraId="5A55D9B9" w14:textId="77777777" w:rsidR="00D16416" w:rsidRPr="00D60C6F" w:rsidRDefault="00D16416" w:rsidP="003E1592">
            <w:pPr>
              <w:bidi/>
              <w:spacing w:after="0" w:line="240" w:lineRule="auto"/>
              <w:jc w:val="center"/>
              <w:rPr>
                <w:rFonts w:ascii="Sakkal Majalla" w:eastAsia="Calibri" w:hAnsi="Sakkal Majalla" w:cs="Sakkal Majalla"/>
                <w:b/>
                <w:bCs/>
                <w:kern w:val="0"/>
                <w:sz w:val="28"/>
                <w:szCs w:val="28"/>
                <w:rtl/>
                <w:lang w:bidi="ar-EG"/>
                <w14:ligatures w14:val="none"/>
              </w:rPr>
            </w:pPr>
          </w:p>
        </w:tc>
        <w:tc>
          <w:tcPr>
            <w:tcW w:w="235" w:type="pct"/>
            <w:shd w:val="clear" w:color="auto" w:fill="FBE4D5" w:themeFill="accent2" w:themeFillTint="33"/>
            <w:vAlign w:val="center"/>
          </w:tcPr>
          <w:p w14:paraId="2A8E6BCB" w14:textId="77777777" w:rsidR="00D16416" w:rsidRPr="00D60C6F" w:rsidRDefault="00D16416" w:rsidP="003E1592">
            <w:pPr>
              <w:bidi/>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lang w:bidi="ar-EG"/>
                <w14:ligatures w14:val="none"/>
              </w:rPr>
              <w:t>E</w:t>
            </w:r>
          </w:p>
        </w:tc>
        <w:tc>
          <w:tcPr>
            <w:tcW w:w="235" w:type="pct"/>
            <w:shd w:val="clear" w:color="auto" w:fill="FBE4D5" w:themeFill="accent2" w:themeFillTint="33"/>
            <w:vAlign w:val="center"/>
          </w:tcPr>
          <w:p w14:paraId="34CA1F91" w14:textId="77777777" w:rsidR="00D16416" w:rsidRPr="00D60C6F" w:rsidRDefault="00D16416" w:rsidP="003E1592">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lang w:bidi="ar-EG"/>
                <w14:ligatures w14:val="none"/>
              </w:rPr>
              <w:t>S</w:t>
            </w:r>
          </w:p>
        </w:tc>
        <w:tc>
          <w:tcPr>
            <w:tcW w:w="282" w:type="pct"/>
            <w:shd w:val="clear" w:color="auto" w:fill="FBE4D5" w:themeFill="accent2" w:themeFillTint="33"/>
            <w:vAlign w:val="center"/>
          </w:tcPr>
          <w:p w14:paraId="4929C8D4" w14:textId="77777777" w:rsidR="00D16416" w:rsidRPr="00D60C6F" w:rsidRDefault="00D16416" w:rsidP="003E1592">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lang w:bidi="ar-EG"/>
                <w14:ligatures w14:val="none"/>
              </w:rPr>
              <w:t>G</w:t>
            </w:r>
          </w:p>
        </w:tc>
        <w:tc>
          <w:tcPr>
            <w:tcW w:w="3158" w:type="pct"/>
            <w:vMerge/>
            <w:shd w:val="clear" w:color="auto" w:fill="8497B0"/>
            <w:vAlign w:val="center"/>
          </w:tcPr>
          <w:p w14:paraId="630A4DF9" w14:textId="77777777" w:rsidR="00D16416" w:rsidRPr="00D60C6F" w:rsidRDefault="00D16416" w:rsidP="003E1592">
            <w:pPr>
              <w:bidi/>
              <w:spacing w:after="0" w:line="240" w:lineRule="auto"/>
              <w:jc w:val="center"/>
              <w:rPr>
                <w:rFonts w:ascii="Sakkal Majalla" w:eastAsia="Calibri" w:hAnsi="Sakkal Majalla" w:cs="Sakkal Majalla"/>
                <w:b/>
                <w:bCs/>
                <w:kern w:val="0"/>
                <w:sz w:val="28"/>
                <w:szCs w:val="28"/>
                <w:rtl/>
                <w:lang w:bidi="ar-EG"/>
                <w14:ligatures w14:val="none"/>
              </w:rPr>
            </w:pPr>
          </w:p>
        </w:tc>
      </w:tr>
      <w:tr w:rsidR="00D16416" w:rsidRPr="00D60C6F" w14:paraId="00F6BE12" w14:textId="77777777" w:rsidTr="003E1592">
        <w:trPr>
          <w:trHeight w:val="404"/>
        </w:trPr>
        <w:tc>
          <w:tcPr>
            <w:tcW w:w="1090" w:type="pct"/>
            <w:shd w:val="clear" w:color="auto" w:fill="DBE5F1"/>
            <w:vAlign w:val="center"/>
          </w:tcPr>
          <w:p w14:paraId="3FBC2970" w14:textId="77777777" w:rsidR="00D16416" w:rsidRPr="00D60C6F" w:rsidRDefault="00D16416" w:rsidP="003E1592">
            <w:pPr>
              <w:bidi/>
              <w:spacing w:after="0" w:line="240" w:lineRule="auto"/>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1. القضاء على الفقر</w:t>
            </w:r>
          </w:p>
        </w:tc>
        <w:tc>
          <w:tcPr>
            <w:tcW w:w="235" w:type="pct"/>
            <w:shd w:val="clear" w:color="auto" w:fill="DBE5F1"/>
            <w:vAlign w:val="center"/>
          </w:tcPr>
          <w:p w14:paraId="308E7924"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X</w:t>
            </w:r>
          </w:p>
        </w:tc>
        <w:tc>
          <w:tcPr>
            <w:tcW w:w="235" w:type="pct"/>
            <w:shd w:val="clear" w:color="auto" w:fill="DBE5F1"/>
            <w:vAlign w:val="center"/>
          </w:tcPr>
          <w:p w14:paraId="64CA308B"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82" w:type="pct"/>
            <w:shd w:val="clear" w:color="auto" w:fill="DBE5F1"/>
            <w:vAlign w:val="center"/>
          </w:tcPr>
          <w:p w14:paraId="3BB535DD"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3158" w:type="pct"/>
            <w:shd w:val="clear" w:color="auto" w:fill="DBE5F1"/>
            <w:vAlign w:val="center"/>
          </w:tcPr>
          <w:p w14:paraId="31E0324F"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زيادة الحد الأدنى للأجور، توفير الحماية الاجتماعية، برامج المسؤولية الاجتماعية للشركات، الرقابة على سلاسل الإمداد لمنع العمل الجبري، الالتزام بالحوكمة الرشيدة يضمن عدالة توزيع الموارد</w:t>
            </w:r>
          </w:p>
        </w:tc>
      </w:tr>
      <w:tr w:rsidR="00D16416" w:rsidRPr="00D60C6F" w14:paraId="27822749" w14:textId="77777777" w:rsidTr="003E1592">
        <w:trPr>
          <w:trHeight w:val="300"/>
        </w:trPr>
        <w:tc>
          <w:tcPr>
            <w:tcW w:w="1090" w:type="pct"/>
            <w:vAlign w:val="center"/>
          </w:tcPr>
          <w:p w14:paraId="14E662F4" w14:textId="77777777" w:rsidR="00D16416" w:rsidRPr="00D60C6F" w:rsidRDefault="00D16416" w:rsidP="003E1592">
            <w:pPr>
              <w:bidi/>
              <w:spacing w:after="0" w:line="240" w:lineRule="auto"/>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2. القضاء التام على الجوع</w:t>
            </w:r>
          </w:p>
        </w:tc>
        <w:tc>
          <w:tcPr>
            <w:tcW w:w="235" w:type="pct"/>
            <w:vAlign w:val="center"/>
          </w:tcPr>
          <w:p w14:paraId="656ED6C6"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35" w:type="pct"/>
            <w:vAlign w:val="center"/>
          </w:tcPr>
          <w:p w14:paraId="68324EBE"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82" w:type="pct"/>
            <w:vAlign w:val="center"/>
          </w:tcPr>
          <w:p w14:paraId="6D03CB41"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b/>
                <w:bCs/>
                <w:kern w:val="0"/>
                <w:sz w:val="20"/>
                <w:szCs w:val="20"/>
                <w:rtl/>
                <w14:ligatures w14:val="none"/>
              </w:rPr>
              <w:t>X</w:t>
            </w:r>
          </w:p>
        </w:tc>
        <w:tc>
          <w:tcPr>
            <w:tcW w:w="3158" w:type="pct"/>
            <w:vAlign w:val="center"/>
          </w:tcPr>
          <w:p w14:paraId="45995C99"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الاستثمار في الزراعة المستدامة، إدارة الأراضي، دعم المزارعين الصغار عبر برامج المسؤولية الاجتماعية، تقليل الفاقد والهدر الغذائي، تحسن السياسات الحوكمية لتسهيل الوصول إلى التمويل</w:t>
            </w:r>
          </w:p>
        </w:tc>
      </w:tr>
      <w:tr w:rsidR="00D16416" w:rsidRPr="00D60C6F" w14:paraId="354C34C5" w14:textId="77777777" w:rsidTr="00BF72FF">
        <w:trPr>
          <w:trHeight w:val="736"/>
        </w:trPr>
        <w:tc>
          <w:tcPr>
            <w:tcW w:w="1090" w:type="pct"/>
            <w:shd w:val="clear" w:color="auto" w:fill="DBE5F1"/>
            <w:vAlign w:val="center"/>
          </w:tcPr>
          <w:p w14:paraId="4729DCDB" w14:textId="77777777" w:rsidR="00D16416" w:rsidRPr="00D60C6F" w:rsidRDefault="00D16416" w:rsidP="003E1592">
            <w:pPr>
              <w:bidi/>
              <w:spacing w:after="0" w:line="240" w:lineRule="auto"/>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3. الصحة الجيدة والرفاه</w:t>
            </w:r>
          </w:p>
        </w:tc>
        <w:tc>
          <w:tcPr>
            <w:tcW w:w="235" w:type="pct"/>
            <w:shd w:val="clear" w:color="auto" w:fill="DBE5F1"/>
            <w:vAlign w:val="center"/>
          </w:tcPr>
          <w:p w14:paraId="2C0AA663"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X</w:t>
            </w:r>
          </w:p>
        </w:tc>
        <w:tc>
          <w:tcPr>
            <w:tcW w:w="235" w:type="pct"/>
            <w:shd w:val="clear" w:color="auto" w:fill="DBE5F1"/>
            <w:vAlign w:val="center"/>
          </w:tcPr>
          <w:p w14:paraId="2F9DDBDD"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82" w:type="pct"/>
            <w:shd w:val="clear" w:color="auto" w:fill="DBE5F1"/>
            <w:vAlign w:val="center"/>
          </w:tcPr>
          <w:p w14:paraId="56087417"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3158" w:type="pct"/>
            <w:shd w:val="clear" w:color="auto" w:fill="DBE5F1"/>
            <w:vAlign w:val="center"/>
          </w:tcPr>
          <w:p w14:paraId="1D5A8926"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توفير تأمين صحي للموظفين، برامج السلامة في مكان العمل، مبادرات مجتمعية للرعاية الصحية، مكافحة الفساد في قطاع الرعاية الصحية لضمان وصول الموارد للمحتاجين</w:t>
            </w:r>
          </w:p>
        </w:tc>
      </w:tr>
      <w:tr w:rsidR="00D16416" w:rsidRPr="00D60C6F" w14:paraId="695EBEE6" w14:textId="77777777" w:rsidTr="00BF72FF">
        <w:trPr>
          <w:trHeight w:val="480"/>
        </w:trPr>
        <w:tc>
          <w:tcPr>
            <w:tcW w:w="1090" w:type="pct"/>
            <w:vAlign w:val="center"/>
          </w:tcPr>
          <w:p w14:paraId="47914BB9" w14:textId="77777777" w:rsidR="00D16416" w:rsidRPr="00D60C6F" w:rsidRDefault="00D16416" w:rsidP="003E1592">
            <w:pPr>
              <w:bidi/>
              <w:spacing w:after="0" w:line="240" w:lineRule="auto"/>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4. التعليم الجيد</w:t>
            </w:r>
          </w:p>
        </w:tc>
        <w:tc>
          <w:tcPr>
            <w:tcW w:w="235" w:type="pct"/>
            <w:vAlign w:val="center"/>
          </w:tcPr>
          <w:p w14:paraId="2C12D019" w14:textId="77777777" w:rsidR="00D16416" w:rsidRPr="00D60C6F" w:rsidRDefault="00D16416" w:rsidP="003E1592">
            <w:pPr>
              <w:spacing w:after="0" w:line="240" w:lineRule="auto"/>
              <w:jc w:val="center"/>
              <w:rPr>
                <w:rFonts w:ascii="Sakkal Majalla" w:eastAsia="Calibri" w:hAnsi="Sakkal Majalla" w:cs="Sakkal Majalla"/>
                <w:kern w:val="0"/>
                <w:sz w:val="20"/>
                <w:szCs w:val="20"/>
                <w14:ligatures w14:val="none"/>
              </w:rPr>
            </w:pPr>
            <w:r w:rsidRPr="00D60C6F">
              <w:rPr>
                <w:rFonts w:ascii="Sakkal Majalla" w:eastAsia="Calibri" w:hAnsi="Sakkal Majalla" w:cs="Sakkal Majalla"/>
                <w:b/>
                <w:bCs/>
                <w:kern w:val="0"/>
                <w:sz w:val="20"/>
                <w:szCs w:val="20"/>
                <w:rtl/>
                <w14:ligatures w14:val="none"/>
              </w:rPr>
              <w:t>X</w:t>
            </w:r>
          </w:p>
        </w:tc>
        <w:tc>
          <w:tcPr>
            <w:tcW w:w="235" w:type="pct"/>
            <w:vAlign w:val="center"/>
          </w:tcPr>
          <w:p w14:paraId="68C62B64"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82" w:type="pct"/>
            <w:vAlign w:val="center"/>
          </w:tcPr>
          <w:p w14:paraId="157B9324"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3158" w:type="pct"/>
            <w:vAlign w:val="center"/>
          </w:tcPr>
          <w:p w14:paraId="40C89090"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تمويل برامج التدريب والتعليم، دعم المدارس والمبادرات التعليمية المحلية، الشفافية في الإنفاق على التعليم، سياسات حوكمة تضمن تكافؤ الفرص</w:t>
            </w:r>
          </w:p>
        </w:tc>
      </w:tr>
      <w:tr w:rsidR="00D16416" w:rsidRPr="00D60C6F" w14:paraId="0F3885B2" w14:textId="77777777" w:rsidTr="00BF72FF">
        <w:trPr>
          <w:trHeight w:val="401"/>
        </w:trPr>
        <w:tc>
          <w:tcPr>
            <w:tcW w:w="1090" w:type="pct"/>
            <w:shd w:val="clear" w:color="auto" w:fill="DBE5F1"/>
            <w:vAlign w:val="center"/>
          </w:tcPr>
          <w:p w14:paraId="72CE6E8B" w14:textId="77777777" w:rsidR="00D16416" w:rsidRPr="00D60C6F" w:rsidRDefault="00D16416" w:rsidP="003E1592">
            <w:pPr>
              <w:bidi/>
              <w:spacing w:after="0" w:line="240" w:lineRule="auto"/>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5. المساواة بين الجنسين</w:t>
            </w:r>
          </w:p>
        </w:tc>
        <w:tc>
          <w:tcPr>
            <w:tcW w:w="235" w:type="pct"/>
            <w:shd w:val="clear" w:color="auto" w:fill="DBE5F1"/>
            <w:vAlign w:val="center"/>
          </w:tcPr>
          <w:p w14:paraId="7473C766" w14:textId="77777777" w:rsidR="00D16416" w:rsidRPr="00D60C6F" w:rsidRDefault="00D16416" w:rsidP="003E1592">
            <w:pPr>
              <w:spacing w:after="0" w:line="240" w:lineRule="auto"/>
              <w:jc w:val="center"/>
              <w:rPr>
                <w:rFonts w:ascii="Sakkal Majalla" w:eastAsia="Calibri" w:hAnsi="Sakkal Majalla" w:cs="Sakkal Majalla"/>
                <w:kern w:val="0"/>
                <w:sz w:val="20"/>
                <w:szCs w:val="20"/>
                <w14:ligatures w14:val="none"/>
              </w:rPr>
            </w:pPr>
            <w:r w:rsidRPr="00D60C6F">
              <w:rPr>
                <w:rFonts w:ascii="Sakkal Majalla" w:eastAsia="Calibri" w:hAnsi="Sakkal Majalla" w:cs="Sakkal Majalla"/>
                <w:b/>
                <w:bCs/>
                <w:kern w:val="0"/>
                <w:sz w:val="20"/>
                <w:szCs w:val="20"/>
                <w:rtl/>
                <w14:ligatures w14:val="none"/>
              </w:rPr>
              <w:t>X</w:t>
            </w:r>
          </w:p>
        </w:tc>
        <w:tc>
          <w:tcPr>
            <w:tcW w:w="235" w:type="pct"/>
            <w:shd w:val="clear" w:color="auto" w:fill="DBE5F1"/>
            <w:vAlign w:val="center"/>
          </w:tcPr>
          <w:p w14:paraId="18B58C78"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82" w:type="pct"/>
            <w:shd w:val="clear" w:color="auto" w:fill="DBE5F1"/>
            <w:vAlign w:val="center"/>
          </w:tcPr>
          <w:p w14:paraId="07DA872D"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3158" w:type="pct"/>
            <w:shd w:val="clear" w:color="auto" w:fill="DBE5F1"/>
            <w:vAlign w:val="center"/>
          </w:tcPr>
          <w:p w14:paraId="658089EF"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سياسات عدم التمييز، برامج القيادة للنساء، الإبلاغ عن فجوة الأجور بين الجنسين، تعزيز مشاركة النساء في مجالس الإدارة</w:t>
            </w:r>
          </w:p>
        </w:tc>
      </w:tr>
      <w:tr w:rsidR="00D16416" w:rsidRPr="00D60C6F" w14:paraId="5836BD42" w14:textId="77777777" w:rsidTr="003E1592">
        <w:trPr>
          <w:trHeight w:val="354"/>
        </w:trPr>
        <w:tc>
          <w:tcPr>
            <w:tcW w:w="1090" w:type="pct"/>
            <w:vAlign w:val="center"/>
          </w:tcPr>
          <w:p w14:paraId="066DB869" w14:textId="77777777" w:rsidR="00D16416" w:rsidRPr="00D60C6F" w:rsidRDefault="00D16416" w:rsidP="003E1592">
            <w:pPr>
              <w:bidi/>
              <w:spacing w:after="0" w:line="240" w:lineRule="auto"/>
              <w:ind w:left="85" w:hanging="85"/>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6. المياه النظيفة والصرف الصحي</w:t>
            </w:r>
          </w:p>
        </w:tc>
        <w:tc>
          <w:tcPr>
            <w:tcW w:w="235" w:type="pct"/>
            <w:vAlign w:val="center"/>
          </w:tcPr>
          <w:p w14:paraId="3A485735"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35" w:type="pct"/>
            <w:vAlign w:val="center"/>
          </w:tcPr>
          <w:p w14:paraId="0446558A"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82" w:type="pct"/>
            <w:vAlign w:val="center"/>
          </w:tcPr>
          <w:p w14:paraId="194C34F9" w14:textId="77777777" w:rsidR="00D16416" w:rsidRPr="00D60C6F" w:rsidRDefault="00D16416" w:rsidP="003E1592">
            <w:pPr>
              <w:spacing w:after="0" w:line="240" w:lineRule="auto"/>
              <w:jc w:val="center"/>
              <w:rPr>
                <w:rFonts w:ascii="Sakkal Majalla" w:eastAsia="Calibri" w:hAnsi="Sakkal Majalla" w:cs="Sakkal Majalla"/>
                <w:kern w:val="0"/>
                <w:sz w:val="20"/>
                <w:szCs w:val="20"/>
                <w14:ligatures w14:val="none"/>
              </w:rPr>
            </w:pPr>
            <w:r w:rsidRPr="00D60C6F">
              <w:rPr>
                <w:rFonts w:ascii="Sakkal Majalla" w:eastAsia="Calibri" w:hAnsi="Sakkal Majalla" w:cs="Sakkal Majalla"/>
                <w:b/>
                <w:bCs/>
                <w:kern w:val="0"/>
                <w:sz w:val="20"/>
                <w:szCs w:val="20"/>
                <w:rtl/>
                <w14:ligatures w14:val="none"/>
              </w:rPr>
              <w:t>X</w:t>
            </w:r>
          </w:p>
        </w:tc>
        <w:tc>
          <w:tcPr>
            <w:tcW w:w="3158" w:type="pct"/>
            <w:vAlign w:val="center"/>
          </w:tcPr>
          <w:p w14:paraId="1B9903E2"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إدارة استخدام المياه، الاستثمار في البنية التحتية للمياه والصرف الصحي، تحسين الكفاءة المائية في العمليات الصناعية، دعم المجتمع المحلي للحصول على مصادر مياه نظيفة</w:t>
            </w:r>
          </w:p>
        </w:tc>
      </w:tr>
      <w:tr w:rsidR="00D16416" w:rsidRPr="00D60C6F" w14:paraId="6B1E257A" w14:textId="77777777" w:rsidTr="003E1592">
        <w:trPr>
          <w:trHeight w:val="434"/>
        </w:trPr>
        <w:tc>
          <w:tcPr>
            <w:tcW w:w="1090" w:type="pct"/>
            <w:shd w:val="clear" w:color="auto" w:fill="DBE5F1"/>
            <w:vAlign w:val="center"/>
          </w:tcPr>
          <w:p w14:paraId="470763BE" w14:textId="77777777" w:rsidR="00D16416" w:rsidRPr="00D60C6F" w:rsidRDefault="00D16416" w:rsidP="003E1592">
            <w:pPr>
              <w:bidi/>
              <w:spacing w:after="0" w:line="240" w:lineRule="auto"/>
              <w:ind w:left="227" w:hanging="227"/>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7. الطاقة النظيفة وبأسعار معقولة</w:t>
            </w:r>
          </w:p>
        </w:tc>
        <w:tc>
          <w:tcPr>
            <w:tcW w:w="235" w:type="pct"/>
            <w:shd w:val="clear" w:color="auto" w:fill="DBE5F1"/>
            <w:vAlign w:val="center"/>
          </w:tcPr>
          <w:p w14:paraId="018A56E7"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35" w:type="pct"/>
            <w:shd w:val="clear" w:color="auto" w:fill="DBE5F1"/>
            <w:vAlign w:val="center"/>
          </w:tcPr>
          <w:p w14:paraId="33349E75"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X</w:t>
            </w:r>
          </w:p>
        </w:tc>
        <w:tc>
          <w:tcPr>
            <w:tcW w:w="282" w:type="pct"/>
            <w:shd w:val="clear" w:color="auto" w:fill="DBE5F1"/>
            <w:vAlign w:val="center"/>
          </w:tcPr>
          <w:p w14:paraId="04AFAD60" w14:textId="77777777" w:rsidR="00D16416" w:rsidRPr="00D60C6F" w:rsidRDefault="00D16416" w:rsidP="003E1592">
            <w:pPr>
              <w:spacing w:after="0" w:line="240" w:lineRule="auto"/>
              <w:jc w:val="center"/>
              <w:rPr>
                <w:rFonts w:ascii="Sakkal Majalla" w:eastAsia="Calibri" w:hAnsi="Sakkal Majalla" w:cs="Sakkal Majalla"/>
                <w:kern w:val="0"/>
                <w:sz w:val="20"/>
                <w:szCs w:val="20"/>
                <w14:ligatures w14:val="none"/>
              </w:rPr>
            </w:pPr>
            <w:r w:rsidRPr="00D60C6F">
              <w:rPr>
                <w:rFonts w:ascii="Sakkal Majalla" w:eastAsia="Calibri" w:hAnsi="Sakkal Majalla" w:cs="Sakkal Majalla"/>
                <w:b/>
                <w:bCs/>
                <w:kern w:val="0"/>
                <w:sz w:val="20"/>
                <w:szCs w:val="20"/>
                <w:rtl/>
                <w14:ligatures w14:val="none"/>
              </w:rPr>
              <w:t>X</w:t>
            </w:r>
          </w:p>
        </w:tc>
        <w:tc>
          <w:tcPr>
            <w:tcW w:w="3158" w:type="pct"/>
            <w:shd w:val="clear" w:color="auto" w:fill="DBE5F1"/>
            <w:vAlign w:val="center"/>
          </w:tcPr>
          <w:p w14:paraId="629AE3B3"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زيادة حصة الطاقة المتجددة، تحسين كفاءة الطاقة، الاستثمار في تقنية الطاقة المتجددة، توفير حلول طاقة للمجتمعات المحرومة</w:t>
            </w:r>
          </w:p>
        </w:tc>
      </w:tr>
      <w:tr w:rsidR="00D16416" w:rsidRPr="00D60C6F" w14:paraId="343E2CA4" w14:textId="77777777" w:rsidTr="00BF72FF">
        <w:trPr>
          <w:trHeight w:val="723"/>
        </w:trPr>
        <w:tc>
          <w:tcPr>
            <w:tcW w:w="1090" w:type="pct"/>
            <w:vAlign w:val="center"/>
          </w:tcPr>
          <w:p w14:paraId="7E909A93" w14:textId="77777777" w:rsidR="00D16416" w:rsidRPr="00D60C6F" w:rsidRDefault="00D16416" w:rsidP="003E1592">
            <w:pPr>
              <w:bidi/>
              <w:spacing w:after="0" w:line="240" w:lineRule="auto"/>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8. العمل اللائق ونمو الاقتصاد</w:t>
            </w:r>
          </w:p>
        </w:tc>
        <w:tc>
          <w:tcPr>
            <w:tcW w:w="235" w:type="pct"/>
            <w:vAlign w:val="center"/>
          </w:tcPr>
          <w:p w14:paraId="0C86F0EB"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b/>
                <w:bCs/>
                <w:kern w:val="0"/>
                <w:sz w:val="20"/>
                <w:szCs w:val="20"/>
                <w:rtl/>
                <w14:ligatures w14:val="none"/>
              </w:rPr>
              <w:t>X</w:t>
            </w:r>
          </w:p>
        </w:tc>
        <w:tc>
          <w:tcPr>
            <w:tcW w:w="235" w:type="pct"/>
            <w:vAlign w:val="center"/>
          </w:tcPr>
          <w:p w14:paraId="2FD5100F"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82" w:type="pct"/>
            <w:vAlign w:val="center"/>
          </w:tcPr>
          <w:p w14:paraId="1BD5DB21"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3158" w:type="pct"/>
            <w:vAlign w:val="center"/>
          </w:tcPr>
          <w:p w14:paraId="764445FF"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توفير وظائف لائقة مع حقوق عمالية، الامتثال للقوانين العمالية، الشفافية في ممارسات الأجور، آليات مكافحة الاحتكار لضمان سوق تنافسية</w:t>
            </w:r>
          </w:p>
        </w:tc>
      </w:tr>
      <w:tr w:rsidR="00D16416" w:rsidRPr="00D60C6F" w14:paraId="008D4441" w14:textId="77777777" w:rsidTr="00BF72FF">
        <w:trPr>
          <w:trHeight w:val="723"/>
        </w:trPr>
        <w:tc>
          <w:tcPr>
            <w:tcW w:w="1090" w:type="pct"/>
            <w:shd w:val="clear" w:color="auto" w:fill="DBE5F1"/>
            <w:vAlign w:val="center"/>
          </w:tcPr>
          <w:p w14:paraId="504363B9" w14:textId="77777777" w:rsidR="00D16416" w:rsidRPr="00D60C6F" w:rsidRDefault="00D16416" w:rsidP="003E1592">
            <w:pPr>
              <w:bidi/>
              <w:spacing w:after="0" w:line="240" w:lineRule="auto"/>
              <w:ind w:left="227" w:hanging="227"/>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9. الصناعة والابتكار والبنية التحتية</w:t>
            </w:r>
          </w:p>
        </w:tc>
        <w:tc>
          <w:tcPr>
            <w:tcW w:w="235" w:type="pct"/>
            <w:shd w:val="clear" w:color="auto" w:fill="DBE5F1"/>
            <w:vAlign w:val="center"/>
          </w:tcPr>
          <w:p w14:paraId="4455895F"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35" w:type="pct"/>
            <w:shd w:val="clear" w:color="auto" w:fill="DBE5F1"/>
            <w:vAlign w:val="center"/>
          </w:tcPr>
          <w:p w14:paraId="2083E133"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82" w:type="pct"/>
            <w:shd w:val="clear" w:color="auto" w:fill="DBE5F1"/>
            <w:vAlign w:val="center"/>
          </w:tcPr>
          <w:p w14:paraId="7E631347"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3158" w:type="pct"/>
            <w:shd w:val="clear" w:color="auto" w:fill="DBE5F1"/>
            <w:vAlign w:val="center"/>
          </w:tcPr>
          <w:p w14:paraId="39E77C03"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الاستثمار في البحث والتطوير للتقنيات النظيفة، بناء بنية تحتية مستدامة، الابتكار في المنتجات والخدمات، إدارة المخاطر لتعزيز الاستدامة</w:t>
            </w:r>
          </w:p>
        </w:tc>
      </w:tr>
      <w:tr w:rsidR="00D16416" w:rsidRPr="00D60C6F" w14:paraId="33C4DBE2" w14:textId="77777777" w:rsidTr="00BF72FF">
        <w:trPr>
          <w:trHeight w:val="357"/>
        </w:trPr>
        <w:tc>
          <w:tcPr>
            <w:tcW w:w="1090" w:type="pct"/>
            <w:vAlign w:val="center"/>
          </w:tcPr>
          <w:p w14:paraId="468017D4" w14:textId="77777777" w:rsidR="00D16416" w:rsidRPr="00D60C6F" w:rsidRDefault="00D16416" w:rsidP="003E1592">
            <w:pPr>
              <w:bidi/>
              <w:spacing w:after="0" w:line="240" w:lineRule="auto"/>
              <w:ind w:left="227" w:hanging="227"/>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10. الحد من أوجه عدم المساواة</w:t>
            </w:r>
          </w:p>
        </w:tc>
        <w:tc>
          <w:tcPr>
            <w:tcW w:w="235" w:type="pct"/>
            <w:vAlign w:val="center"/>
          </w:tcPr>
          <w:p w14:paraId="3B1EEBEB"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b/>
                <w:bCs/>
                <w:kern w:val="0"/>
                <w:sz w:val="20"/>
                <w:szCs w:val="20"/>
                <w:rtl/>
                <w14:ligatures w14:val="none"/>
              </w:rPr>
              <w:t>X</w:t>
            </w:r>
          </w:p>
        </w:tc>
        <w:tc>
          <w:tcPr>
            <w:tcW w:w="235" w:type="pct"/>
            <w:vAlign w:val="center"/>
          </w:tcPr>
          <w:p w14:paraId="2C4D7BC0" w14:textId="77777777" w:rsidR="00D16416" w:rsidRPr="00D60C6F" w:rsidRDefault="00D16416" w:rsidP="003E1592">
            <w:pPr>
              <w:spacing w:after="0" w:line="240" w:lineRule="auto"/>
              <w:jc w:val="center"/>
              <w:rPr>
                <w:rFonts w:ascii="Sakkal Majalla" w:eastAsia="Calibri" w:hAnsi="Sakkal Majalla" w:cs="Sakkal Majalla"/>
                <w:kern w:val="0"/>
                <w:sz w:val="20"/>
                <w:szCs w:val="20"/>
                <w14:ligatures w14:val="none"/>
              </w:rPr>
            </w:pPr>
            <w:r w:rsidRPr="00D60C6F">
              <w:rPr>
                <w:rFonts w:ascii="Times New Roman" w:eastAsia="Calibri" w:hAnsi="Times New Roman" w:cs="Times New Roman"/>
                <w:b/>
                <w:bCs/>
                <w:kern w:val="0"/>
                <w:sz w:val="20"/>
                <w:szCs w:val="20"/>
                <w:rtl/>
                <w14:ligatures w14:val="none"/>
              </w:rPr>
              <w:t>√</w:t>
            </w:r>
          </w:p>
        </w:tc>
        <w:tc>
          <w:tcPr>
            <w:tcW w:w="282" w:type="pct"/>
            <w:vAlign w:val="center"/>
          </w:tcPr>
          <w:p w14:paraId="33914560" w14:textId="77777777" w:rsidR="00D16416" w:rsidRPr="00D60C6F" w:rsidRDefault="00D16416" w:rsidP="003E1592">
            <w:pPr>
              <w:spacing w:after="0" w:line="240" w:lineRule="auto"/>
              <w:jc w:val="center"/>
              <w:rPr>
                <w:rFonts w:ascii="Sakkal Majalla" w:eastAsia="Calibri" w:hAnsi="Sakkal Majalla" w:cs="Sakkal Majalla"/>
                <w:kern w:val="0"/>
                <w:sz w:val="20"/>
                <w:szCs w:val="20"/>
                <w14:ligatures w14:val="none"/>
              </w:rPr>
            </w:pPr>
            <w:r w:rsidRPr="00D60C6F">
              <w:rPr>
                <w:rFonts w:ascii="Times New Roman" w:eastAsia="Calibri" w:hAnsi="Times New Roman" w:cs="Times New Roman"/>
                <w:b/>
                <w:bCs/>
                <w:kern w:val="0"/>
                <w:sz w:val="20"/>
                <w:szCs w:val="20"/>
                <w:rtl/>
                <w14:ligatures w14:val="none"/>
              </w:rPr>
              <w:t>√</w:t>
            </w:r>
          </w:p>
        </w:tc>
        <w:tc>
          <w:tcPr>
            <w:tcW w:w="3158" w:type="pct"/>
            <w:vAlign w:val="center"/>
          </w:tcPr>
          <w:p w14:paraId="671F386F"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سياسات التوظيف العادل، تمكين المجتمعات المحرومة، الشفافية في توزيع الأرباح، تنوع مجلس الإدارة</w:t>
            </w:r>
          </w:p>
        </w:tc>
      </w:tr>
      <w:tr w:rsidR="00D16416" w:rsidRPr="00D60C6F" w14:paraId="5D993041" w14:textId="77777777" w:rsidTr="00BF72FF">
        <w:trPr>
          <w:trHeight w:val="614"/>
        </w:trPr>
        <w:tc>
          <w:tcPr>
            <w:tcW w:w="1090" w:type="pct"/>
            <w:shd w:val="clear" w:color="auto" w:fill="DBE5F1"/>
            <w:vAlign w:val="center"/>
          </w:tcPr>
          <w:p w14:paraId="2234339C" w14:textId="77777777" w:rsidR="00D16416" w:rsidRPr="00D60C6F" w:rsidRDefault="00D16416" w:rsidP="003E1592">
            <w:pPr>
              <w:bidi/>
              <w:spacing w:after="0" w:line="240" w:lineRule="auto"/>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11. مدن ومجتمعات مستدامة</w:t>
            </w:r>
          </w:p>
        </w:tc>
        <w:tc>
          <w:tcPr>
            <w:tcW w:w="235" w:type="pct"/>
            <w:shd w:val="clear" w:color="auto" w:fill="DBE5F1"/>
            <w:vAlign w:val="center"/>
          </w:tcPr>
          <w:p w14:paraId="47ACBE97" w14:textId="77777777" w:rsidR="00D16416" w:rsidRPr="00D60C6F" w:rsidRDefault="00D16416" w:rsidP="003E1592">
            <w:pPr>
              <w:spacing w:after="0" w:line="240" w:lineRule="auto"/>
              <w:jc w:val="center"/>
              <w:rPr>
                <w:rFonts w:ascii="Sakkal Majalla" w:eastAsia="Calibri" w:hAnsi="Sakkal Majalla" w:cs="Sakkal Majalla"/>
                <w:kern w:val="0"/>
                <w:sz w:val="20"/>
                <w:szCs w:val="20"/>
                <w14:ligatures w14:val="none"/>
              </w:rPr>
            </w:pPr>
            <w:r w:rsidRPr="00D60C6F">
              <w:rPr>
                <w:rFonts w:ascii="Times New Roman" w:eastAsia="Calibri" w:hAnsi="Times New Roman" w:cs="Times New Roman"/>
                <w:b/>
                <w:bCs/>
                <w:kern w:val="0"/>
                <w:sz w:val="20"/>
                <w:szCs w:val="20"/>
                <w:rtl/>
                <w14:ligatures w14:val="none"/>
              </w:rPr>
              <w:t>√</w:t>
            </w:r>
          </w:p>
        </w:tc>
        <w:tc>
          <w:tcPr>
            <w:tcW w:w="235" w:type="pct"/>
            <w:shd w:val="clear" w:color="auto" w:fill="DBE5F1"/>
            <w:vAlign w:val="center"/>
          </w:tcPr>
          <w:p w14:paraId="4918754E" w14:textId="77777777" w:rsidR="00D16416" w:rsidRPr="00D60C6F" w:rsidRDefault="00D16416" w:rsidP="003E1592">
            <w:pPr>
              <w:spacing w:after="0" w:line="240" w:lineRule="auto"/>
              <w:jc w:val="center"/>
              <w:rPr>
                <w:rFonts w:ascii="Sakkal Majalla" w:eastAsia="Calibri" w:hAnsi="Sakkal Majalla" w:cs="Sakkal Majalla"/>
                <w:kern w:val="0"/>
                <w:sz w:val="20"/>
                <w:szCs w:val="20"/>
                <w14:ligatures w14:val="none"/>
              </w:rPr>
            </w:pPr>
            <w:r w:rsidRPr="00D60C6F">
              <w:rPr>
                <w:rFonts w:ascii="Times New Roman" w:eastAsia="Calibri" w:hAnsi="Times New Roman" w:cs="Times New Roman"/>
                <w:b/>
                <w:bCs/>
                <w:kern w:val="0"/>
                <w:sz w:val="20"/>
                <w:szCs w:val="20"/>
                <w:rtl/>
                <w14:ligatures w14:val="none"/>
              </w:rPr>
              <w:t>√</w:t>
            </w:r>
          </w:p>
        </w:tc>
        <w:tc>
          <w:tcPr>
            <w:tcW w:w="282" w:type="pct"/>
            <w:shd w:val="clear" w:color="auto" w:fill="DBE5F1"/>
            <w:vAlign w:val="center"/>
          </w:tcPr>
          <w:p w14:paraId="4A5911FE" w14:textId="77777777" w:rsidR="00D16416" w:rsidRPr="00D60C6F" w:rsidRDefault="00D16416" w:rsidP="003E1592">
            <w:pPr>
              <w:spacing w:after="0" w:line="240" w:lineRule="auto"/>
              <w:jc w:val="center"/>
              <w:rPr>
                <w:rFonts w:ascii="Sakkal Majalla" w:eastAsia="Calibri" w:hAnsi="Sakkal Majalla" w:cs="Sakkal Majalla"/>
                <w:kern w:val="0"/>
                <w:sz w:val="20"/>
                <w:szCs w:val="20"/>
                <w14:ligatures w14:val="none"/>
              </w:rPr>
            </w:pPr>
            <w:r w:rsidRPr="00D60C6F">
              <w:rPr>
                <w:rFonts w:ascii="Times New Roman" w:eastAsia="Calibri" w:hAnsi="Times New Roman" w:cs="Times New Roman"/>
                <w:b/>
                <w:bCs/>
                <w:kern w:val="0"/>
                <w:sz w:val="20"/>
                <w:szCs w:val="20"/>
                <w:rtl/>
                <w14:ligatures w14:val="none"/>
              </w:rPr>
              <w:t>√</w:t>
            </w:r>
          </w:p>
        </w:tc>
        <w:tc>
          <w:tcPr>
            <w:tcW w:w="3158" w:type="pct"/>
            <w:shd w:val="clear" w:color="auto" w:fill="DBE5F1"/>
            <w:vAlign w:val="center"/>
          </w:tcPr>
          <w:p w14:paraId="56142340"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تطوير مشروعات الإسكان المستدام، النقل العام النظيف، الحفاظ على التراث الثقافي، مشاركة المجتمع في التخطيط الحضري</w:t>
            </w:r>
          </w:p>
        </w:tc>
      </w:tr>
      <w:tr w:rsidR="00D16416" w:rsidRPr="00D60C6F" w14:paraId="50237354" w14:textId="77777777" w:rsidTr="00BF72FF">
        <w:trPr>
          <w:trHeight w:val="502"/>
        </w:trPr>
        <w:tc>
          <w:tcPr>
            <w:tcW w:w="1090" w:type="pct"/>
            <w:vAlign w:val="center"/>
          </w:tcPr>
          <w:p w14:paraId="58DD1DEE" w14:textId="77777777" w:rsidR="00D16416" w:rsidRPr="00D60C6F" w:rsidRDefault="00D16416" w:rsidP="003E1592">
            <w:pPr>
              <w:bidi/>
              <w:spacing w:after="0" w:line="240" w:lineRule="auto"/>
              <w:ind w:left="227" w:hanging="227"/>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12. الاستهلاك والإنتاج المسؤولان</w:t>
            </w:r>
          </w:p>
        </w:tc>
        <w:tc>
          <w:tcPr>
            <w:tcW w:w="235" w:type="pct"/>
            <w:vAlign w:val="center"/>
          </w:tcPr>
          <w:p w14:paraId="35D21804"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35" w:type="pct"/>
            <w:vAlign w:val="center"/>
          </w:tcPr>
          <w:p w14:paraId="57F02226" w14:textId="77777777" w:rsidR="00D16416" w:rsidRPr="00D60C6F" w:rsidRDefault="00D16416" w:rsidP="003E1592">
            <w:pPr>
              <w:spacing w:after="0" w:line="240" w:lineRule="auto"/>
              <w:jc w:val="center"/>
              <w:rPr>
                <w:rFonts w:ascii="Sakkal Majalla" w:eastAsia="Calibri" w:hAnsi="Sakkal Majalla" w:cs="Sakkal Majalla"/>
                <w:kern w:val="0"/>
                <w:sz w:val="20"/>
                <w:szCs w:val="20"/>
                <w14:ligatures w14:val="none"/>
              </w:rPr>
            </w:pPr>
            <w:r w:rsidRPr="00D60C6F">
              <w:rPr>
                <w:rFonts w:ascii="Sakkal Majalla" w:eastAsia="Calibri" w:hAnsi="Sakkal Majalla" w:cs="Sakkal Majalla"/>
                <w:b/>
                <w:bCs/>
                <w:kern w:val="0"/>
                <w:sz w:val="20"/>
                <w:szCs w:val="20"/>
                <w:rtl/>
                <w14:ligatures w14:val="none"/>
              </w:rPr>
              <w:t>X</w:t>
            </w:r>
          </w:p>
        </w:tc>
        <w:tc>
          <w:tcPr>
            <w:tcW w:w="282" w:type="pct"/>
            <w:vAlign w:val="center"/>
          </w:tcPr>
          <w:p w14:paraId="325AFDB2"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3158" w:type="pct"/>
            <w:vAlign w:val="center"/>
          </w:tcPr>
          <w:p w14:paraId="67C37319"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الإدارة الفعالة للنفايات، التصميم الدائري للمنتجات، استخدام المواد الخام المستدامة، التقارير الشفافة عن دورة حياة المنتج</w:t>
            </w:r>
          </w:p>
        </w:tc>
      </w:tr>
      <w:tr w:rsidR="00D16416" w:rsidRPr="00D60C6F" w14:paraId="28D74E0A" w14:textId="77777777" w:rsidTr="00BF72FF">
        <w:trPr>
          <w:trHeight w:val="167"/>
        </w:trPr>
        <w:tc>
          <w:tcPr>
            <w:tcW w:w="1090" w:type="pct"/>
            <w:shd w:val="clear" w:color="auto" w:fill="DBE5F1"/>
            <w:vAlign w:val="center"/>
          </w:tcPr>
          <w:p w14:paraId="7B0C30E8" w14:textId="77777777" w:rsidR="00D16416" w:rsidRPr="00D60C6F" w:rsidRDefault="00D16416" w:rsidP="003E1592">
            <w:pPr>
              <w:bidi/>
              <w:spacing w:after="0" w:line="240" w:lineRule="auto"/>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13. العمل المناخي</w:t>
            </w:r>
          </w:p>
        </w:tc>
        <w:tc>
          <w:tcPr>
            <w:tcW w:w="235" w:type="pct"/>
            <w:shd w:val="clear" w:color="auto" w:fill="DBE5F1"/>
            <w:vAlign w:val="center"/>
          </w:tcPr>
          <w:p w14:paraId="1DBD3ADB"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35" w:type="pct"/>
            <w:shd w:val="clear" w:color="auto" w:fill="DBE5F1"/>
            <w:vAlign w:val="center"/>
          </w:tcPr>
          <w:p w14:paraId="7F879FB9" w14:textId="77777777" w:rsidR="00D16416" w:rsidRPr="00D60C6F" w:rsidRDefault="00D16416" w:rsidP="003E1592">
            <w:pPr>
              <w:spacing w:after="0" w:line="240" w:lineRule="auto"/>
              <w:jc w:val="center"/>
              <w:rPr>
                <w:rFonts w:ascii="Sakkal Majalla" w:eastAsia="Calibri" w:hAnsi="Sakkal Majalla" w:cs="Sakkal Majalla"/>
                <w:kern w:val="0"/>
                <w:sz w:val="20"/>
                <w:szCs w:val="20"/>
                <w14:ligatures w14:val="none"/>
              </w:rPr>
            </w:pPr>
            <w:r w:rsidRPr="00D60C6F">
              <w:rPr>
                <w:rFonts w:ascii="Sakkal Majalla" w:eastAsia="Calibri" w:hAnsi="Sakkal Majalla" w:cs="Sakkal Majalla"/>
                <w:b/>
                <w:bCs/>
                <w:kern w:val="0"/>
                <w:sz w:val="20"/>
                <w:szCs w:val="20"/>
                <w:rtl/>
                <w14:ligatures w14:val="none"/>
              </w:rPr>
              <w:t>X</w:t>
            </w:r>
          </w:p>
        </w:tc>
        <w:tc>
          <w:tcPr>
            <w:tcW w:w="282" w:type="pct"/>
            <w:shd w:val="clear" w:color="auto" w:fill="DBE5F1"/>
            <w:vAlign w:val="center"/>
          </w:tcPr>
          <w:p w14:paraId="110776F1"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3158" w:type="pct"/>
            <w:shd w:val="clear" w:color="auto" w:fill="DBE5F1"/>
            <w:vAlign w:val="center"/>
          </w:tcPr>
          <w:p w14:paraId="666AC368"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الحد من الانبعاثات، وضع خطط التكيف، الإفصاح عن مخاطر المناخ، دمج سيناريوهات المناخ في القرارات الاستثمارية</w:t>
            </w:r>
          </w:p>
        </w:tc>
      </w:tr>
      <w:tr w:rsidR="00D16416" w:rsidRPr="00D60C6F" w14:paraId="0FDB6D11" w14:textId="77777777" w:rsidTr="00BF72FF">
        <w:trPr>
          <w:trHeight w:val="594"/>
        </w:trPr>
        <w:tc>
          <w:tcPr>
            <w:tcW w:w="1090" w:type="pct"/>
            <w:vAlign w:val="center"/>
          </w:tcPr>
          <w:p w14:paraId="66D9A6A1" w14:textId="77777777" w:rsidR="00D16416" w:rsidRPr="00D60C6F" w:rsidRDefault="00D16416" w:rsidP="003E1592">
            <w:pPr>
              <w:bidi/>
              <w:spacing w:after="0" w:line="240" w:lineRule="auto"/>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14. الحياة تحت الماء</w:t>
            </w:r>
          </w:p>
        </w:tc>
        <w:tc>
          <w:tcPr>
            <w:tcW w:w="235" w:type="pct"/>
            <w:vAlign w:val="center"/>
          </w:tcPr>
          <w:p w14:paraId="46DA55E4"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35" w:type="pct"/>
            <w:vAlign w:val="center"/>
          </w:tcPr>
          <w:p w14:paraId="411DD8C8" w14:textId="77777777" w:rsidR="00D16416" w:rsidRPr="00D60C6F" w:rsidRDefault="00D16416" w:rsidP="003E1592">
            <w:pPr>
              <w:spacing w:after="0" w:line="240" w:lineRule="auto"/>
              <w:jc w:val="center"/>
              <w:rPr>
                <w:rFonts w:ascii="Sakkal Majalla" w:eastAsia="Calibri" w:hAnsi="Sakkal Majalla" w:cs="Sakkal Majalla"/>
                <w:kern w:val="0"/>
                <w:sz w:val="20"/>
                <w:szCs w:val="20"/>
                <w14:ligatures w14:val="none"/>
              </w:rPr>
            </w:pPr>
            <w:r w:rsidRPr="00D60C6F">
              <w:rPr>
                <w:rFonts w:ascii="Sakkal Majalla" w:eastAsia="Calibri" w:hAnsi="Sakkal Majalla" w:cs="Sakkal Majalla"/>
                <w:b/>
                <w:bCs/>
                <w:kern w:val="0"/>
                <w:sz w:val="20"/>
                <w:szCs w:val="20"/>
                <w:rtl/>
                <w14:ligatures w14:val="none"/>
              </w:rPr>
              <w:t>X</w:t>
            </w:r>
          </w:p>
        </w:tc>
        <w:tc>
          <w:tcPr>
            <w:tcW w:w="282" w:type="pct"/>
            <w:vAlign w:val="center"/>
          </w:tcPr>
          <w:p w14:paraId="3112390A"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3158" w:type="pct"/>
            <w:vAlign w:val="center"/>
          </w:tcPr>
          <w:p w14:paraId="2322F9F2"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تقليل التلوث البحري، الامتثال للتشريعات المتعلقة بالصيد، الاستثمارات في حماية الشعاب المرجانية، حوكمة قوية لمراقبة الالتزام</w:t>
            </w:r>
          </w:p>
        </w:tc>
      </w:tr>
      <w:tr w:rsidR="00D16416" w:rsidRPr="00D60C6F" w14:paraId="48DFA9B3" w14:textId="77777777" w:rsidTr="00BF72FF">
        <w:trPr>
          <w:trHeight w:val="279"/>
        </w:trPr>
        <w:tc>
          <w:tcPr>
            <w:tcW w:w="1090" w:type="pct"/>
            <w:shd w:val="clear" w:color="auto" w:fill="DBE5F1"/>
            <w:vAlign w:val="center"/>
          </w:tcPr>
          <w:p w14:paraId="6FF3E8D5" w14:textId="77777777" w:rsidR="00D16416" w:rsidRPr="00D60C6F" w:rsidRDefault="00D16416" w:rsidP="003E1592">
            <w:pPr>
              <w:bidi/>
              <w:spacing w:after="0" w:line="240" w:lineRule="auto"/>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15. الحياة في البر</w:t>
            </w:r>
          </w:p>
        </w:tc>
        <w:tc>
          <w:tcPr>
            <w:tcW w:w="235" w:type="pct"/>
            <w:shd w:val="clear" w:color="auto" w:fill="DBE5F1"/>
            <w:vAlign w:val="center"/>
          </w:tcPr>
          <w:p w14:paraId="7B383467"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35" w:type="pct"/>
            <w:shd w:val="clear" w:color="auto" w:fill="DBE5F1"/>
            <w:vAlign w:val="center"/>
          </w:tcPr>
          <w:p w14:paraId="363F4B87" w14:textId="77777777" w:rsidR="00D16416" w:rsidRPr="00D60C6F" w:rsidRDefault="00D16416" w:rsidP="003E1592">
            <w:pPr>
              <w:spacing w:after="0" w:line="240" w:lineRule="auto"/>
              <w:jc w:val="center"/>
              <w:rPr>
                <w:rFonts w:ascii="Sakkal Majalla" w:eastAsia="Calibri" w:hAnsi="Sakkal Majalla" w:cs="Sakkal Majalla"/>
                <w:kern w:val="0"/>
                <w:sz w:val="20"/>
                <w:szCs w:val="20"/>
                <w14:ligatures w14:val="none"/>
              </w:rPr>
            </w:pPr>
            <w:r w:rsidRPr="00D60C6F">
              <w:rPr>
                <w:rFonts w:ascii="Sakkal Majalla" w:eastAsia="Calibri" w:hAnsi="Sakkal Majalla" w:cs="Sakkal Majalla"/>
                <w:b/>
                <w:bCs/>
                <w:kern w:val="0"/>
                <w:sz w:val="20"/>
                <w:szCs w:val="20"/>
                <w:rtl/>
                <w14:ligatures w14:val="none"/>
              </w:rPr>
              <w:t>X</w:t>
            </w:r>
          </w:p>
        </w:tc>
        <w:tc>
          <w:tcPr>
            <w:tcW w:w="282" w:type="pct"/>
            <w:shd w:val="clear" w:color="auto" w:fill="DBE5F1"/>
            <w:vAlign w:val="center"/>
          </w:tcPr>
          <w:p w14:paraId="35415A7A"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3158" w:type="pct"/>
            <w:shd w:val="clear" w:color="auto" w:fill="DBE5F1"/>
            <w:vAlign w:val="center"/>
          </w:tcPr>
          <w:p w14:paraId="2738CB65"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حماية الغابات والتنوع البيولوجي، إعادة التشجير، مكافحة التصحر، تقييم الأثر البيئي للمشروعات</w:t>
            </w:r>
          </w:p>
        </w:tc>
      </w:tr>
      <w:tr w:rsidR="00D16416" w:rsidRPr="00D60C6F" w14:paraId="726B13B5" w14:textId="77777777" w:rsidTr="00BF72FF">
        <w:trPr>
          <w:trHeight w:val="301"/>
        </w:trPr>
        <w:tc>
          <w:tcPr>
            <w:tcW w:w="1090" w:type="pct"/>
            <w:vAlign w:val="center"/>
          </w:tcPr>
          <w:p w14:paraId="477E00DC" w14:textId="77777777" w:rsidR="00D16416" w:rsidRPr="00D60C6F" w:rsidRDefault="00D16416" w:rsidP="003E1592">
            <w:pPr>
              <w:bidi/>
              <w:spacing w:after="0" w:line="240" w:lineRule="auto"/>
              <w:ind w:left="227" w:hanging="227"/>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16. السلام والعدل والمؤسسات القوية</w:t>
            </w:r>
          </w:p>
        </w:tc>
        <w:tc>
          <w:tcPr>
            <w:tcW w:w="235" w:type="pct"/>
            <w:vAlign w:val="center"/>
          </w:tcPr>
          <w:p w14:paraId="47F3C0AD" w14:textId="77777777" w:rsidR="00D16416" w:rsidRPr="00D60C6F" w:rsidRDefault="00D16416" w:rsidP="003E1592">
            <w:pPr>
              <w:spacing w:after="0" w:line="240" w:lineRule="auto"/>
              <w:jc w:val="center"/>
              <w:rPr>
                <w:rFonts w:ascii="Sakkal Majalla" w:eastAsia="Calibri" w:hAnsi="Sakkal Majalla" w:cs="Sakkal Majalla"/>
                <w:kern w:val="0"/>
                <w:sz w:val="20"/>
                <w:szCs w:val="20"/>
                <w14:ligatures w14:val="none"/>
              </w:rPr>
            </w:pPr>
            <w:r w:rsidRPr="00D60C6F">
              <w:rPr>
                <w:rFonts w:ascii="Sakkal Majalla" w:eastAsia="Calibri" w:hAnsi="Sakkal Majalla" w:cs="Sakkal Majalla"/>
                <w:b/>
                <w:bCs/>
                <w:kern w:val="0"/>
                <w:sz w:val="20"/>
                <w:szCs w:val="20"/>
                <w:rtl/>
                <w14:ligatures w14:val="none"/>
              </w:rPr>
              <w:t>X</w:t>
            </w:r>
          </w:p>
        </w:tc>
        <w:tc>
          <w:tcPr>
            <w:tcW w:w="235" w:type="pct"/>
            <w:vAlign w:val="center"/>
          </w:tcPr>
          <w:p w14:paraId="6D3394FF" w14:textId="77777777" w:rsidR="00D16416" w:rsidRPr="00D60C6F" w:rsidRDefault="00D16416" w:rsidP="003E1592">
            <w:pPr>
              <w:spacing w:after="0" w:line="240" w:lineRule="auto"/>
              <w:jc w:val="center"/>
              <w:rPr>
                <w:rFonts w:ascii="Sakkal Majalla" w:eastAsia="Calibri" w:hAnsi="Sakkal Majalla" w:cs="Sakkal Majalla"/>
                <w:kern w:val="0"/>
                <w:sz w:val="20"/>
                <w:szCs w:val="20"/>
                <w14:ligatures w14:val="none"/>
              </w:rPr>
            </w:pPr>
            <w:r w:rsidRPr="00D60C6F">
              <w:rPr>
                <w:rFonts w:ascii="Sakkal Majalla" w:eastAsia="Calibri" w:hAnsi="Sakkal Majalla" w:cs="Sakkal Majalla"/>
                <w:b/>
                <w:bCs/>
                <w:kern w:val="0"/>
                <w:sz w:val="20"/>
                <w:szCs w:val="20"/>
                <w:rtl/>
                <w14:ligatures w14:val="none"/>
              </w:rPr>
              <w:t>X</w:t>
            </w:r>
          </w:p>
        </w:tc>
        <w:tc>
          <w:tcPr>
            <w:tcW w:w="282" w:type="pct"/>
            <w:vAlign w:val="center"/>
          </w:tcPr>
          <w:p w14:paraId="6EE7E6E8"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3158" w:type="pct"/>
            <w:vAlign w:val="center"/>
          </w:tcPr>
          <w:p w14:paraId="51923E41"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سيادة القانون، مكافحة الفساد، شفافية إدارة الشركات، حماية حقوق الإنسان، توفير قنوات للإبلاغ عن المخالفات</w:t>
            </w:r>
          </w:p>
        </w:tc>
      </w:tr>
      <w:tr w:rsidR="00D16416" w:rsidRPr="00D60C6F" w14:paraId="797E6846" w14:textId="77777777" w:rsidTr="00BF72FF">
        <w:trPr>
          <w:trHeight w:val="547"/>
        </w:trPr>
        <w:tc>
          <w:tcPr>
            <w:tcW w:w="1090" w:type="pct"/>
            <w:shd w:val="clear" w:color="auto" w:fill="DBE5F1"/>
            <w:vAlign w:val="center"/>
          </w:tcPr>
          <w:p w14:paraId="10E00DA1" w14:textId="77777777" w:rsidR="00D16416" w:rsidRPr="00D60C6F" w:rsidRDefault="00D16416" w:rsidP="003E1592">
            <w:pPr>
              <w:bidi/>
              <w:spacing w:after="0" w:line="240" w:lineRule="auto"/>
              <w:rPr>
                <w:rFonts w:ascii="Sakkal Majalla" w:eastAsia="Calibri" w:hAnsi="Sakkal Majalla" w:cs="Sakkal Majalla"/>
                <w:b/>
                <w:bCs/>
                <w:kern w:val="0"/>
                <w:sz w:val="20"/>
                <w:szCs w:val="20"/>
                <w:rtl/>
                <w14:ligatures w14:val="none"/>
              </w:rPr>
            </w:pPr>
            <w:r w:rsidRPr="00D60C6F">
              <w:rPr>
                <w:rFonts w:ascii="Sakkal Majalla" w:eastAsia="Calibri" w:hAnsi="Sakkal Majalla" w:cs="Sakkal Majalla"/>
                <w:b/>
                <w:bCs/>
                <w:kern w:val="0"/>
                <w:sz w:val="20"/>
                <w:szCs w:val="20"/>
                <w:rtl/>
                <w14:ligatures w14:val="none"/>
              </w:rPr>
              <w:t>17. عقد الشراكات لتحقيق الأهداف</w:t>
            </w:r>
          </w:p>
        </w:tc>
        <w:tc>
          <w:tcPr>
            <w:tcW w:w="235" w:type="pct"/>
            <w:shd w:val="clear" w:color="auto" w:fill="DBE5F1"/>
            <w:vAlign w:val="center"/>
          </w:tcPr>
          <w:p w14:paraId="7E778B2A" w14:textId="77777777" w:rsidR="00D16416" w:rsidRPr="00D60C6F" w:rsidRDefault="00D16416" w:rsidP="003E1592">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b/>
                <w:bCs/>
                <w:kern w:val="0"/>
                <w:sz w:val="20"/>
                <w:szCs w:val="20"/>
                <w:rtl/>
                <w14:ligatures w14:val="none"/>
              </w:rPr>
              <w:t>X</w:t>
            </w:r>
          </w:p>
        </w:tc>
        <w:tc>
          <w:tcPr>
            <w:tcW w:w="235" w:type="pct"/>
            <w:shd w:val="clear" w:color="auto" w:fill="DBE5F1"/>
            <w:vAlign w:val="center"/>
          </w:tcPr>
          <w:p w14:paraId="4B22B481"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282" w:type="pct"/>
            <w:shd w:val="clear" w:color="auto" w:fill="DBE5F1"/>
            <w:vAlign w:val="center"/>
          </w:tcPr>
          <w:p w14:paraId="0D73A896" w14:textId="77777777" w:rsidR="00D16416" w:rsidRPr="00D60C6F" w:rsidRDefault="00D16416" w:rsidP="003E1592">
            <w:pPr>
              <w:bidi/>
              <w:spacing w:after="0" w:line="240" w:lineRule="auto"/>
              <w:jc w:val="center"/>
              <w:rPr>
                <w:rFonts w:ascii="Sakkal Majalla" w:eastAsia="Calibri" w:hAnsi="Sakkal Majalla" w:cs="Sakkal Majalla"/>
                <w:b/>
                <w:bCs/>
                <w:kern w:val="0"/>
                <w:sz w:val="20"/>
                <w:szCs w:val="20"/>
                <w:rtl/>
                <w14:ligatures w14:val="none"/>
              </w:rPr>
            </w:pPr>
            <w:r w:rsidRPr="00D60C6F">
              <w:rPr>
                <w:rFonts w:ascii="Times New Roman" w:eastAsia="Calibri" w:hAnsi="Times New Roman" w:cs="Times New Roman"/>
                <w:b/>
                <w:bCs/>
                <w:kern w:val="0"/>
                <w:sz w:val="20"/>
                <w:szCs w:val="20"/>
                <w:rtl/>
                <w14:ligatures w14:val="none"/>
              </w:rPr>
              <w:t>√</w:t>
            </w:r>
          </w:p>
        </w:tc>
        <w:tc>
          <w:tcPr>
            <w:tcW w:w="3158" w:type="pct"/>
            <w:shd w:val="clear" w:color="auto" w:fill="DBE5F1"/>
            <w:vAlign w:val="center"/>
          </w:tcPr>
          <w:p w14:paraId="29172F4D" w14:textId="77777777" w:rsidR="00D16416" w:rsidRPr="00D60C6F" w:rsidRDefault="00D16416" w:rsidP="003E1592">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rtl/>
                <w14:ligatures w14:val="none"/>
              </w:rPr>
              <w:t>الشراكة مع الحكومات والمنظمات غير الحكومية، مبادرات متعددة الأطراف، نشر التقارير المشتركة، تعزيز التعاون عبر الحدود</w:t>
            </w:r>
          </w:p>
        </w:tc>
      </w:tr>
    </w:tbl>
    <w:p w14:paraId="01733454" w14:textId="77777777" w:rsidR="00D16416" w:rsidRPr="00D60C6F" w:rsidRDefault="00D16416" w:rsidP="003E1592">
      <w:pPr>
        <w:bidi/>
        <w:spacing w:after="0" w:line="240" w:lineRule="auto"/>
        <w:jc w:val="both"/>
        <w:rPr>
          <w:rFonts w:ascii="Sakkal Majalla" w:eastAsia="Times New Roman" w:hAnsi="Sakkal Majalla" w:cs="Sakkal Majalla"/>
          <w:b/>
          <w:bCs/>
          <w:kern w:val="0"/>
          <w:sz w:val="22"/>
          <w:szCs w:val="22"/>
          <w:rtl/>
          <w14:ligatures w14:val="none"/>
        </w:rPr>
      </w:pPr>
      <w:r w:rsidRPr="00D60C6F">
        <w:rPr>
          <w:rFonts w:ascii="Sakkal Majalla" w:eastAsia="Times New Roman" w:hAnsi="Sakkal Majalla" w:cs="Sakkal Majalla"/>
          <w:b/>
          <w:bCs/>
          <w:kern w:val="0"/>
          <w:sz w:val="22"/>
          <w:szCs w:val="22"/>
          <w:u w:val="single"/>
          <w:rtl/>
          <w14:ligatures w14:val="none"/>
        </w:rPr>
        <w:t>المصدر:</w:t>
      </w:r>
      <w:r w:rsidRPr="00D60C6F">
        <w:rPr>
          <w:rFonts w:ascii="Sakkal Majalla" w:eastAsia="Times New Roman" w:hAnsi="Sakkal Majalla" w:cs="Sakkal Majalla"/>
          <w:b/>
          <w:bCs/>
          <w:kern w:val="0"/>
          <w:sz w:val="22"/>
          <w:szCs w:val="22"/>
          <w:rtl/>
          <w14:ligatures w14:val="none"/>
        </w:rPr>
        <w:t xml:space="preserve"> </w:t>
      </w:r>
      <w:r w:rsidRPr="00D60C6F">
        <w:rPr>
          <w:rFonts w:ascii="Sakkal Majalla" w:eastAsia="Times New Roman" w:hAnsi="Sakkal Majalla" w:cs="Sakkal Majalla"/>
          <w:kern w:val="0"/>
          <w:sz w:val="22"/>
          <w:szCs w:val="22"/>
          <w:rtl/>
          <w14:ligatures w14:val="none"/>
        </w:rPr>
        <w:t>من إعداد الباحث</w:t>
      </w:r>
    </w:p>
    <w:p w14:paraId="3BAB2766" w14:textId="77777777" w:rsidR="00D16416" w:rsidRPr="00D60C6F" w:rsidRDefault="00D16416" w:rsidP="003E1592">
      <w:pPr>
        <w:bidi/>
        <w:spacing w:after="120" w:line="240" w:lineRule="auto"/>
        <w:jc w:val="both"/>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kern w:val="0"/>
          <w:sz w:val="28"/>
          <w:szCs w:val="28"/>
          <w:rtl/>
          <w14:ligatures w14:val="none"/>
        </w:rPr>
        <w:lastRenderedPageBreak/>
        <w:t>توضح النتائج المستخلصة من الجدول السابق أن العلاقة بين مقاييس الـ</w:t>
      </w:r>
      <w:r w:rsidRPr="00D60C6F">
        <w:rPr>
          <w:rFonts w:ascii="Sakkal Majalla" w:eastAsia="Times New Roman" w:hAnsi="Sakkal Majalla" w:cs="Sakkal Majalla"/>
          <w:kern w:val="0"/>
          <w:sz w:val="28"/>
          <w:szCs w:val="28"/>
          <w14:ligatures w14:val="none"/>
        </w:rPr>
        <w:t xml:space="preserve"> (ESG)</w:t>
      </w:r>
      <w:r w:rsidRPr="00D60C6F">
        <w:rPr>
          <w:rFonts w:ascii="Sakkal Majalla" w:eastAsia="Times New Roman" w:hAnsi="Sakkal Majalla" w:cs="Sakkal Majalla"/>
          <w:kern w:val="0"/>
          <w:sz w:val="12"/>
          <w:szCs w:val="12"/>
          <w:rtl/>
          <w14:ligatures w14:val="none"/>
        </w:rPr>
        <w:t xml:space="preserve"> </w:t>
      </w:r>
      <w:r w:rsidRPr="00D60C6F">
        <w:rPr>
          <w:rFonts w:ascii="Sakkal Majalla" w:eastAsia="Times New Roman" w:hAnsi="Sakkal Majalla" w:cs="Sakkal Majalla"/>
          <w:kern w:val="0"/>
          <w:sz w:val="28"/>
          <w:szCs w:val="28"/>
          <w:rtl/>
          <w14:ligatures w14:val="none"/>
        </w:rPr>
        <w:t xml:space="preserve">وأهداف </w:t>
      </w:r>
      <w:r w:rsidRPr="00D60C6F">
        <w:rPr>
          <w:rFonts w:ascii="Sakkal Majalla" w:eastAsia="Times New Roman" w:hAnsi="Sakkal Majalla" w:cs="Sakkal Majalla"/>
          <w:kern w:val="0"/>
          <w:sz w:val="28"/>
          <w:szCs w:val="28"/>
          <w14:ligatures w14:val="none"/>
        </w:rPr>
        <w:t>(</w:t>
      </w:r>
      <w:proofErr w:type="gramStart"/>
      <w:r w:rsidRPr="00D60C6F">
        <w:rPr>
          <w:rFonts w:ascii="Sakkal Majalla" w:eastAsia="Times New Roman" w:hAnsi="Sakkal Majalla" w:cs="Sakkal Majalla"/>
          <w:kern w:val="0"/>
          <w:sz w:val="28"/>
          <w:szCs w:val="28"/>
          <w14:ligatures w14:val="none"/>
        </w:rPr>
        <w:t xml:space="preserve">SDGs) </w:t>
      </w:r>
      <w:r w:rsidRPr="00D60C6F">
        <w:rPr>
          <w:rFonts w:ascii="Sakkal Majalla" w:eastAsia="Times New Roman" w:hAnsi="Sakkal Majalla" w:cs="Sakkal Majalla"/>
          <w:kern w:val="0"/>
          <w:sz w:val="28"/>
          <w:szCs w:val="28"/>
          <w:rtl/>
          <w14:ligatures w14:val="none"/>
        </w:rPr>
        <w:t xml:space="preserve"> لا</w:t>
      </w:r>
      <w:proofErr w:type="gramEnd"/>
      <w:r w:rsidRPr="00D60C6F">
        <w:rPr>
          <w:rFonts w:ascii="Sakkal Majalla" w:eastAsia="Times New Roman" w:hAnsi="Sakkal Majalla" w:cs="Sakkal Majalla"/>
          <w:kern w:val="0"/>
          <w:sz w:val="28"/>
          <w:szCs w:val="28"/>
          <w:rtl/>
          <w14:ligatures w14:val="none"/>
        </w:rPr>
        <w:t xml:space="preserve"> تُختزل في كونها علاقة شكلية، بل تمثل ترابطًا هيكليًا متداخلًا، بحيث يصبح تحسين الأداء في أحد أبعاد</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مدخلًا مباشرًا لدعم عدد من الأهداف الأممية، وذلك على النحو الآتي:</w:t>
      </w:r>
    </w:p>
    <w:p w14:paraId="30134654" w14:textId="77777777" w:rsidR="00D16416" w:rsidRPr="00D60C6F" w:rsidRDefault="00D16416" w:rsidP="003E1592">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32"/>
          <w:szCs w:val="32"/>
          <w:rtl/>
          <w14:ligatures w14:val="none"/>
        </w:rPr>
        <w:t>أولًا: مقاييس الـ</w:t>
      </w:r>
      <w:r w:rsidRPr="00D60C6F">
        <w:rPr>
          <w:rFonts w:ascii="Sakkal Majalla" w:eastAsia="Times New Roman" w:hAnsi="Sakkal Majalla" w:cs="Sakkal Majalla"/>
          <w:b/>
          <w:bCs/>
          <w:kern w:val="0"/>
          <w:sz w:val="32"/>
          <w:szCs w:val="32"/>
          <w14:ligatures w14:val="none"/>
        </w:rPr>
        <w:t>:(E)</w:t>
      </w:r>
      <w:r w:rsidRPr="00D60C6F">
        <w:rPr>
          <w:rFonts w:ascii="Sakkal Majalla" w:eastAsia="Times New Roman" w:hAnsi="Sakkal Majalla" w:cs="Sakkal Majalla"/>
          <w:b/>
          <w:bCs/>
          <w:kern w:val="0"/>
          <w:sz w:val="28"/>
          <w:szCs w:val="28"/>
          <w14:ligatures w14:val="none"/>
        </w:rPr>
        <w:t xml:space="preserve"> </w:t>
      </w:r>
      <w:r w:rsidRPr="00D60C6F">
        <w:rPr>
          <w:rFonts w:ascii="Sakkal Majalla" w:eastAsia="Times New Roman" w:hAnsi="Sakkal Majalla" w:cs="Sakkal Majalla"/>
          <w:b/>
          <w:b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ترتبط ارتباطًا وثيقًا بالأهداف المناخية والبيئية، مثل العمل المناخي</w:t>
      </w:r>
      <w:r w:rsidRPr="00D60C6F">
        <w:rPr>
          <w:rFonts w:ascii="Sakkal Majalla" w:eastAsia="Times New Roman" w:hAnsi="Sakkal Majalla" w:cs="Sakkal Majalla"/>
          <w:kern w:val="0"/>
          <w:sz w:val="28"/>
          <w:szCs w:val="28"/>
          <w14:ligatures w14:val="none"/>
        </w:rPr>
        <w:t xml:space="preserve"> (SDG13) </w:t>
      </w:r>
      <w:r w:rsidRPr="00D60C6F">
        <w:rPr>
          <w:rFonts w:ascii="Sakkal Majalla" w:eastAsia="Times New Roman" w:hAnsi="Sakkal Majalla" w:cs="Sakkal Majalla"/>
          <w:kern w:val="0"/>
          <w:sz w:val="28"/>
          <w:szCs w:val="28"/>
          <w:rtl/>
          <w14:ligatures w14:val="none"/>
        </w:rPr>
        <w:t>والحياة في البر</w:t>
      </w:r>
      <w:r w:rsidRPr="00D60C6F">
        <w:rPr>
          <w:rFonts w:ascii="Sakkal Majalla" w:eastAsia="Times New Roman" w:hAnsi="Sakkal Majalla" w:cs="Sakkal Majalla"/>
          <w:kern w:val="0"/>
          <w:sz w:val="28"/>
          <w:szCs w:val="28"/>
          <w14:ligatures w14:val="none"/>
        </w:rPr>
        <w:t xml:space="preserve"> (SDG15) </w:t>
      </w:r>
      <w:r w:rsidRPr="00D60C6F">
        <w:rPr>
          <w:rFonts w:ascii="Sakkal Majalla" w:eastAsia="Times New Roman" w:hAnsi="Sakkal Majalla" w:cs="Sakkal Majalla"/>
          <w:kern w:val="0"/>
          <w:sz w:val="28"/>
          <w:szCs w:val="28"/>
          <w:rtl/>
          <w14:ligatures w14:val="none"/>
        </w:rPr>
        <w:t>والحياة تحت الماء</w:t>
      </w:r>
      <w:r w:rsidRPr="00D60C6F">
        <w:rPr>
          <w:rFonts w:ascii="Sakkal Majalla" w:eastAsia="Times New Roman" w:hAnsi="Sakkal Majalla" w:cs="Sakkal Majalla"/>
          <w:kern w:val="0"/>
          <w:sz w:val="28"/>
          <w:szCs w:val="28"/>
          <w14:ligatures w14:val="none"/>
        </w:rPr>
        <w:t xml:space="preserve"> (SDG14) </w:t>
      </w:r>
      <w:r w:rsidRPr="00D60C6F">
        <w:rPr>
          <w:rFonts w:ascii="Sakkal Majalla" w:eastAsia="Times New Roman" w:hAnsi="Sakkal Majalla" w:cs="Sakkal Majalla"/>
          <w:kern w:val="0"/>
          <w:sz w:val="28"/>
          <w:szCs w:val="28"/>
          <w:rtl/>
          <w14:ligatures w14:val="none"/>
        </w:rPr>
        <w:t>على سبيل المثال، عندما تقوم الشركات الصناعية بخفض انبعاثاتها الكربونية والاستثمار في الطاقة الشمسية أو الهيدروجين الأخضر، فإنها لا تسهم فقط في تقليل الاحتباس الحراري</w:t>
      </w:r>
      <w:r w:rsidRPr="00D60C6F">
        <w:rPr>
          <w:rFonts w:ascii="Sakkal Majalla" w:eastAsia="Times New Roman" w:hAnsi="Sakkal Majalla" w:cs="Sakkal Majalla"/>
          <w:kern w:val="0"/>
          <w:sz w:val="28"/>
          <w:szCs w:val="28"/>
          <w14:ligatures w14:val="none"/>
        </w:rPr>
        <w:t xml:space="preserve"> (SDG13)</w:t>
      </w:r>
      <w:r w:rsidRPr="00D60C6F">
        <w:rPr>
          <w:rFonts w:ascii="Sakkal Majalla" w:eastAsia="Times New Roman" w:hAnsi="Sakkal Majalla" w:cs="Sakkal Majalla"/>
          <w:kern w:val="0"/>
          <w:sz w:val="28"/>
          <w:szCs w:val="28"/>
          <w:rtl/>
          <w14:ligatures w14:val="none"/>
        </w:rPr>
        <w:t>، بل توفر أيضًا فرصًا جديدة لقطاع الطاقة النظيفة، بما يعزز النمو الاقتصادي</w:t>
      </w:r>
      <w:r w:rsidRPr="00D60C6F">
        <w:rPr>
          <w:rFonts w:ascii="Sakkal Majalla" w:eastAsia="Times New Roman" w:hAnsi="Sakkal Majalla" w:cs="Sakkal Majalla"/>
          <w:kern w:val="0"/>
          <w:sz w:val="28"/>
          <w:szCs w:val="28"/>
          <w14:ligatures w14:val="none"/>
        </w:rPr>
        <w:t xml:space="preserve"> (SDG8) </w:t>
      </w:r>
      <w:r w:rsidRPr="00D60C6F">
        <w:rPr>
          <w:rFonts w:ascii="Sakkal Majalla" w:eastAsia="Times New Roman" w:hAnsi="Sakkal Majalla" w:cs="Sakkal Majalla"/>
          <w:kern w:val="0"/>
          <w:sz w:val="28"/>
          <w:szCs w:val="28"/>
          <w:rtl/>
          <w14:ligatures w14:val="none"/>
        </w:rPr>
        <w:t>كذلك، فإن تبني تقنيات الزراعة الذكية يقلل من استخدام المبيدات، ويحافظ على صحة المحاصيل والمجتمعات ويعزز الأمن الغذائي</w:t>
      </w:r>
      <w:r w:rsidRPr="00D60C6F">
        <w:rPr>
          <w:rFonts w:ascii="Sakkal Majalla" w:eastAsia="Times New Roman" w:hAnsi="Sakkal Majalla" w:cs="Sakkal Majalla"/>
          <w:kern w:val="0"/>
          <w:sz w:val="28"/>
          <w:szCs w:val="28"/>
          <w14:ligatures w14:val="none"/>
        </w:rPr>
        <w:t xml:space="preserve"> (SDG2)</w:t>
      </w:r>
      <w:r w:rsidRPr="00D60C6F">
        <w:rPr>
          <w:rFonts w:ascii="Sakkal Majalla" w:eastAsia="Times New Roman" w:hAnsi="Sakkal Majalla" w:cs="Sakkal Majalla"/>
          <w:kern w:val="0"/>
          <w:sz w:val="28"/>
          <w:szCs w:val="28"/>
          <w:rtl/>
          <w14:ligatures w14:val="none"/>
        </w:rPr>
        <w:t xml:space="preserve"> </w:t>
      </w:r>
    </w:p>
    <w:p w14:paraId="6E7DD463" w14:textId="77777777" w:rsidR="00D16416" w:rsidRPr="00D60C6F" w:rsidRDefault="00D16416" w:rsidP="003E1592">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وتساهم المقاييس البيئية في تحقيق بعض أهداف التنمية المستدامة وفق ما يأتي:</w:t>
      </w:r>
    </w:p>
    <w:p w14:paraId="6C49CBEE" w14:textId="77777777" w:rsidR="00D16416" w:rsidRPr="00D60C6F" w:rsidRDefault="00D16416" w:rsidP="003E1592">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u w:val="single"/>
          <w:rtl/>
          <w14:ligatures w14:val="none"/>
        </w:rPr>
        <w:t>الهدف الثاني:</w:t>
      </w:r>
      <w:r w:rsidRPr="00D60C6F">
        <w:rPr>
          <w:rFonts w:ascii="Sakkal Majalla" w:eastAsia="Times New Roman" w:hAnsi="Sakkal Majalla" w:cs="Sakkal Majalla"/>
          <w:b/>
          <w:b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من خلال تبني ممارسات الزراعة المستدامة للحد من تآكل التربة والتصحر، ودعم الري الذكي والتقنيات الزراعية الحديثة للحد من استهلاك المياه وتحسين الإنتاجية الزراعية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b/>
          <w:bCs/>
          <w:kern w:val="0"/>
          <w:sz w:val="28"/>
          <w:szCs w:val="28"/>
          <w:rtl/>
          <w14:ligatures w14:val="none"/>
        </w:rPr>
        <w:t xml:space="preserve">الهدف السادس: </w:t>
      </w:r>
      <w:r w:rsidRPr="00D60C6F">
        <w:rPr>
          <w:rFonts w:ascii="Sakkal Majalla" w:eastAsia="Times New Roman" w:hAnsi="Sakkal Majalla" w:cs="Sakkal Majalla"/>
          <w:kern w:val="0"/>
          <w:sz w:val="28"/>
          <w:szCs w:val="28"/>
          <w:rtl/>
          <w14:ligatures w14:val="none"/>
        </w:rPr>
        <w:t>من خلال الاستثمار في إعادة تدوير المياه وتقنيات التحلية المستدامة لمواجهة ندرة المياه،</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وتشجيع استخدام تقنيات معالجة المياه المبتكرة لضمان وصول المياه النظيفة إلى الجميع.  </w:t>
      </w:r>
      <w:r w:rsidRPr="00D60C6F">
        <w:rPr>
          <w:rFonts w:ascii="Sakkal Majalla" w:eastAsia="Times New Roman" w:hAnsi="Sakkal Majalla" w:cs="Sakkal Majalla"/>
          <w:b/>
          <w:bCs/>
          <w:kern w:val="0"/>
          <w:sz w:val="28"/>
          <w:szCs w:val="28"/>
          <w:u w:val="single"/>
          <w:rtl/>
          <w14:ligatures w14:val="none"/>
        </w:rPr>
        <w:t>الهدف السابع والتاسع:</w:t>
      </w:r>
      <w:r w:rsidRPr="00D60C6F">
        <w:rPr>
          <w:rFonts w:ascii="Sakkal Majalla" w:eastAsia="Times New Roman" w:hAnsi="Sakkal Majalla" w:cs="Sakkal Majalla"/>
          <w:kern w:val="0"/>
          <w:sz w:val="28"/>
          <w:szCs w:val="28"/>
          <w:rtl/>
          <w14:ligatures w14:val="none"/>
        </w:rPr>
        <w:t xml:space="preserve"> من خلال تعزيز الاعتماد على الطاقة المتجددة مثل الطاقة الشمسية والرياح،</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وتحسين كفاءة الطاقة وتقليل الاعتماد على الوقود الأحفوري، والاستثمار في البحث والتطوير للتقنيات النظيفة، وبناء بنية تحتية مستدامة. </w:t>
      </w:r>
      <w:r w:rsidRPr="00D60C6F">
        <w:rPr>
          <w:rFonts w:ascii="Sakkal Majalla" w:eastAsia="Times New Roman" w:hAnsi="Sakkal Majalla" w:cs="Sakkal Majalla"/>
          <w:b/>
          <w:bCs/>
          <w:kern w:val="0"/>
          <w:sz w:val="28"/>
          <w:szCs w:val="28"/>
          <w:u w:val="single"/>
          <w:rtl/>
          <w14:ligatures w14:val="none"/>
        </w:rPr>
        <w:t xml:space="preserve">الهدف الحادي والثاني </w:t>
      </w:r>
      <w:proofErr w:type="gramStart"/>
      <w:r w:rsidRPr="00D60C6F">
        <w:rPr>
          <w:rFonts w:ascii="Sakkal Majalla" w:eastAsia="Times New Roman" w:hAnsi="Sakkal Majalla" w:cs="Sakkal Majalla"/>
          <w:b/>
          <w:bCs/>
          <w:kern w:val="0"/>
          <w:sz w:val="28"/>
          <w:szCs w:val="28"/>
          <w:u w:val="single"/>
          <w:rtl/>
          <w14:ligatures w14:val="none"/>
        </w:rPr>
        <w:t>عشر :</w:t>
      </w:r>
      <w:proofErr w:type="gramEnd"/>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تعزيز التخطيط الحضري المستدام لتقليل الازدحام والتلوث،وتطوير مباني خضراء وأنظمة نقل نظيفة للحد من التأثير البيئي.</w:t>
      </w:r>
      <w:r w:rsidRPr="00D60C6F">
        <w:rPr>
          <w:rFonts w:ascii="Sakkal Majalla" w:eastAsia="Calibri" w:hAnsi="Sakkal Majalla" w:cs="Sakkal Majalla"/>
          <w:kern w:val="0"/>
          <w:sz w:val="22"/>
          <w:szCs w:val="22"/>
          <w:rtl/>
          <w14:ligatures w14:val="none"/>
        </w:rPr>
        <w:t xml:space="preserve"> و</w:t>
      </w:r>
      <w:r w:rsidRPr="00D60C6F">
        <w:rPr>
          <w:rFonts w:ascii="Sakkal Majalla" w:eastAsia="Times New Roman" w:hAnsi="Sakkal Majalla" w:cs="Sakkal Majalla"/>
          <w:kern w:val="0"/>
          <w:sz w:val="28"/>
          <w:szCs w:val="28"/>
          <w:rtl/>
          <w14:ligatures w14:val="none"/>
        </w:rPr>
        <w:t xml:space="preserve">إدارة فعالة </w:t>
      </w:r>
      <w:proofErr w:type="gramStart"/>
      <w:r w:rsidRPr="00D60C6F">
        <w:rPr>
          <w:rFonts w:ascii="Sakkal Majalla" w:eastAsia="Times New Roman" w:hAnsi="Sakkal Majalla" w:cs="Sakkal Majalla"/>
          <w:kern w:val="0"/>
          <w:sz w:val="28"/>
          <w:szCs w:val="28"/>
          <w:rtl/>
          <w14:ligatures w14:val="none"/>
        </w:rPr>
        <w:t>للنفايات.</w:t>
      </w:r>
      <w:r w:rsidRPr="00D60C6F">
        <w:rPr>
          <w:rFonts w:ascii="Sakkal Majalla" w:eastAsia="Times New Roman" w:hAnsi="Sakkal Majalla" w:cs="Sakkal Majalla"/>
          <w:b/>
          <w:bCs/>
          <w:kern w:val="0"/>
          <w:sz w:val="28"/>
          <w:szCs w:val="28"/>
          <w:rtl/>
          <w14:ligatures w14:val="none"/>
        </w:rPr>
        <w:t>الهدف</w:t>
      </w:r>
      <w:proofErr w:type="gramEnd"/>
      <w:r w:rsidRPr="00D60C6F">
        <w:rPr>
          <w:rFonts w:ascii="Sakkal Majalla" w:eastAsia="Times New Roman" w:hAnsi="Sakkal Majalla" w:cs="Sakkal Majalla"/>
          <w:b/>
          <w:bCs/>
          <w:kern w:val="0"/>
          <w:sz w:val="28"/>
          <w:szCs w:val="28"/>
          <w:rtl/>
          <w14:ligatures w14:val="none"/>
        </w:rPr>
        <w:t xml:space="preserve"> الثالث عشر:</w:t>
      </w:r>
      <w:r w:rsidRPr="00D60C6F">
        <w:rPr>
          <w:rFonts w:ascii="Sakkal Majalla" w:eastAsia="Times New Roman" w:hAnsi="Sakkal Majalla" w:cs="Sakkal Majalla"/>
          <w:kern w:val="0"/>
          <w:sz w:val="28"/>
          <w:szCs w:val="28"/>
          <w:rtl/>
          <w14:ligatures w14:val="none"/>
        </w:rPr>
        <w:t xml:space="preserve"> تعزيز سياسات خفض الانبعاثات الكربونية للتخفيف من آثار تغير المناخ،ودعم استراتيجيات التكيف مع المناخ مثل حماية الغابات والسواحل. </w:t>
      </w:r>
      <w:r w:rsidRPr="00D60C6F">
        <w:rPr>
          <w:rFonts w:ascii="Sakkal Majalla" w:eastAsia="Times New Roman" w:hAnsi="Sakkal Majalla" w:cs="Sakkal Majalla"/>
          <w:b/>
          <w:bCs/>
          <w:kern w:val="0"/>
          <w:sz w:val="28"/>
          <w:szCs w:val="28"/>
          <w:u w:val="single"/>
          <w:rtl/>
          <w14:ligatures w14:val="none"/>
        </w:rPr>
        <w:t>الهدف الرابع عشر:</w:t>
      </w:r>
      <w:r w:rsidRPr="00D60C6F">
        <w:rPr>
          <w:rFonts w:ascii="Sakkal Majalla" w:eastAsia="Times New Roman" w:hAnsi="Sakkal Majalla" w:cs="Sakkal Majalla"/>
          <w:kern w:val="0"/>
          <w:sz w:val="28"/>
          <w:szCs w:val="28"/>
          <w:rtl/>
          <w14:ligatures w14:val="none"/>
        </w:rPr>
        <w:t xml:space="preserve"> من خلال الحد من التلوث البحري الناتج عن البلاستيك والمخلفات الصناعية،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ودعم مشروعات استعادة الشعاب المرجانية وحماية التنوع البيولوجي البحري. </w:t>
      </w:r>
      <w:r w:rsidRPr="00D60C6F">
        <w:rPr>
          <w:rFonts w:ascii="Sakkal Majalla" w:eastAsia="Times New Roman" w:hAnsi="Sakkal Majalla" w:cs="Sakkal Majalla"/>
          <w:b/>
          <w:bCs/>
          <w:kern w:val="0"/>
          <w:sz w:val="28"/>
          <w:szCs w:val="28"/>
          <w:rtl/>
          <w14:ligatures w14:val="none"/>
        </w:rPr>
        <w:t>الهدف الخامس عشر:</w:t>
      </w:r>
      <w:r w:rsidRPr="00D60C6F">
        <w:rPr>
          <w:rFonts w:ascii="Sakkal Majalla" w:eastAsia="Times New Roman" w:hAnsi="Sakkal Majalla" w:cs="Sakkal Majalla"/>
          <w:kern w:val="0"/>
          <w:sz w:val="28"/>
          <w:szCs w:val="28"/>
          <w:rtl/>
          <w14:ligatures w14:val="none"/>
        </w:rPr>
        <w:t xml:space="preserve"> من خلال مكافحة التصحر وإزالة الغابات وتنفيذ مشروعات لإعادة التشجير، وتعزيز حماية التنوع البيولوجي والحفاظ على الموارد الطبيعية.</w:t>
      </w:r>
    </w:p>
    <w:p w14:paraId="66214DF0" w14:textId="77777777" w:rsidR="00D16416" w:rsidRPr="00D60C6F" w:rsidRDefault="00D16416" w:rsidP="003E1592">
      <w:pPr>
        <w:bidi/>
        <w:spacing w:after="0" w:line="240" w:lineRule="auto"/>
        <w:jc w:val="both"/>
        <w:rPr>
          <w:rFonts w:ascii="Sakkal Majalla" w:eastAsia="Times New Roman" w:hAnsi="Sakkal Majalla" w:cs="Sakkal Majalla"/>
          <w:kern w:val="0"/>
          <w:sz w:val="2"/>
          <w:szCs w:val="2"/>
          <w:rtl/>
          <w14:ligatures w14:val="none"/>
        </w:rPr>
      </w:pPr>
    </w:p>
    <w:p w14:paraId="26B7E05B" w14:textId="77777777" w:rsidR="00D16416" w:rsidRPr="00D60C6F" w:rsidRDefault="00D16416" w:rsidP="003E1592">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وتساعد هذه المقاييس في تحقيق الأهداف من خلال:</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www.unescwa.org</w:t>
      </w:r>
      <w:r w:rsidRPr="00D60C6F">
        <w:rPr>
          <w:rFonts w:ascii="Sakkal Majalla" w:eastAsia="Times New Roman" w:hAnsi="Sakkal Majalla" w:cs="Sakkal Majalla"/>
          <w:kern w:val="0"/>
          <w:sz w:val="28"/>
          <w:szCs w:val="28"/>
          <w:rtl/>
          <w14:ligatures w14:val="none"/>
        </w:rPr>
        <w:t>)</w:t>
      </w:r>
    </w:p>
    <w:p w14:paraId="28799ACA" w14:textId="63337B68" w:rsidR="00D16416" w:rsidRPr="00D60C6F" w:rsidRDefault="00D16416" w:rsidP="003E1592">
      <w:pPr>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(1) تحفيز الاستثمارات البيئية، بتشجيع المستثمرين على دعم المشروعات الخضراء مثل الطاقة النظيفة والمباني المستدامة،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وتقديم حوافز مالية للشركات التي تقلل من انبعاثاتها الكربونية.</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(2) تحسين التشريعات والسياسات البيئية، من خلال وضع قوانين صارمة تلزم الشركات بتقليل التلوث والاستهلاك غير المستدام للموارد،</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وتبني إجراءات الإفصاح البيئي لتشجيع الشفافية وتحفيز الامتثال للمعايير الدولية.</w:t>
      </w:r>
      <w:r w:rsidRPr="00D60C6F">
        <w:rPr>
          <w:rFonts w:ascii="Sakkal Majalla" w:eastAsia="Times New Roman" w:hAnsi="Sakkal Majalla" w:cs="Sakkal Majalla"/>
          <w:kern w:val="0"/>
          <w:sz w:val="28"/>
          <w:szCs w:val="28"/>
          <w:rtl/>
          <w:lang w:bidi="ar-EG"/>
          <w14:ligatures w14:val="none"/>
        </w:rPr>
        <w:t xml:space="preserve"> (3) </w:t>
      </w:r>
      <w:r w:rsidRPr="00D60C6F">
        <w:rPr>
          <w:rFonts w:ascii="Sakkal Majalla" w:eastAsia="Times New Roman" w:hAnsi="Sakkal Majalla" w:cs="Sakkal Majalla"/>
          <w:kern w:val="0"/>
          <w:sz w:val="28"/>
          <w:szCs w:val="28"/>
          <w:rtl/>
          <w14:ligatures w14:val="none"/>
        </w:rPr>
        <w:t>دعم الابتكار والتكنولوجيا الخضراء: من خلال</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الاستثمار في البحث لتطوير حلول مبتكرة لتقليل الانبعاثات وتحسين إدارة النفايات، وتشجيع استخدام الذكاء الاصطناعي وإنترنت الأشياء لمراقبة الأداء البيئي وتحسين الكفاءة </w:t>
      </w:r>
      <w:proofErr w:type="gramStart"/>
      <w:r w:rsidRPr="00D60C6F">
        <w:rPr>
          <w:rFonts w:ascii="Sakkal Majalla" w:eastAsia="Times New Roman" w:hAnsi="Sakkal Majalla" w:cs="Sakkal Majalla"/>
          <w:kern w:val="0"/>
          <w:sz w:val="28"/>
          <w:szCs w:val="28"/>
          <w:rtl/>
          <w14:ligatures w14:val="none"/>
        </w:rPr>
        <w:t>التشغيلية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w:t>
      </w:r>
      <w:proofErr w:type="gramEnd"/>
      <w:r w:rsidRPr="00D60C6F">
        <w:rPr>
          <w:rFonts w:ascii="Sakkal Majalla" w:eastAsia="Times New Roman" w:hAnsi="Sakkal Majalla" w:cs="Sakkal Majalla"/>
          <w:kern w:val="0"/>
          <w:sz w:val="28"/>
          <w:szCs w:val="28"/>
          <w:rtl/>
          <w:lang w:bidi="ar-EG"/>
          <w14:ligatures w14:val="none"/>
        </w:rPr>
        <w:t>4)</w:t>
      </w:r>
      <w:r w:rsidRPr="00D60C6F">
        <w:rPr>
          <w:rFonts w:ascii="Sakkal Majalla" w:eastAsia="Times New Roman" w:hAnsi="Sakkal Majalla" w:cs="Sakkal Majalla"/>
          <w:kern w:val="0"/>
          <w:sz w:val="28"/>
          <w:szCs w:val="28"/>
          <w:rtl/>
          <w14:ligatures w14:val="none"/>
        </w:rPr>
        <w:t>تعزيز مشاركة القطاع الخاص من خلال اشتراك الشركات في مبادرات الاستدامة مثل الاقتصاد الدائري والحياد الكربوني، وتشجيع الشراكات بين القطاعين العام والخاص لتنفيذ مشروعات بيئية طويلة الأجل.</w:t>
      </w:r>
    </w:p>
    <w:p w14:paraId="5C34023C" w14:textId="77777777" w:rsidR="00D16416" w:rsidRPr="00D60C6F" w:rsidRDefault="00D16416" w:rsidP="003E1592">
      <w:pPr>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32"/>
          <w:szCs w:val="32"/>
          <w:rtl/>
          <w14:ligatures w14:val="none"/>
        </w:rPr>
        <w:t xml:space="preserve">ثانيًا: مقاييس </w:t>
      </w:r>
      <w:proofErr w:type="gramStart"/>
      <w:r w:rsidRPr="00D60C6F">
        <w:rPr>
          <w:rFonts w:ascii="Sakkal Majalla" w:eastAsia="Times New Roman" w:hAnsi="Sakkal Majalla" w:cs="Sakkal Majalla"/>
          <w:b/>
          <w:bCs/>
          <w:kern w:val="0"/>
          <w:sz w:val="32"/>
          <w:szCs w:val="32"/>
          <w:rtl/>
          <w14:ligatures w14:val="none"/>
        </w:rPr>
        <w:t xml:space="preserve">الـ </w:t>
      </w:r>
      <w:r w:rsidRPr="00D60C6F">
        <w:rPr>
          <w:rFonts w:ascii="Sakkal Majalla" w:eastAsia="Times New Roman" w:hAnsi="Sakkal Majalla" w:cs="Sakkal Majalla"/>
          <w:b/>
          <w:bCs/>
          <w:kern w:val="0"/>
          <w:sz w:val="28"/>
          <w:szCs w:val="28"/>
          <w14:ligatures w14:val="none"/>
        </w:rPr>
        <w:t xml:space="preserve"> </w:t>
      </w:r>
      <w:r w:rsidRPr="00D60C6F">
        <w:rPr>
          <w:rFonts w:ascii="Sakkal Majalla" w:eastAsia="Times New Roman" w:hAnsi="Sakkal Majalla" w:cs="Sakkal Majalla"/>
          <w:b/>
          <w:bCs/>
          <w:kern w:val="0"/>
          <w:sz w:val="32"/>
          <w:szCs w:val="32"/>
          <w14:ligatures w14:val="none"/>
        </w:rPr>
        <w:t>:(</w:t>
      </w:r>
      <w:proofErr w:type="gramEnd"/>
      <w:r w:rsidRPr="00D60C6F">
        <w:rPr>
          <w:rFonts w:ascii="Sakkal Majalla" w:eastAsia="Times New Roman" w:hAnsi="Sakkal Majalla" w:cs="Sakkal Majalla"/>
          <w:b/>
          <w:bCs/>
          <w:kern w:val="0"/>
          <w:sz w:val="32"/>
          <w:szCs w:val="32"/>
          <w14:ligatures w14:val="none"/>
        </w:rPr>
        <w:t>S</w:t>
      </w:r>
      <w:r w:rsidRPr="00D60C6F">
        <w:rPr>
          <w:rFonts w:ascii="Sakkal Majalla" w:eastAsia="Times New Roman" w:hAnsi="Sakkal Majalla" w:cs="Sakkal Majalla"/>
          <w:b/>
          <w:bCs/>
          <w:kern w:val="0"/>
          <w:sz w:val="28"/>
          <w:szCs w:val="28"/>
          <w14:ligatures w14:val="none"/>
        </w:rPr>
        <w:t>)</w:t>
      </w:r>
      <w:r w:rsidRPr="00D60C6F">
        <w:rPr>
          <w:rFonts w:ascii="Sakkal Majalla" w:eastAsia="Times New Roman" w:hAnsi="Sakkal Majalla" w:cs="Sakkal Majalla"/>
          <w:kern w:val="0"/>
          <w:sz w:val="28"/>
          <w:szCs w:val="28"/>
          <w:rtl/>
          <w14:ligatures w14:val="none"/>
        </w:rPr>
        <w:t>تُعد  الأكثر اتساعًا من حيث تغطية الأهداف، إذ يتقاطع مع محاور القضاء على الفقر</w:t>
      </w:r>
      <w:r w:rsidRPr="00D60C6F">
        <w:rPr>
          <w:rFonts w:ascii="Sakkal Majalla" w:eastAsia="Times New Roman" w:hAnsi="Sakkal Majalla" w:cs="Sakkal Majalla"/>
          <w:kern w:val="0"/>
          <w:sz w:val="28"/>
          <w:szCs w:val="28"/>
          <w14:ligatures w14:val="none"/>
        </w:rPr>
        <w:t xml:space="preserve"> (SDG1)</w:t>
      </w:r>
      <w:r w:rsidRPr="00D60C6F">
        <w:rPr>
          <w:rFonts w:ascii="Sakkal Majalla" w:eastAsia="Times New Roman" w:hAnsi="Sakkal Majalla" w:cs="Sakkal Majalla"/>
          <w:kern w:val="0"/>
          <w:sz w:val="28"/>
          <w:szCs w:val="28"/>
          <w:rtl/>
          <w14:ligatures w14:val="none"/>
        </w:rPr>
        <w:t xml:space="preserve">، والتعليم </w:t>
      </w:r>
      <w:r w:rsidRPr="00D60C6F">
        <w:rPr>
          <w:rFonts w:ascii="Sakkal Majalla" w:eastAsia="Times New Roman" w:hAnsi="Sakkal Majalla" w:cs="Sakkal Majalla"/>
          <w:kern w:val="0"/>
          <w:sz w:val="28"/>
          <w:szCs w:val="28"/>
          <w14:ligatures w14:val="none"/>
        </w:rPr>
        <w:t xml:space="preserve"> (SDG4)</w:t>
      </w:r>
      <w:r w:rsidRPr="00D60C6F">
        <w:rPr>
          <w:rFonts w:ascii="Sakkal Majalla" w:eastAsia="Times New Roman" w:hAnsi="Sakkal Majalla" w:cs="Sakkal Majalla"/>
          <w:kern w:val="0"/>
          <w:sz w:val="28"/>
          <w:szCs w:val="28"/>
          <w:rtl/>
          <w14:ligatures w14:val="none"/>
        </w:rPr>
        <w:t xml:space="preserve"> والمساواة بين الجنسين</w:t>
      </w:r>
      <w:r w:rsidRPr="00D60C6F">
        <w:rPr>
          <w:rFonts w:ascii="Sakkal Majalla" w:eastAsia="Times New Roman" w:hAnsi="Sakkal Majalla" w:cs="Sakkal Majalla"/>
          <w:kern w:val="0"/>
          <w:sz w:val="28"/>
          <w:szCs w:val="28"/>
          <w14:ligatures w14:val="none"/>
        </w:rPr>
        <w:t xml:space="preserve"> (SDG5)</w:t>
      </w:r>
      <w:r w:rsidRPr="00D60C6F">
        <w:rPr>
          <w:rFonts w:ascii="Sakkal Majalla" w:eastAsia="Times New Roman" w:hAnsi="Sakkal Majalla" w:cs="Sakkal Majalla"/>
          <w:kern w:val="0"/>
          <w:sz w:val="28"/>
          <w:szCs w:val="28"/>
          <w:rtl/>
          <w14:ligatures w14:val="none"/>
        </w:rPr>
        <w:t xml:space="preserve"> والعمل اللائق</w:t>
      </w:r>
      <w:r w:rsidRPr="00D60C6F">
        <w:rPr>
          <w:rFonts w:ascii="Sakkal Majalla" w:eastAsia="Times New Roman" w:hAnsi="Sakkal Majalla" w:cs="Sakkal Majalla"/>
          <w:kern w:val="0"/>
          <w:sz w:val="28"/>
          <w:szCs w:val="28"/>
          <w14:ligatures w14:val="none"/>
        </w:rPr>
        <w:t xml:space="preserve"> .(SDG8) </w:t>
      </w:r>
      <w:r w:rsidRPr="00D60C6F">
        <w:rPr>
          <w:rFonts w:ascii="Sakkal Majalla" w:eastAsia="Times New Roman" w:hAnsi="Sakkal Majalla" w:cs="Sakkal Majalla"/>
          <w:kern w:val="0"/>
          <w:sz w:val="28"/>
          <w:szCs w:val="28"/>
          <w:rtl/>
          <w14:ligatures w14:val="none"/>
        </w:rPr>
        <w:t>على سبيل المثال، تساهم برامج التدريب المهني للشباب  في رفع معدلات التوظيف وتحسين مستويات الدخل، وهو ما يدعم هدف العمل اللائق</w:t>
      </w:r>
      <w:r w:rsidRPr="00D60C6F">
        <w:rPr>
          <w:rFonts w:ascii="Sakkal Majalla" w:eastAsia="Times New Roman" w:hAnsi="Sakkal Majalla" w:cs="Sakkal Majalla"/>
          <w:kern w:val="0"/>
          <w:sz w:val="28"/>
          <w:szCs w:val="28"/>
          <w14:ligatures w14:val="none"/>
        </w:rPr>
        <w:t xml:space="preserve"> (SDG8) </w:t>
      </w:r>
      <w:r w:rsidRPr="00D60C6F">
        <w:rPr>
          <w:rFonts w:ascii="Sakkal Majalla" w:eastAsia="Times New Roman" w:hAnsi="Sakkal Majalla" w:cs="Sakkal Majalla"/>
          <w:kern w:val="0"/>
          <w:sz w:val="28"/>
          <w:szCs w:val="28"/>
          <w:rtl/>
          <w14:ligatures w14:val="none"/>
        </w:rPr>
        <w:t>ويقلل من أوجه عدم المساواة</w:t>
      </w:r>
      <w:r w:rsidRPr="00D60C6F">
        <w:rPr>
          <w:rFonts w:ascii="Sakkal Majalla" w:eastAsia="Times New Roman" w:hAnsi="Sakkal Majalla" w:cs="Sakkal Majalla"/>
          <w:kern w:val="0"/>
          <w:sz w:val="28"/>
          <w:szCs w:val="28"/>
          <w14:ligatures w14:val="none"/>
        </w:rPr>
        <w:t xml:space="preserve"> (SDG10) </w:t>
      </w:r>
    </w:p>
    <w:p w14:paraId="5246A33E" w14:textId="77777777" w:rsidR="00D16416" w:rsidRPr="00D60C6F" w:rsidRDefault="00D16416" w:rsidP="003E1592">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lastRenderedPageBreak/>
        <w:t>وتساهم المقاييس الاجتماعية في تحقيق بعض أهداف التنمية المستدامة وفق ما يأتي: (</w:t>
      </w:r>
      <w:r w:rsidRPr="00D60C6F">
        <w:rPr>
          <w:rFonts w:ascii="Sakkal Majalla" w:eastAsia="Times New Roman" w:hAnsi="Sakkal Majalla" w:cs="Sakkal Majalla"/>
          <w:kern w:val="0"/>
          <w:sz w:val="28"/>
          <w:szCs w:val="28"/>
          <w14:ligatures w14:val="none"/>
        </w:rPr>
        <w:t>www.unescwa.org</w:t>
      </w:r>
      <w:r w:rsidRPr="00D60C6F">
        <w:rPr>
          <w:rFonts w:ascii="Sakkal Majalla" w:eastAsia="Times New Roman" w:hAnsi="Sakkal Majalla" w:cs="Sakkal Majalla"/>
          <w:kern w:val="0"/>
          <w:sz w:val="28"/>
          <w:szCs w:val="28"/>
          <w:rtl/>
          <w14:ligatures w14:val="none"/>
        </w:rPr>
        <w:t>)</w:t>
      </w:r>
    </w:p>
    <w:p w14:paraId="7AF16D7E" w14:textId="77777777" w:rsidR="00D16416" w:rsidRPr="00D60C6F" w:rsidRDefault="00D16416" w:rsidP="003E1592">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u w:val="single"/>
          <w:rtl/>
          <w14:ligatures w14:val="none"/>
        </w:rPr>
        <w:t>الهدف الأول والثاني:</w:t>
      </w:r>
      <w:r w:rsidRPr="00D60C6F">
        <w:rPr>
          <w:rFonts w:ascii="Sakkal Majalla" w:eastAsia="Times New Roman" w:hAnsi="Sakkal Majalla" w:cs="Sakkal Majalla"/>
          <w:kern w:val="0"/>
          <w:sz w:val="28"/>
          <w:szCs w:val="28"/>
          <w:rtl/>
          <w14:ligatures w14:val="none"/>
        </w:rPr>
        <w:t xml:space="preserve"> تحسين الظروف الاجتماعية والاقتصادية للفئات المهمشة عبر برامج المسؤولية الاجتماعية، وحصول الأفراد على فرص عمل لائقة، وحماية حقوق العمال، وتعزيز برامج الحماية الاجتماعية للعاملين وأسرهم.</w:t>
      </w:r>
    </w:p>
    <w:p w14:paraId="1B02712A" w14:textId="77777777" w:rsidR="00D16416" w:rsidRPr="00D60C6F" w:rsidRDefault="00D16416" w:rsidP="003E1592">
      <w:pPr>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u w:val="single"/>
          <w:rtl/>
          <w14:ligatures w14:val="none"/>
        </w:rPr>
        <w:t>الهدف الثالث:</w:t>
      </w:r>
      <w:r w:rsidRPr="00D60C6F">
        <w:rPr>
          <w:rFonts w:ascii="Sakkal Majalla" w:eastAsia="Times New Roman" w:hAnsi="Sakkal Majalla" w:cs="Sakkal Majalla"/>
          <w:kern w:val="0"/>
          <w:sz w:val="28"/>
          <w:szCs w:val="28"/>
          <w:rtl/>
          <w14:ligatures w14:val="none"/>
        </w:rPr>
        <w:t xml:space="preserve"> تحسين ظروف العمل الصحية وتقليل المخاطر المهنية، وتوفير التأمين الصحي والحقوق الصحية للموظفين، مبادرات الصحة العقلية والرفاه في بيئات العمل</w:t>
      </w:r>
      <w:r w:rsidRPr="00D60C6F">
        <w:rPr>
          <w:rFonts w:ascii="Sakkal Majalla" w:eastAsia="Times New Roman" w:hAnsi="Sakkal Majalla" w:cs="Sakkal Majalla"/>
          <w:kern w:val="0"/>
          <w:sz w:val="28"/>
          <w:szCs w:val="28"/>
          <w:u w:val="single"/>
          <w:rtl/>
          <w14:ligatures w14:val="none"/>
        </w:rPr>
        <w:t xml:space="preserve">. </w:t>
      </w:r>
      <w:r w:rsidRPr="00D60C6F">
        <w:rPr>
          <w:rFonts w:ascii="Sakkal Majalla" w:eastAsia="Times New Roman" w:hAnsi="Sakkal Majalla" w:cs="Sakkal Majalla"/>
          <w:b/>
          <w:bCs/>
          <w:kern w:val="0"/>
          <w:sz w:val="28"/>
          <w:szCs w:val="28"/>
          <w:u w:val="single"/>
          <w:rtl/>
          <w14:ligatures w14:val="none"/>
        </w:rPr>
        <w:t>الهدف الرابع:</w:t>
      </w:r>
      <w:r w:rsidRPr="00D60C6F">
        <w:rPr>
          <w:rFonts w:ascii="Sakkal Majalla" w:eastAsia="Times New Roman" w:hAnsi="Sakkal Majalla" w:cs="Sakkal Majalla"/>
          <w:b/>
          <w:b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إتاحة التعليم المستدام والتدريب المهني لتعزيز مهارات القوى العاملة، والحد من عمالة الأطفال وضمان حق الجميع في التعليم،</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والاستثمار في التعليم والتدريب للعاملين والمجتمعات </w:t>
      </w:r>
      <w:r w:rsidRPr="00D60C6F">
        <w:rPr>
          <w:rFonts w:ascii="Sakkal Majalla" w:eastAsia="Times New Roman" w:hAnsi="Sakkal Majalla" w:cs="Sakkal Majalla"/>
          <w:kern w:val="0"/>
          <w:sz w:val="28"/>
          <w:szCs w:val="28"/>
          <w:u w:val="single"/>
          <w:rtl/>
          <w14:ligatures w14:val="none"/>
        </w:rPr>
        <w:t xml:space="preserve">المحلية. </w:t>
      </w:r>
      <w:r w:rsidRPr="00D60C6F">
        <w:rPr>
          <w:rFonts w:ascii="Sakkal Majalla" w:eastAsia="Times New Roman" w:hAnsi="Sakkal Majalla" w:cs="Sakkal Majalla"/>
          <w:b/>
          <w:bCs/>
          <w:kern w:val="0"/>
          <w:sz w:val="28"/>
          <w:szCs w:val="28"/>
          <w:u w:val="single"/>
          <w:rtl/>
          <w14:ligatures w14:val="none"/>
        </w:rPr>
        <w:t>الهدف الخامس:</w:t>
      </w:r>
      <w:r w:rsidRPr="00D60C6F">
        <w:rPr>
          <w:rFonts w:ascii="Sakkal Majalla" w:eastAsia="Times New Roman" w:hAnsi="Sakkal Majalla" w:cs="Sakkal Majalla"/>
          <w:kern w:val="0"/>
          <w:sz w:val="28"/>
          <w:szCs w:val="28"/>
          <w:rtl/>
          <w14:ligatures w14:val="none"/>
        </w:rPr>
        <w:t xml:space="preserve"> مشاركة المرأة في سوق العمل وضمان حصولها على أجور متساوية، ودعم سياسات عدم التمييز في بيئات العمل، تمثيل النساء في المناصب القيادية والإدارية. </w:t>
      </w:r>
      <w:r w:rsidRPr="00D60C6F">
        <w:rPr>
          <w:rFonts w:ascii="Sakkal Majalla" w:eastAsia="Times New Roman" w:hAnsi="Sakkal Majalla" w:cs="Sakkal Majalla"/>
          <w:b/>
          <w:bCs/>
          <w:kern w:val="0"/>
          <w:sz w:val="28"/>
          <w:szCs w:val="28"/>
          <w:u w:val="single"/>
          <w:rtl/>
          <w14:ligatures w14:val="none"/>
        </w:rPr>
        <w:t>الهدف الثامن والتاسع:</w:t>
      </w:r>
      <w:r w:rsidRPr="00D60C6F">
        <w:rPr>
          <w:rFonts w:ascii="Sakkal Majalla" w:eastAsia="Times New Roman" w:hAnsi="Sakkal Majalla" w:cs="Sakkal Majalla"/>
          <w:kern w:val="0"/>
          <w:sz w:val="28"/>
          <w:szCs w:val="28"/>
          <w:rtl/>
          <w14:ligatures w14:val="none"/>
        </w:rPr>
        <w:t xml:space="preserve"> ضمان حقوق العمال وتحسين ظروف العمل،</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وتعزيز بيئات العمل الآمنة والمرنة، وتبني الشركات استراتيجيات توظيف عادلة.  </w:t>
      </w:r>
      <w:r w:rsidRPr="00D60C6F">
        <w:rPr>
          <w:rFonts w:ascii="Sakkal Majalla" w:eastAsia="Times New Roman" w:hAnsi="Sakkal Majalla" w:cs="Sakkal Majalla"/>
          <w:b/>
          <w:bCs/>
          <w:kern w:val="0"/>
          <w:sz w:val="28"/>
          <w:szCs w:val="28"/>
          <w:rtl/>
          <w14:ligatures w14:val="none"/>
        </w:rPr>
        <w:t>الهدف العاشر:</w:t>
      </w:r>
      <w:r w:rsidRPr="00D60C6F">
        <w:rPr>
          <w:rFonts w:ascii="Sakkal Majalla" w:eastAsia="Times New Roman" w:hAnsi="Sakkal Majalla" w:cs="Sakkal Majalla"/>
          <w:kern w:val="0"/>
          <w:sz w:val="28"/>
          <w:szCs w:val="28"/>
          <w:rtl/>
          <w14:ligatures w14:val="none"/>
        </w:rPr>
        <w:t xml:space="preserve"> حصول الفئات المهمشة على فرص اقتصادية متساوية،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ومحاربة التمييز في التوظيف والتدريب والتقدم المهني،</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ودعم الفئات الأكثر احتياجًا من خلال برامج المسؤولية الاجتماعية.</w:t>
      </w:r>
    </w:p>
    <w:p w14:paraId="47BC0B6F" w14:textId="77777777" w:rsidR="00D16416" w:rsidRPr="00D60C6F" w:rsidRDefault="00D16416" w:rsidP="003E1592">
      <w:pPr>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وتساعد هذه المقاييس في تحقيق الأهداف من خلال: (1) تحسين بيئة العمل وحقوق العمال بوضع سياسات عادلة للأجور، وضمان الحد الأدنى للأجور وفق المعايير الدولية، وتحسين ظروف العمل والسلامة المهنية لحماية صحة العاملين، والمساواة في فرص التوظيف والتقدم المهني بغض النظر عن الجنس أو العرق أو الخلفية الاجتماعية.</w:t>
      </w:r>
      <w:r w:rsidRPr="00D60C6F">
        <w:rPr>
          <w:rFonts w:ascii="Sakkal Majalla" w:eastAsia="Times New Roman" w:hAnsi="Sakkal Majalla" w:cs="Sakkal Majalla"/>
          <w:kern w:val="0"/>
          <w:sz w:val="28"/>
          <w:szCs w:val="28"/>
          <w:rtl/>
          <w:lang w:bidi="ar-EG"/>
          <w14:ligatures w14:val="none"/>
        </w:rPr>
        <w:t xml:space="preserve"> (2) </w:t>
      </w:r>
      <w:r w:rsidRPr="00D60C6F">
        <w:rPr>
          <w:rFonts w:ascii="Sakkal Majalla" w:eastAsia="Times New Roman" w:hAnsi="Sakkal Majalla" w:cs="Sakkal Majalla"/>
          <w:kern w:val="0"/>
          <w:sz w:val="28"/>
          <w:szCs w:val="28"/>
          <w:rtl/>
          <w14:ligatures w14:val="none"/>
        </w:rPr>
        <w:t>تعزيز الشمولية والمساواة الاجتماعية بتبني استراتيجيات لدعم المرأة والأقليات في سوق العمل</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دعم برامج الإدماج الاجتماعي للأشخاص ذوي الاحتياجات الخاصة.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تقليل الفجوة بين الفئات الاجتماعية من خلال سياسات توظيف عادلة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(3) </w:t>
      </w:r>
      <w:r w:rsidRPr="00D60C6F">
        <w:rPr>
          <w:rFonts w:ascii="Sakkal Majalla" w:eastAsia="Times New Roman" w:hAnsi="Sakkal Majalla" w:cs="Sakkal Majalla"/>
          <w:kern w:val="0"/>
          <w:sz w:val="28"/>
          <w:szCs w:val="28"/>
          <w:rtl/>
          <w14:ligatures w14:val="none"/>
        </w:rPr>
        <w:t>ضمان المسؤولية الاجتماعية للشركات، بدعم الشركات للمجتمعات المحلية عبر برامج التعليم، الصحة، والتنمية الاجتماعية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تنفيذ مبادرات لدعم الشباب وريادة الأعمال، تعزيز الاستثمارات الاجتماعية المستدامة في المشروعات المجتمعية </w:t>
      </w:r>
      <w:proofErr w:type="gramStart"/>
      <w:r w:rsidRPr="00D60C6F">
        <w:rPr>
          <w:rFonts w:ascii="Sakkal Majalla" w:eastAsia="Times New Roman" w:hAnsi="Sakkal Majalla" w:cs="Sakkal Majalla"/>
          <w:kern w:val="0"/>
          <w:sz w:val="28"/>
          <w:szCs w:val="28"/>
          <w:rtl/>
          <w14:ligatures w14:val="none"/>
        </w:rPr>
        <w:t>والتنموية.</w:t>
      </w:r>
      <w:r w:rsidRPr="00D60C6F">
        <w:rPr>
          <w:rFonts w:ascii="Sakkal Majalla" w:eastAsia="Times New Roman" w:hAnsi="Sakkal Majalla" w:cs="Sakkal Majalla"/>
          <w:kern w:val="0"/>
          <w:sz w:val="28"/>
          <w:szCs w:val="28"/>
          <w:rtl/>
          <w:lang w:bidi="ar-EG"/>
          <w14:ligatures w14:val="none"/>
        </w:rPr>
        <w:t>(</w:t>
      </w:r>
      <w:proofErr w:type="gramEnd"/>
      <w:r w:rsidRPr="00D60C6F">
        <w:rPr>
          <w:rFonts w:ascii="Sakkal Majalla" w:eastAsia="Times New Roman" w:hAnsi="Sakkal Majalla" w:cs="Sakkal Majalla"/>
          <w:kern w:val="0"/>
          <w:sz w:val="28"/>
          <w:szCs w:val="28"/>
          <w:rtl/>
          <w:lang w:bidi="ar-EG"/>
          <w14:ligatures w14:val="none"/>
        </w:rPr>
        <w:t xml:space="preserve">4) </w:t>
      </w:r>
      <w:r w:rsidRPr="00D60C6F">
        <w:rPr>
          <w:rFonts w:ascii="Sakkal Majalla" w:eastAsia="Times New Roman" w:hAnsi="Sakkal Majalla" w:cs="Sakkal Majalla"/>
          <w:kern w:val="0"/>
          <w:sz w:val="28"/>
          <w:szCs w:val="28"/>
          <w:rtl/>
          <w14:ligatures w14:val="none"/>
        </w:rPr>
        <w:t>تحسين إدارة سلاسل  التوريد، تشجيع الشركات على ضمان حقوق العمال في المصانع والموردين</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محاربة الاستغلال العمالي وعمالة الأطفال في القطاعات الإنتاجية. دعم التجارة العادلة وسلاسل التوريد المستدامة. </w:t>
      </w:r>
    </w:p>
    <w:p w14:paraId="140F7D7D" w14:textId="77777777" w:rsidR="00D16416" w:rsidRPr="00D60C6F" w:rsidRDefault="00D16416" w:rsidP="003E1592">
      <w:pPr>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32"/>
          <w:szCs w:val="32"/>
          <w:rtl/>
          <w14:ligatures w14:val="none"/>
        </w:rPr>
        <w:t>ثالثًا: مقاييس الـ</w:t>
      </w:r>
      <w:r w:rsidRPr="00D60C6F">
        <w:rPr>
          <w:rFonts w:ascii="Sakkal Majalla" w:eastAsia="Times New Roman" w:hAnsi="Sakkal Majalla" w:cs="Sakkal Majalla"/>
          <w:b/>
          <w:bCs/>
          <w:kern w:val="0"/>
          <w:sz w:val="32"/>
          <w:szCs w:val="32"/>
          <w14:ligatures w14:val="none"/>
        </w:rPr>
        <w:t xml:space="preserve"> :(G)</w:t>
      </w:r>
      <w:r w:rsidRPr="00D60C6F">
        <w:rPr>
          <w:rFonts w:ascii="Sakkal Majalla" w:eastAsia="Times New Roman" w:hAnsi="Sakkal Majalla" w:cs="Sakkal Majalla"/>
          <w:b/>
          <w:bCs/>
          <w:kern w:val="0"/>
          <w:sz w:val="32"/>
          <w:szCs w:val="32"/>
          <w:rtl/>
          <w14:ligatures w14:val="none"/>
        </w:rPr>
        <w:t xml:space="preserve"> </w:t>
      </w:r>
      <w:r w:rsidRPr="00D60C6F">
        <w:rPr>
          <w:rFonts w:ascii="Sakkal Majalla" w:eastAsia="Times New Roman" w:hAnsi="Sakkal Majalla" w:cs="Sakkal Majalla"/>
          <w:kern w:val="0"/>
          <w:sz w:val="28"/>
          <w:szCs w:val="28"/>
          <w:rtl/>
          <w14:ligatures w14:val="none"/>
        </w:rPr>
        <w:t>تعمل</w:t>
      </w:r>
      <w:r w:rsidRPr="00D60C6F">
        <w:rPr>
          <w:rFonts w:ascii="Sakkal Majalla" w:eastAsia="Times New Roman" w:hAnsi="Sakkal Majalla" w:cs="Sakkal Majalla"/>
          <w:kern w:val="0"/>
          <w:sz w:val="32"/>
          <w:szCs w:val="32"/>
          <w:rtl/>
          <w14:ligatures w14:val="none"/>
        </w:rPr>
        <w:t xml:space="preserve"> </w:t>
      </w:r>
      <w:r w:rsidRPr="00D60C6F">
        <w:rPr>
          <w:rFonts w:ascii="Sakkal Majalla" w:eastAsia="Times New Roman" w:hAnsi="Sakkal Majalla" w:cs="Sakkal Majalla"/>
          <w:kern w:val="0"/>
          <w:sz w:val="28"/>
          <w:szCs w:val="28"/>
          <w:rtl/>
          <w14:ligatures w14:val="none"/>
        </w:rPr>
        <w:t xml:space="preserve">كعامل تمكين لجميع الأهداف، إذ تضمن أن الاستثمارات البيئية والاجتماعية تتم في إطار من الشفافية والمساءلة. فعلى سبيل المثال، عندما تعتمد البورصات سياسات إفصاح إلزامية وفق توصيات فرقة العمل للإفصاحات </w:t>
      </w:r>
      <w:proofErr w:type="gramStart"/>
      <w:r w:rsidRPr="00D60C6F">
        <w:rPr>
          <w:rFonts w:ascii="Sakkal Majalla" w:eastAsia="Times New Roman" w:hAnsi="Sakkal Majalla" w:cs="Sakkal Majalla"/>
          <w:kern w:val="0"/>
          <w:sz w:val="28"/>
          <w:szCs w:val="28"/>
          <w:rtl/>
          <w14:ligatures w14:val="none"/>
        </w:rPr>
        <w:t xml:space="preserve">المناخية </w:t>
      </w:r>
      <w:r w:rsidRPr="00D60C6F">
        <w:rPr>
          <w:rFonts w:ascii="Sakkal Majalla" w:eastAsia="Times New Roman" w:hAnsi="Sakkal Majalla" w:cs="Sakkal Majalla"/>
          <w:kern w:val="0"/>
          <w:sz w:val="28"/>
          <w:szCs w:val="28"/>
          <w14:ligatures w14:val="none"/>
        </w:rPr>
        <w:t xml:space="preserve"> (</w:t>
      </w:r>
      <w:proofErr w:type="gramEnd"/>
      <w:r w:rsidRPr="00D60C6F">
        <w:rPr>
          <w:rFonts w:ascii="Sakkal Majalla" w:eastAsia="Times New Roman" w:hAnsi="Sakkal Majalla" w:cs="Sakkal Majalla"/>
          <w:kern w:val="0"/>
          <w:sz w:val="28"/>
          <w:szCs w:val="28"/>
          <w14:ligatures w14:val="none"/>
        </w:rPr>
        <w:t>TCFD)</w:t>
      </w:r>
      <w:r w:rsidRPr="00D60C6F">
        <w:rPr>
          <w:rFonts w:ascii="Sakkal Majalla" w:eastAsia="Times New Roman" w:hAnsi="Sakkal Majalla" w:cs="Sakkal Majalla"/>
          <w:kern w:val="0"/>
          <w:sz w:val="28"/>
          <w:szCs w:val="28"/>
          <w:rtl/>
          <w14:ligatures w14:val="none"/>
        </w:rPr>
        <w:t>فإنها تجبر الشركات على تضمين المخاطر المناخية في تقاريرها المالية، مما يحسن جودة القرارات الاستثمارية ويعزز المؤسسات القوية</w:t>
      </w:r>
      <w:r w:rsidRPr="00D60C6F">
        <w:rPr>
          <w:rFonts w:ascii="Sakkal Majalla" w:eastAsia="Times New Roman" w:hAnsi="Sakkal Majalla" w:cs="Sakkal Majalla"/>
          <w:kern w:val="0"/>
          <w:sz w:val="28"/>
          <w:szCs w:val="28"/>
          <w14:ligatures w14:val="none"/>
        </w:rPr>
        <w:t xml:space="preserve"> (SDG16) </w:t>
      </w:r>
      <w:r w:rsidRPr="00D60C6F">
        <w:rPr>
          <w:rFonts w:ascii="Sakkal Majalla" w:eastAsia="Times New Roman" w:hAnsi="Sakkal Majalla" w:cs="Sakkal Majalla"/>
          <w:kern w:val="0"/>
          <w:sz w:val="28"/>
          <w:szCs w:val="28"/>
          <w:rtl/>
          <w14:ligatures w14:val="none"/>
        </w:rPr>
        <w:t>والشراكات الدولية</w:t>
      </w:r>
      <w:r w:rsidRPr="00D60C6F">
        <w:rPr>
          <w:rFonts w:ascii="Sakkal Majalla" w:eastAsia="Times New Roman" w:hAnsi="Sakkal Majalla" w:cs="Sakkal Majalla"/>
          <w:kern w:val="0"/>
          <w:sz w:val="28"/>
          <w:szCs w:val="28"/>
          <w14:ligatures w14:val="none"/>
        </w:rPr>
        <w:t xml:space="preserve"> (SDG17) </w:t>
      </w:r>
      <w:r w:rsidRPr="00D60C6F">
        <w:rPr>
          <w:rFonts w:ascii="Sakkal Majalla" w:eastAsia="Times New Roman" w:hAnsi="Sakkal Majalla" w:cs="Sakkal Majalla"/>
          <w:kern w:val="0"/>
          <w:sz w:val="28"/>
          <w:szCs w:val="28"/>
          <w:rtl/>
          <w14:ligatures w14:val="none"/>
        </w:rPr>
        <w:t>. كذلك، فإن تعزيز تمثيل النساء في مجالس الإدارة، لا يقتصر على دعم المساواة بين الجنسين</w:t>
      </w:r>
      <w:r w:rsidRPr="00D60C6F">
        <w:rPr>
          <w:rFonts w:ascii="Sakkal Majalla" w:eastAsia="Times New Roman" w:hAnsi="Sakkal Majalla" w:cs="Sakkal Majalla"/>
          <w:kern w:val="0"/>
          <w:sz w:val="28"/>
          <w:szCs w:val="28"/>
          <w14:ligatures w14:val="none"/>
        </w:rPr>
        <w:t xml:space="preserve"> (SDG</w:t>
      </w:r>
      <w:proofErr w:type="gramStart"/>
      <w:r w:rsidRPr="00D60C6F">
        <w:rPr>
          <w:rFonts w:ascii="Sakkal Majalla" w:eastAsia="Times New Roman" w:hAnsi="Sakkal Majalla" w:cs="Sakkal Majalla"/>
          <w:kern w:val="0"/>
          <w:sz w:val="28"/>
          <w:szCs w:val="28"/>
          <w14:ligatures w14:val="none"/>
        </w:rPr>
        <w:t>5)</w:t>
      </w:r>
      <w:r w:rsidRPr="00D60C6F">
        <w:rPr>
          <w:rFonts w:ascii="Sakkal Majalla" w:eastAsia="Times New Roman" w:hAnsi="Sakkal Majalla" w:cs="Sakkal Majalla"/>
          <w:kern w:val="0"/>
          <w:sz w:val="28"/>
          <w:szCs w:val="28"/>
          <w:rtl/>
          <w14:ligatures w14:val="none"/>
        </w:rPr>
        <w:t>بل</w:t>
      </w:r>
      <w:proofErr w:type="gramEnd"/>
      <w:r w:rsidRPr="00D60C6F">
        <w:rPr>
          <w:rFonts w:ascii="Sakkal Majalla" w:eastAsia="Times New Roman" w:hAnsi="Sakkal Majalla" w:cs="Sakkal Majalla"/>
          <w:kern w:val="0"/>
          <w:sz w:val="28"/>
          <w:szCs w:val="28"/>
          <w:rtl/>
          <w14:ligatures w14:val="none"/>
        </w:rPr>
        <w:t xml:space="preserve"> يسهم أيضًا في رفع جودة القرارات وزيادة التنوع المؤسسي، بما ينعكس إيجابًا على الأداء الاجتماعي والاقتصادي</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p>
    <w:p w14:paraId="314DE7EC" w14:textId="17D10D2A" w:rsidR="00D16416" w:rsidRPr="00D60C6F" w:rsidRDefault="00D16416" w:rsidP="003E1592">
      <w:pPr>
        <w:bidi/>
        <w:spacing w:after="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14:ligatures w14:val="none"/>
        </w:rPr>
        <w:t>ويمكن توضيح دور مقاييس الحوكمة في تحقيق بعض أهداف التنمية المستدامة وفقًا لما يأتي: (</w:t>
      </w:r>
      <w:r w:rsidRPr="00D60C6F">
        <w:rPr>
          <w:rFonts w:ascii="Sakkal Majalla" w:eastAsia="Times New Roman" w:hAnsi="Sakkal Majalla" w:cs="Sakkal Majalla"/>
          <w:kern w:val="0"/>
          <w:sz w:val="28"/>
          <w:szCs w:val="28"/>
          <w14:ligatures w14:val="none"/>
        </w:rPr>
        <w:t>www.unescwa.org</w:t>
      </w:r>
      <w:r w:rsidRPr="00D60C6F">
        <w:rPr>
          <w:rFonts w:ascii="Sakkal Majalla" w:eastAsia="Times New Roman" w:hAnsi="Sakkal Majalla" w:cs="Sakkal Majalla"/>
          <w:kern w:val="0"/>
          <w:sz w:val="28"/>
          <w:szCs w:val="28"/>
          <w:rtl/>
          <w14:ligatures w14:val="none"/>
        </w:rPr>
        <w:t>)</w:t>
      </w:r>
    </w:p>
    <w:p w14:paraId="14C71577" w14:textId="77777777" w:rsidR="00D16416" w:rsidRPr="00D60C6F" w:rsidRDefault="00D16416" w:rsidP="003E1592">
      <w:pPr>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الهدف الرابع:</w:t>
      </w:r>
      <w:r w:rsidRPr="00D60C6F">
        <w:rPr>
          <w:rFonts w:ascii="Sakkal Majalla" w:eastAsia="Times New Roman" w:hAnsi="Sakkal Majalla" w:cs="Sakkal Majalla"/>
          <w:kern w:val="0"/>
          <w:sz w:val="28"/>
          <w:szCs w:val="28"/>
          <w:rtl/>
          <w14:ligatures w14:val="none"/>
        </w:rPr>
        <w:t xml:space="preserve"> ضمان الشفافية في تخصيص الميزانيات التعليمية والاستثمارات في البحث العلمي، وتعزيز الحوكمة الرشيدة في المؤسسات التعليمية لضمان جودة التعليم والمساواة في الوصول إليه</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b/>
          <w:bCs/>
          <w:kern w:val="0"/>
          <w:sz w:val="28"/>
          <w:szCs w:val="28"/>
          <w:rtl/>
          <w14:ligatures w14:val="none"/>
        </w:rPr>
        <w:t xml:space="preserve">الهدف </w:t>
      </w:r>
      <w:proofErr w:type="gramStart"/>
      <w:r w:rsidRPr="00D60C6F">
        <w:rPr>
          <w:rFonts w:ascii="Sakkal Majalla" w:eastAsia="Times New Roman" w:hAnsi="Sakkal Majalla" w:cs="Sakkal Majalla"/>
          <w:b/>
          <w:bCs/>
          <w:kern w:val="0"/>
          <w:sz w:val="28"/>
          <w:szCs w:val="28"/>
          <w:rtl/>
          <w14:ligatures w14:val="none"/>
        </w:rPr>
        <w:t>الثامن</w:t>
      </w:r>
      <w:r w:rsidRPr="00D60C6F">
        <w:rPr>
          <w:rFonts w:ascii="Sakkal Majalla" w:eastAsia="Times New Roman" w:hAnsi="Sakkal Majalla" w:cs="Sakkal Majalla"/>
          <w:kern w:val="0"/>
          <w:sz w:val="28"/>
          <w:szCs w:val="28"/>
          <w:rtl/>
          <w14:ligatures w14:val="none"/>
        </w:rPr>
        <w:t>:  تعزيز</w:t>
      </w:r>
      <w:proofErr w:type="gramEnd"/>
      <w:r w:rsidRPr="00D60C6F">
        <w:rPr>
          <w:rFonts w:ascii="Sakkal Majalla" w:eastAsia="Times New Roman" w:hAnsi="Sakkal Majalla" w:cs="Sakkal Majalla"/>
          <w:kern w:val="0"/>
          <w:sz w:val="28"/>
          <w:szCs w:val="28"/>
          <w:rtl/>
          <w14:ligatures w14:val="none"/>
        </w:rPr>
        <w:t xml:space="preserve"> بيئة عمل قائمة على الشفافية والممارسات العادلة لزيادة الإنتاجية وتحقيق نمو اقتصادي مستدام.</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مكافحة الفساد والرشوة في سوق العمل لضمان تكافؤ الفرص للجميع</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b/>
          <w:bCs/>
          <w:kern w:val="0"/>
          <w:sz w:val="28"/>
          <w:szCs w:val="28"/>
          <w:rtl/>
          <w14:ligatures w14:val="none"/>
        </w:rPr>
        <w:t>الهدف التاسع:</w:t>
      </w:r>
      <w:r w:rsidRPr="00D60C6F">
        <w:rPr>
          <w:rFonts w:ascii="Sakkal Majalla" w:eastAsia="Times New Roman" w:hAnsi="Sakkal Majalla" w:cs="Sakkal Majalla"/>
          <w:kern w:val="0"/>
          <w:sz w:val="28"/>
          <w:szCs w:val="28"/>
          <w:rtl/>
          <w14:ligatures w14:val="none"/>
        </w:rPr>
        <w:t xml:space="preserve"> تحسين إدارة الاستثمارات العامة والخاصة لتطوير البنية التحتية المستدامة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ضمان النزاهة في عقود المشروعات الكبرى وتطوير بيئة تنظيمية شفافة تحفز الابتكار</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b/>
          <w:bCs/>
          <w:kern w:val="0"/>
          <w:sz w:val="28"/>
          <w:szCs w:val="28"/>
          <w:rtl/>
          <w14:ligatures w14:val="none"/>
        </w:rPr>
        <w:t>الهدف الثاني عشر:</w:t>
      </w:r>
      <w:r w:rsidRPr="00D60C6F">
        <w:rPr>
          <w:rFonts w:ascii="Sakkal Majalla" w:eastAsia="Times New Roman" w:hAnsi="Sakkal Majalla" w:cs="Sakkal Majalla"/>
          <w:kern w:val="0"/>
          <w:sz w:val="28"/>
          <w:szCs w:val="28"/>
          <w:rtl/>
          <w14:ligatures w14:val="none"/>
        </w:rPr>
        <w:t xml:space="preserve"> تعزيز حوكمة الشركات لضمان </w:t>
      </w:r>
      <w:r w:rsidRPr="00D60C6F">
        <w:rPr>
          <w:rFonts w:ascii="Sakkal Majalla" w:eastAsia="Times New Roman" w:hAnsi="Sakkal Majalla" w:cs="Sakkal Majalla"/>
          <w:kern w:val="0"/>
          <w:sz w:val="28"/>
          <w:szCs w:val="28"/>
          <w:rtl/>
          <w14:ligatures w14:val="none"/>
        </w:rPr>
        <w:lastRenderedPageBreak/>
        <w:t>التزامها بالمعايير البيئية والاجتماعية في الإنتاج</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وضع قوانين وإجراءات رقابية للحد من استهلاك الموارد الطبيعية بشكل غير مستدام</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b/>
          <w:bCs/>
          <w:kern w:val="0"/>
          <w:sz w:val="28"/>
          <w:szCs w:val="28"/>
          <w:rtl/>
          <w14:ligatures w14:val="none"/>
        </w:rPr>
        <w:t>الهدف السادس عشر:</w:t>
      </w:r>
      <w:r w:rsidRPr="00D60C6F">
        <w:rPr>
          <w:rFonts w:ascii="Sakkal Majalla" w:eastAsia="Times New Roman" w:hAnsi="Sakkal Majalla" w:cs="Sakkal Majalla"/>
          <w:kern w:val="0"/>
          <w:sz w:val="28"/>
          <w:szCs w:val="28"/>
          <w:rtl/>
          <w14:ligatures w14:val="none"/>
        </w:rPr>
        <w:t xml:space="preserve"> الحوكمة الجيدة تعزز من سيادة القانون، ومكافحة الفساد، وحماية حقوق الإنسان</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دعم الشفافية في المؤسسات العامة والخاصة لضمان العدالة الاجتماعية والاقتصادية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b/>
          <w:bCs/>
          <w:kern w:val="0"/>
          <w:sz w:val="28"/>
          <w:szCs w:val="28"/>
          <w:rtl/>
          <w14:ligatures w14:val="none"/>
        </w:rPr>
        <w:t xml:space="preserve">الهدف السابع عشر: </w:t>
      </w:r>
      <w:r w:rsidRPr="00D60C6F">
        <w:rPr>
          <w:rFonts w:ascii="Sakkal Majalla" w:eastAsia="Times New Roman" w:hAnsi="Sakkal Majalla" w:cs="Sakkal Majalla"/>
          <w:kern w:val="0"/>
          <w:sz w:val="28"/>
          <w:szCs w:val="28"/>
          <w:rtl/>
          <w14:ligatures w14:val="none"/>
        </w:rPr>
        <w:t>تعزيز الشراكات بين الحكومات، والقطاع الخاص، والمجتمع المدني لضمان تنفيذ فعال لبرامج التنمية المستدامة ودعم آليات التعاون الدولي والتبادل المعرفي في مجال الحوكمة الرشيدة</w:t>
      </w:r>
      <w:r w:rsidRPr="00D60C6F">
        <w:rPr>
          <w:rFonts w:ascii="Sakkal Majalla" w:eastAsia="Times New Roman" w:hAnsi="Sakkal Majalla" w:cs="Sakkal Majalla"/>
          <w:kern w:val="0"/>
          <w:sz w:val="28"/>
          <w:szCs w:val="28"/>
          <w14:ligatures w14:val="none"/>
        </w:rPr>
        <w:t xml:space="preserve">. </w:t>
      </w:r>
    </w:p>
    <w:p w14:paraId="733FD66C" w14:textId="77B7C55B" w:rsidR="00D16416" w:rsidRPr="00D60C6F" w:rsidRDefault="00D16416" w:rsidP="003E1592">
      <w:pPr>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وتساعد هذه المقاييس في تحقيق الأهداف من خلال: (1) تعزيز الشفافية والمساءلة في المؤسسات بتطبيق آليات المساءلة القانونية لمكافحة الفساد والاحتكار. ضمان الوصول المفتوح للمعلومات حول استخدام الموارد العامة والخاص. واعتماد تقارير دورية حول الأداء المالي والإداري للمؤسسات </w:t>
      </w:r>
      <w:proofErr w:type="gramStart"/>
      <w:r w:rsidRPr="00D60C6F">
        <w:rPr>
          <w:rFonts w:ascii="Sakkal Majalla" w:eastAsia="Times New Roman" w:hAnsi="Sakkal Majalla" w:cs="Sakkal Majalla"/>
          <w:kern w:val="0"/>
          <w:sz w:val="28"/>
          <w:szCs w:val="28"/>
          <w:rtl/>
          <w14:ligatures w14:val="none"/>
        </w:rPr>
        <w:t>والشركات.</w:t>
      </w:r>
      <w:r w:rsidRPr="00D60C6F">
        <w:rPr>
          <w:rFonts w:ascii="Sakkal Majalla" w:eastAsia="Times New Roman" w:hAnsi="Sakkal Majalla" w:cs="Sakkal Majalla"/>
          <w:kern w:val="0"/>
          <w:sz w:val="28"/>
          <w:szCs w:val="28"/>
          <w:rtl/>
          <w:lang w:bidi="ar-EG"/>
          <w14:ligatures w14:val="none"/>
        </w:rPr>
        <w:t>(</w:t>
      </w:r>
      <w:proofErr w:type="gramEnd"/>
      <w:r w:rsidRPr="00D60C6F">
        <w:rPr>
          <w:rFonts w:ascii="Sakkal Majalla" w:eastAsia="Times New Roman" w:hAnsi="Sakkal Majalla" w:cs="Sakkal Majalla"/>
          <w:kern w:val="0"/>
          <w:sz w:val="28"/>
          <w:szCs w:val="28"/>
          <w:rtl/>
          <w:lang w:bidi="ar-EG"/>
          <w14:ligatures w14:val="none"/>
        </w:rPr>
        <w:t xml:space="preserve">2) </w:t>
      </w:r>
      <w:r w:rsidRPr="00D60C6F">
        <w:rPr>
          <w:rFonts w:ascii="Sakkal Majalla" w:eastAsia="Times New Roman" w:hAnsi="Sakkal Majalla" w:cs="Sakkal Majalla"/>
          <w:kern w:val="0"/>
          <w:sz w:val="28"/>
          <w:szCs w:val="28"/>
          <w:rtl/>
          <w14:ligatures w14:val="none"/>
        </w:rPr>
        <w:t>تحسين بيئة الأعمال وجذب الاستثمارات من خلال تبني إجراءات رقابية فعالة لضمان بيئة عمل عادلة ومستدامة. تعزيز ثقة المستثمرين من خلال أنظمة حوكمة واضحة وفعالة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وضمان التزام الشركات بمعايير الإفصاح عن المخاطر البيئية والاجتماعية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(3) </w:t>
      </w:r>
      <w:r w:rsidRPr="00D60C6F">
        <w:rPr>
          <w:rFonts w:ascii="Sakkal Majalla" w:eastAsia="Times New Roman" w:hAnsi="Sakkal Majalla" w:cs="Sakkal Majalla"/>
          <w:kern w:val="0"/>
          <w:sz w:val="28"/>
          <w:szCs w:val="28"/>
          <w:rtl/>
          <w14:ligatures w14:val="none"/>
        </w:rPr>
        <w:t xml:space="preserve">تطوير سياسات مكافحة الفساد بإنشاء هيئات مستقلة لمراقبة النزاهة والشفافية في القطاعات الاقتصادية والسياسية. تشديد القوانين ضد الرشوة واستغلال السلطة. تعزيز التعاون الدولي لمكافحة الجرائم المالية والفساد العابر </w:t>
      </w:r>
      <w:proofErr w:type="gramStart"/>
      <w:r w:rsidRPr="00D60C6F">
        <w:rPr>
          <w:rFonts w:ascii="Sakkal Majalla" w:eastAsia="Times New Roman" w:hAnsi="Sakkal Majalla" w:cs="Sakkal Majalla"/>
          <w:kern w:val="0"/>
          <w:sz w:val="28"/>
          <w:szCs w:val="28"/>
          <w:rtl/>
          <w14:ligatures w14:val="none"/>
        </w:rPr>
        <w:t>للحدود.</w:t>
      </w:r>
      <w:r w:rsidRPr="00D60C6F">
        <w:rPr>
          <w:rFonts w:ascii="Sakkal Majalla" w:eastAsia="Times New Roman" w:hAnsi="Sakkal Majalla" w:cs="Sakkal Majalla"/>
          <w:kern w:val="0"/>
          <w:sz w:val="28"/>
          <w:szCs w:val="28"/>
          <w:rtl/>
          <w:lang w:bidi="ar-EG"/>
          <w14:ligatures w14:val="none"/>
        </w:rPr>
        <w:t>(</w:t>
      </w:r>
      <w:proofErr w:type="gramEnd"/>
      <w:r w:rsidRPr="00D60C6F">
        <w:rPr>
          <w:rFonts w:ascii="Sakkal Majalla" w:eastAsia="Times New Roman" w:hAnsi="Sakkal Majalla" w:cs="Sakkal Majalla"/>
          <w:kern w:val="0"/>
          <w:sz w:val="28"/>
          <w:szCs w:val="28"/>
          <w:rtl/>
          <w:lang w:bidi="ar-EG"/>
          <w14:ligatures w14:val="none"/>
        </w:rPr>
        <w:t>4)</w:t>
      </w:r>
      <w:r w:rsidRPr="00D60C6F">
        <w:rPr>
          <w:rFonts w:ascii="Sakkal Majalla" w:eastAsia="Times New Roman" w:hAnsi="Sakkal Majalla" w:cs="Sakkal Majalla"/>
          <w:kern w:val="0"/>
          <w:sz w:val="28"/>
          <w:szCs w:val="28"/>
          <w:rtl/>
          <w14:ligatures w14:val="none"/>
        </w:rPr>
        <w:t>تحقيق العدالة الاجتماعية والاقتصادية بتبني سياسات تشريعية واضحة لضمان توزيع عادل للثروات والموارد</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دعم دور المؤسسات المالية في تقديم قروض واستثمارات عادلة للفئات المهمشة. تعزيز الحوكمة في أسواق المال والبنوك لضمان شفافية المعاملات المالية.</w:t>
      </w:r>
    </w:p>
    <w:p w14:paraId="7311ECFC" w14:textId="77777777" w:rsidR="00D16416" w:rsidRPr="00D60C6F" w:rsidRDefault="00D16416" w:rsidP="003E1592">
      <w:pPr>
        <w:tabs>
          <w:tab w:val="right" w:pos="360"/>
        </w:tabs>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وعليه، فإن مقاييس الـ</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تُعد مُحفزًا استراتيجيًّا متكاملًا لتحقيق التنمية المستدامة بأبعادها الثلاثة (البيئي، الاجتماعي، الاقتصادي) ومن ثم، فإن دمجه في استراتيجيات الشركات والدول، يُمثل فرصة حقيقية لتعزيز الجاذبية الاستثمارية ودعم الانتقال إلى اقتصاد أخضر أكثر عدالة وشمولية</w:t>
      </w:r>
      <w:r w:rsidRPr="00D60C6F">
        <w:rPr>
          <w:rFonts w:ascii="Sakkal Majalla" w:eastAsia="Times New Roman" w:hAnsi="Sakkal Majalla" w:cs="Sakkal Majalla"/>
          <w:kern w:val="0"/>
          <w:sz w:val="28"/>
          <w:szCs w:val="28"/>
          <w14:ligatures w14:val="none"/>
        </w:rPr>
        <w:t>.</w:t>
      </w:r>
    </w:p>
    <w:p w14:paraId="11BD7437" w14:textId="77777777" w:rsidR="00D16416" w:rsidRPr="00D60C6F" w:rsidRDefault="00D16416" w:rsidP="003E1592">
      <w:pPr>
        <w:bidi/>
        <w:spacing w:after="120" w:line="240" w:lineRule="auto"/>
        <w:jc w:val="both"/>
        <w:outlineLvl w:val="2"/>
        <w:rPr>
          <w:rFonts w:ascii="Sakkal Majalla" w:eastAsia="Times New Roman" w:hAnsi="Sakkal Majalla" w:cs="Sakkal Majalla"/>
          <w:b/>
          <w:bCs/>
          <w:kern w:val="0"/>
          <w:sz w:val="32"/>
          <w:szCs w:val="32"/>
          <w14:ligatures w14:val="none"/>
        </w:rPr>
      </w:pPr>
      <w:r w:rsidRPr="00D60C6F">
        <w:rPr>
          <w:rFonts w:ascii="Sakkal Majalla" w:eastAsia="Calibri" w:hAnsi="Sakkal Majalla" w:cs="Sakkal Majalla"/>
          <w:b/>
          <w:bCs/>
          <w:kern w:val="0"/>
          <w:sz w:val="32"/>
          <w:szCs w:val="32"/>
          <w:rtl/>
          <w14:ligatures w14:val="none"/>
        </w:rPr>
        <w:t>2.6.1</w:t>
      </w:r>
      <w:r w:rsidRPr="00D60C6F">
        <w:rPr>
          <w:rFonts w:ascii="Sakkal Majalla" w:eastAsia="Times New Roman" w:hAnsi="Sakkal Majalla" w:cs="Sakkal Majalla"/>
          <w:b/>
          <w:bCs/>
          <w:kern w:val="0"/>
          <w:sz w:val="32"/>
          <w:szCs w:val="32"/>
          <w:rtl/>
          <w:lang w:bidi="ar-EG"/>
          <w14:ligatures w14:val="none"/>
        </w:rPr>
        <w:t xml:space="preserve"> </w:t>
      </w:r>
      <w:r w:rsidRPr="00D60C6F">
        <w:rPr>
          <w:rFonts w:ascii="Sakkal Majalla" w:eastAsia="Times New Roman" w:hAnsi="Sakkal Majalla" w:cs="Sakkal Majalla"/>
          <w:b/>
          <w:bCs/>
          <w:kern w:val="0"/>
          <w:sz w:val="32"/>
          <w:szCs w:val="32"/>
          <w:rtl/>
          <w14:ligatures w14:val="none"/>
        </w:rPr>
        <w:t>الارتباط بين مقاييس الـ (</w:t>
      </w:r>
      <w:r w:rsidRPr="00D60C6F">
        <w:rPr>
          <w:rFonts w:ascii="Sakkal Majalla" w:eastAsia="Times New Roman" w:hAnsi="Sakkal Majalla" w:cs="Sakkal Majalla"/>
          <w:b/>
          <w:bCs/>
          <w:kern w:val="0"/>
          <w:sz w:val="32"/>
          <w:szCs w:val="32"/>
          <w14:ligatures w14:val="none"/>
        </w:rPr>
        <w:t>ESG</w:t>
      </w:r>
      <w:r w:rsidRPr="00D60C6F">
        <w:rPr>
          <w:rFonts w:ascii="Sakkal Majalla" w:eastAsia="Times New Roman" w:hAnsi="Sakkal Majalla" w:cs="Sakkal Majalla"/>
          <w:b/>
          <w:bCs/>
          <w:kern w:val="0"/>
          <w:sz w:val="32"/>
          <w:szCs w:val="32"/>
          <w:rtl/>
          <w14:ligatures w14:val="none"/>
        </w:rPr>
        <w:t>) وأهداف (</w:t>
      </w:r>
      <w:r w:rsidRPr="00D60C6F">
        <w:rPr>
          <w:rFonts w:ascii="Sakkal Majalla" w:eastAsia="Times New Roman" w:hAnsi="Sakkal Majalla" w:cs="Sakkal Majalla"/>
          <w:b/>
          <w:bCs/>
          <w:kern w:val="0"/>
          <w:sz w:val="32"/>
          <w:szCs w:val="32"/>
          <w14:ligatures w14:val="none"/>
        </w:rPr>
        <w:t>SDGs</w:t>
      </w:r>
      <w:r w:rsidRPr="00D60C6F">
        <w:rPr>
          <w:rFonts w:ascii="Sakkal Majalla" w:eastAsia="Times New Roman" w:hAnsi="Sakkal Majalla" w:cs="Sakkal Majalla"/>
          <w:b/>
          <w:bCs/>
          <w:kern w:val="0"/>
          <w:sz w:val="32"/>
          <w:szCs w:val="32"/>
          <w:rtl/>
          <w14:ligatures w14:val="none"/>
        </w:rPr>
        <w:t>) على المستوى الفرعي</w:t>
      </w:r>
    </w:p>
    <w:p w14:paraId="2C200E6A" w14:textId="2B7F603B" w:rsidR="00D16416" w:rsidRPr="00D60C6F" w:rsidRDefault="00D16416" w:rsidP="003E1592">
      <w:pPr>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يمثل ربط المؤشرات الفرعية لمقاييس الـ</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 xml:space="preserve">بأهداف </w:t>
      </w:r>
      <w:r w:rsidRPr="00D60C6F">
        <w:rPr>
          <w:rFonts w:ascii="Sakkal Majalla" w:eastAsia="Times New Roman" w:hAnsi="Sakkal Majalla" w:cs="Sakkal Majalla"/>
          <w:kern w:val="0"/>
          <w:sz w:val="28"/>
          <w:szCs w:val="28"/>
          <w14:ligatures w14:val="none"/>
        </w:rPr>
        <w:t>(</w:t>
      </w:r>
      <w:proofErr w:type="gramStart"/>
      <w:r w:rsidRPr="00D60C6F">
        <w:rPr>
          <w:rFonts w:ascii="Sakkal Majalla" w:eastAsia="Times New Roman" w:hAnsi="Sakkal Majalla" w:cs="Sakkal Majalla"/>
          <w:kern w:val="0"/>
          <w:sz w:val="28"/>
          <w:szCs w:val="28"/>
          <w14:ligatures w14:val="none"/>
        </w:rPr>
        <w:t xml:space="preserve">SDGs) </w:t>
      </w:r>
      <w:r w:rsidRPr="00D60C6F">
        <w:rPr>
          <w:rFonts w:ascii="Sakkal Majalla" w:eastAsia="Times New Roman" w:hAnsi="Sakkal Majalla" w:cs="Sakkal Majalla"/>
          <w:kern w:val="0"/>
          <w:sz w:val="28"/>
          <w:szCs w:val="28"/>
          <w:rtl/>
          <w14:ligatures w14:val="none"/>
        </w:rPr>
        <w:t xml:space="preserve"> أداة</w:t>
      </w:r>
      <w:proofErr w:type="gramEnd"/>
      <w:r w:rsidRPr="00D60C6F">
        <w:rPr>
          <w:rFonts w:ascii="Sakkal Majalla" w:eastAsia="Times New Roman" w:hAnsi="Sakkal Majalla" w:cs="Sakkal Majalla"/>
          <w:kern w:val="0"/>
          <w:sz w:val="28"/>
          <w:szCs w:val="28"/>
          <w:rtl/>
          <w14:ligatures w14:val="none"/>
        </w:rPr>
        <w:t xml:space="preserve"> منهجية لفهم الكيفية التي تسهم من خلالها الأنشطة المؤسسية في تحقيق أجندة التنمية المستدامة 2030.، حيث يُجرى تحليل للمؤشرات الكمية والنوعية التي توضح التأثير المباشر بين ممارسات الشركات والمؤسسات في مجالات البيئة والمجتمع والحوكمة وبين تحقيق الغايات المحددة لكل هدف من أهداف التنمية المستدامة، مما يتيح تقييمًا أكثر دقة لمدى إسهام الممارسات المؤسسية في التقدم نحو هذه الأهداف. ومن ثم، يتيح تحليل هذه المؤشرات كشف الروابط العملية بين الأداء المؤسسي غير المالي وبين الغايات الأممية، بما يعزز القدرة على تتبع أثر الممارسات المؤسسية على المستويات البيئية والاجتماعية والحوكمية. </w:t>
      </w:r>
    </w:p>
    <w:p w14:paraId="784CE503" w14:textId="696EA21D" w:rsidR="00D16416" w:rsidRPr="00D60C6F" w:rsidRDefault="00D16416" w:rsidP="00FE1455">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وتظهر الجداول أرقام (1-6)، (1-7)، (1-8) أن المؤشرات الفرعية لا تعمل بمعزل بل تتقاطع وتتداخل بحيث تدعم في آن واحد عدة أهداف وغايات من</w:t>
      </w:r>
      <w:r w:rsidRPr="00D60C6F">
        <w:rPr>
          <w:rFonts w:ascii="Sakkal Majalla" w:eastAsia="Times New Roman" w:hAnsi="Sakkal Majalla" w:cs="Sakkal Majalla"/>
          <w:kern w:val="0"/>
          <w:sz w:val="28"/>
          <w:szCs w:val="28"/>
          <w14:ligatures w14:val="none"/>
        </w:rPr>
        <w:t xml:space="preserve"> (SDGs) </w:t>
      </w:r>
    </w:p>
    <w:p w14:paraId="38FA9BD3" w14:textId="2410970C" w:rsidR="00D16416" w:rsidRPr="00D60C6F" w:rsidRDefault="00D16416" w:rsidP="00FE1455">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تشير النتائج الواردة في الجدول</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رقم (1-6) إلى أن البُعد البيئي يشكّل الركيزة الأساسية لتحقيق الأهداف الأممية. فمثلًا، يرتبط مؤشر انبعاثات غازات الاحتباس الحراري مباشرة بالعمل المناخي</w:t>
      </w:r>
      <w:r w:rsidRPr="00D60C6F">
        <w:rPr>
          <w:rFonts w:ascii="Sakkal Majalla" w:eastAsia="Times New Roman" w:hAnsi="Sakkal Majalla" w:cs="Sakkal Majalla"/>
          <w:kern w:val="0"/>
          <w:sz w:val="28"/>
          <w:szCs w:val="28"/>
          <w14:ligatures w14:val="none"/>
        </w:rPr>
        <w:t xml:space="preserve"> (SDG13)</w:t>
      </w:r>
      <w:r w:rsidRPr="00D60C6F">
        <w:rPr>
          <w:rFonts w:ascii="Sakkal Majalla" w:eastAsia="Times New Roman" w:hAnsi="Sakkal Majalla" w:cs="Sakkal Majalla"/>
          <w:kern w:val="0"/>
          <w:sz w:val="28"/>
          <w:szCs w:val="28"/>
          <w:rtl/>
          <w14:ligatures w14:val="none"/>
        </w:rPr>
        <w:t xml:space="preserve"> ولكنه يمتد أيضًا إلى أهداف الطاقة النظيفة</w:t>
      </w:r>
      <w:r w:rsidRPr="00D60C6F">
        <w:rPr>
          <w:rFonts w:ascii="Sakkal Majalla" w:eastAsia="Times New Roman" w:hAnsi="Sakkal Majalla" w:cs="Sakkal Majalla"/>
          <w:kern w:val="0"/>
          <w:sz w:val="28"/>
          <w:szCs w:val="28"/>
          <w14:ligatures w14:val="none"/>
        </w:rPr>
        <w:t xml:space="preserve"> (SDG7) </w:t>
      </w:r>
      <w:r w:rsidRPr="00D60C6F">
        <w:rPr>
          <w:rFonts w:ascii="Sakkal Majalla" w:eastAsia="Times New Roman" w:hAnsi="Sakkal Majalla" w:cs="Sakkal Majalla"/>
          <w:kern w:val="0"/>
          <w:sz w:val="28"/>
          <w:szCs w:val="28"/>
          <w:rtl/>
          <w14:ligatures w14:val="none"/>
        </w:rPr>
        <w:t>والصحة</w:t>
      </w:r>
      <w:r w:rsidRPr="00D60C6F">
        <w:rPr>
          <w:rFonts w:ascii="Sakkal Majalla" w:eastAsia="Times New Roman" w:hAnsi="Sakkal Majalla" w:cs="Sakkal Majalla"/>
          <w:kern w:val="0"/>
          <w:sz w:val="28"/>
          <w:szCs w:val="28"/>
          <w14:ligatures w14:val="none"/>
        </w:rPr>
        <w:t xml:space="preserve"> (SDG3) </w:t>
      </w:r>
      <w:r w:rsidRPr="00D60C6F">
        <w:rPr>
          <w:rFonts w:ascii="Sakkal Majalla" w:eastAsia="Times New Roman" w:hAnsi="Sakkal Majalla" w:cs="Sakkal Majalla"/>
          <w:kern w:val="0"/>
          <w:sz w:val="28"/>
          <w:szCs w:val="28"/>
          <w:rtl/>
          <w14:ligatures w14:val="none"/>
        </w:rPr>
        <w:t>كما يرتبط مؤشر استهلاك المياه والطاقة بتحقيق المياه النظيفة</w:t>
      </w:r>
      <w:r w:rsidRPr="00D60C6F">
        <w:rPr>
          <w:rFonts w:ascii="Sakkal Majalla" w:eastAsia="Times New Roman" w:hAnsi="Sakkal Majalla" w:cs="Sakkal Majalla"/>
          <w:kern w:val="0"/>
          <w:sz w:val="28"/>
          <w:szCs w:val="28"/>
          <w14:ligatures w14:val="none"/>
        </w:rPr>
        <w:t xml:space="preserve"> (SDG6) </w:t>
      </w:r>
      <w:r w:rsidRPr="00D60C6F">
        <w:rPr>
          <w:rFonts w:ascii="Sakkal Majalla" w:eastAsia="Times New Roman" w:hAnsi="Sakkal Majalla" w:cs="Sakkal Majalla"/>
          <w:kern w:val="0"/>
          <w:sz w:val="28"/>
          <w:szCs w:val="28"/>
          <w:rtl/>
          <w14:ligatures w14:val="none"/>
        </w:rPr>
        <w:t xml:space="preserve"> والطاقة النظيفة والمتجددة</w:t>
      </w:r>
      <w:r w:rsidRPr="00D60C6F">
        <w:rPr>
          <w:rFonts w:ascii="Sakkal Majalla" w:eastAsia="Times New Roman" w:hAnsi="Sakkal Majalla" w:cs="Sakkal Majalla"/>
          <w:kern w:val="0"/>
          <w:sz w:val="28"/>
          <w:szCs w:val="28"/>
          <w14:ligatures w14:val="none"/>
        </w:rPr>
        <w:t xml:space="preserve">.(SDG7) </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أما مؤشرات التنوع الحيوي والامتثال للقوانين البيئية، فإنها تترجم إلى مساهمات واضحة في أهداف الحياة </w:t>
      </w:r>
      <w:r w:rsidRPr="00D60C6F">
        <w:rPr>
          <w:rFonts w:ascii="Sakkal Majalla" w:eastAsia="Times New Roman" w:hAnsi="Sakkal Majalla" w:cs="Sakkal Majalla"/>
          <w:kern w:val="0"/>
          <w:sz w:val="28"/>
          <w:szCs w:val="28"/>
          <w:rtl/>
          <w14:ligatures w14:val="none"/>
        </w:rPr>
        <w:lastRenderedPageBreak/>
        <w:t>في البر وتحت الماء</w:t>
      </w:r>
      <w:r w:rsidRPr="00D60C6F">
        <w:rPr>
          <w:rFonts w:ascii="Sakkal Majalla" w:eastAsia="Times New Roman" w:hAnsi="Sakkal Majalla" w:cs="Sakkal Majalla"/>
          <w:kern w:val="0"/>
          <w:sz w:val="28"/>
          <w:szCs w:val="28"/>
          <w14:ligatures w14:val="none"/>
        </w:rPr>
        <w:t xml:space="preserve"> (SDG14–15)</w:t>
      </w:r>
      <w:r w:rsidRPr="00D60C6F">
        <w:rPr>
          <w:rFonts w:ascii="Sakkal Majalla" w:eastAsia="Times New Roman" w:hAnsi="Sakkal Majalla" w:cs="Sakkal Majalla"/>
          <w:kern w:val="0"/>
          <w:sz w:val="28"/>
          <w:szCs w:val="28"/>
          <w:rtl/>
          <w14:ligatures w14:val="none"/>
        </w:rPr>
        <w:t xml:space="preserve"> وبذلك، يشكل الارتباط بين هذه المؤشرات والغايات الأممية مدخلًا تحليليًا، يسمح بخلق مساحات واسعة من التكامل والتأثير المتبادل بين مختلف الأبعاد</w:t>
      </w:r>
      <w:r w:rsidRPr="00D60C6F">
        <w:rPr>
          <w:rFonts w:ascii="Sakkal Majalla" w:eastAsia="Times New Roman" w:hAnsi="Sakkal Majalla" w:cs="Sakkal Majalla"/>
          <w:kern w:val="0"/>
          <w:sz w:val="28"/>
          <w:szCs w:val="28"/>
          <w14:ligatures w14:val="none"/>
        </w:rPr>
        <w:t>.</w:t>
      </w:r>
    </w:p>
    <w:p w14:paraId="0138D1B0" w14:textId="77777777" w:rsidR="00D16416" w:rsidRPr="00D60C6F" w:rsidRDefault="00D16416" w:rsidP="00D16416">
      <w:pPr>
        <w:bidi/>
        <w:spacing w:after="0" w:line="240" w:lineRule="auto"/>
        <w:jc w:val="both"/>
        <w:rPr>
          <w:rFonts w:ascii="Sakkal Majalla" w:eastAsia="Times New Roman" w:hAnsi="Sakkal Majalla" w:cs="Sakkal Majalla"/>
          <w:kern w:val="0"/>
          <w:sz w:val="6"/>
          <w:szCs w:val="6"/>
          <w14:ligatures w14:val="none"/>
        </w:rPr>
      </w:pPr>
    </w:p>
    <w:p w14:paraId="17AB84EE" w14:textId="77777777" w:rsidR="003E1592" w:rsidRPr="00D60C6F" w:rsidRDefault="00D16416" w:rsidP="00D16416">
      <w:pPr>
        <w:bidi/>
        <w:spacing w:after="0" w:line="240" w:lineRule="auto"/>
        <w:jc w:val="center"/>
        <w:rPr>
          <w:rFonts w:ascii="Sakkal Majalla" w:eastAsia="inter" w:hAnsi="Sakkal Majalla" w:cs="Sakkal Majalla"/>
          <w:b/>
          <w:bCs/>
          <w:kern w:val="0"/>
          <w:sz w:val="28"/>
          <w:szCs w:val="28"/>
          <w:rtl/>
          <w14:ligatures w14:val="none"/>
        </w:rPr>
      </w:pPr>
      <w:r w:rsidRPr="00D60C6F">
        <w:rPr>
          <w:rFonts w:ascii="Sakkal Majalla" w:eastAsia="inter" w:hAnsi="Sakkal Majalla" w:cs="Sakkal Majalla"/>
          <w:b/>
          <w:bCs/>
          <w:kern w:val="0"/>
          <w:sz w:val="28"/>
          <w:szCs w:val="28"/>
          <w:rtl/>
          <w14:ligatures w14:val="none"/>
        </w:rPr>
        <w:t xml:space="preserve">جدول رقم (1-6) </w:t>
      </w:r>
    </w:p>
    <w:p w14:paraId="7BD0ECDB" w14:textId="5F995054" w:rsidR="00D16416" w:rsidRPr="00D60C6F" w:rsidRDefault="00D16416" w:rsidP="003E1592">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inter" w:hAnsi="Sakkal Majalla" w:cs="Sakkal Majalla"/>
          <w:b/>
          <w:bCs/>
          <w:kern w:val="0"/>
          <w:sz w:val="28"/>
          <w:szCs w:val="28"/>
          <w:rtl/>
          <w14:ligatures w14:val="none"/>
        </w:rPr>
        <w:t xml:space="preserve">الارتباط </w:t>
      </w:r>
      <w:proofErr w:type="gramStart"/>
      <w:r w:rsidRPr="00D60C6F">
        <w:rPr>
          <w:rFonts w:ascii="Sakkal Majalla" w:eastAsia="inter" w:hAnsi="Sakkal Majalla" w:cs="Sakkal Majalla"/>
          <w:b/>
          <w:bCs/>
          <w:kern w:val="0"/>
          <w:sz w:val="28"/>
          <w:szCs w:val="28"/>
          <w:rtl/>
          <w14:ligatures w14:val="none"/>
        </w:rPr>
        <w:t>بين  مؤشرات</w:t>
      </w:r>
      <w:proofErr w:type="gramEnd"/>
      <w:r w:rsidRPr="00D60C6F">
        <w:rPr>
          <w:rFonts w:ascii="Sakkal Majalla" w:eastAsia="inter" w:hAnsi="Sakkal Majalla" w:cs="Sakkal Majalla"/>
          <w:b/>
          <w:bCs/>
          <w:kern w:val="0"/>
          <w:sz w:val="28"/>
          <w:szCs w:val="28"/>
          <w:rtl/>
          <w14:ligatures w14:val="none"/>
        </w:rPr>
        <w:t xml:space="preserve"> البعد البيئي (</w:t>
      </w:r>
      <w:r w:rsidRPr="00D60C6F">
        <w:rPr>
          <w:rFonts w:ascii="Sakkal Majalla" w:eastAsia="inter" w:hAnsi="Sakkal Majalla" w:cs="Sakkal Majalla"/>
          <w:b/>
          <w:bCs/>
          <w:kern w:val="0"/>
          <w:sz w:val="28"/>
          <w:szCs w:val="28"/>
          <w14:ligatures w14:val="none"/>
        </w:rPr>
        <w:t>E</w:t>
      </w:r>
      <w:r w:rsidRPr="00D60C6F">
        <w:rPr>
          <w:rFonts w:ascii="Sakkal Majalla" w:eastAsia="inter" w:hAnsi="Sakkal Majalla" w:cs="Sakkal Majalla"/>
          <w:b/>
          <w:bCs/>
          <w:kern w:val="0"/>
          <w:sz w:val="28"/>
          <w:szCs w:val="28"/>
          <w:rtl/>
          <w:lang w:bidi="ar-EG"/>
          <w14:ligatures w14:val="none"/>
        </w:rPr>
        <w:t>)</w:t>
      </w:r>
      <w:r w:rsidRPr="00D60C6F">
        <w:rPr>
          <w:rFonts w:ascii="Sakkal Majalla" w:eastAsia="inter" w:hAnsi="Sakkal Majalla" w:cs="Sakkal Majalla"/>
          <w:b/>
          <w:bCs/>
          <w:kern w:val="0"/>
          <w:sz w:val="28"/>
          <w:szCs w:val="28"/>
          <w:rtl/>
          <w14:ligatures w14:val="none"/>
        </w:rPr>
        <w:t xml:space="preserve"> وأهداف التنمية المستدامة (</w:t>
      </w:r>
      <w:r w:rsidRPr="00D60C6F">
        <w:rPr>
          <w:rFonts w:ascii="Sakkal Majalla" w:eastAsia="inter" w:hAnsi="Sakkal Majalla" w:cs="Sakkal Majalla"/>
          <w:b/>
          <w:bCs/>
          <w:kern w:val="0"/>
          <w:sz w:val="28"/>
          <w:szCs w:val="28"/>
          <w14:ligatures w14:val="none"/>
        </w:rPr>
        <w:t>SDGs</w:t>
      </w:r>
      <w:r w:rsidRPr="00D60C6F">
        <w:rPr>
          <w:rFonts w:ascii="Sakkal Majalla" w:eastAsia="inter" w:hAnsi="Sakkal Majalla" w:cs="Sakkal Majalla"/>
          <w:b/>
          <w:bCs/>
          <w:kern w:val="0"/>
          <w:sz w:val="28"/>
          <w:szCs w:val="28"/>
          <w:rtl/>
          <w:lang w:bidi="ar-EG"/>
          <w14:ligatures w14:val="none"/>
        </w:rPr>
        <w:t>)</w:t>
      </w:r>
    </w:p>
    <w:tbl>
      <w:tblPr>
        <w:bidiVisual/>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2031"/>
        <w:gridCol w:w="3701"/>
        <w:gridCol w:w="3582"/>
      </w:tblGrid>
      <w:tr w:rsidR="00D16416" w:rsidRPr="00D60C6F" w14:paraId="0206D4FC" w14:textId="77777777" w:rsidTr="005E4660">
        <w:trPr>
          <w:trHeight w:val="351"/>
          <w:tblHeader/>
        </w:trPr>
        <w:tc>
          <w:tcPr>
            <w:tcW w:w="1090" w:type="pct"/>
            <w:shd w:val="clear" w:color="auto" w:fill="FBE4D5" w:themeFill="accent2" w:themeFillTint="33"/>
            <w:vAlign w:val="center"/>
          </w:tcPr>
          <w:p w14:paraId="191B75F0"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مؤشرات البعد البيئي (E)</w:t>
            </w:r>
          </w:p>
        </w:tc>
        <w:tc>
          <w:tcPr>
            <w:tcW w:w="1987" w:type="pct"/>
            <w:shd w:val="clear" w:color="auto" w:fill="FBE4D5" w:themeFill="accent2" w:themeFillTint="33"/>
            <w:vAlign w:val="center"/>
          </w:tcPr>
          <w:p w14:paraId="4D883840"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المؤشرات الفرعية</w:t>
            </w:r>
          </w:p>
        </w:tc>
        <w:tc>
          <w:tcPr>
            <w:tcW w:w="1923" w:type="pct"/>
            <w:shd w:val="clear" w:color="auto" w:fill="FBE4D5" w:themeFill="accent2" w:themeFillTint="33"/>
            <w:vAlign w:val="center"/>
          </w:tcPr>
          <w:p w14:paraId="7DE2D4B3"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أهداف التنمية المستدامة المرتبطة/ ذات العلاقة</w:t>
            </w:r>
          </w:p>
        </w:tc>
      </w:tr>
      <w:tr w:rsidR="00D16416" w:rsidRPr="00D60C6F" w14:paraId="51F0874F" w14:textId="77777777" w:rsidTr="00BF72FF">
        <w:trPr>
          <w:trHeight w:val="594"/>
        </w:trPr>
        <w:tc>
          <w:tcPr>
            <w:tcW w:w="1090" w:type="pct"/>
            <w:shd w:val="clear" w:color="auto" w:fill="DBE5F1"/>
            <w:vAlign w:val="center"/>
          </w:tcPr>
          <w:p w14:paraId="5B25880F"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انبعاثات غازات الاحتباس الحراري (GHG)</w:t>
            </w:r>
          </w:p>
        </w:tc>
        <w:tc>
          <w:tcPr>
            <w:tcW w:w="1987" w:type="pct"/>
            <w:shd w:val="clear" w:color="auto" w:fill="DBE5F1"/>
            <w:vAlign w:val="center"/>
          </w:tcPr>
          <w:p w14:paraId="49E1905A"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قياس انبعاثات ثاني أكسيد الكربون وغيرها من الغازات؛ تشمل خطط خفض الانبعاثات  واستخدام الطاقة المتجددة</w:t>
            </w:r>
          </w:p>
        </w:tc>
        <w:tc>
          <w:tcPr>
            <w:tcW w:w="1923" w:type="pct"/>
            <w:shd w:val="clear" w:color="auto" w:fill="DBE5F1"/>
            <w:vAlign w:val="center"/>
          </w:tcPr>
          <w:p w14:paraId="6D6BA290"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 xml:space="preserve">الهدف (13) العمل </w:t>
            </w:r>
            <w:proofErr w:type="gramStart"/>
            <w:r w:rsidRPr="00D60C6F">
              <w:rPr>
                <w:rFonts w:ascii="Sakkal Majalla" w:eastAsia="Calibri" w:hAnsi="Sakkal Majalla" w:cs="Sakkal Majalla"/>
                <w:kern w:val="0"/>
                <w:rtl/>
                <w14:ligatures w14:val="none"/>
              </w:rPr>
              <w:t>المناخي  الهدف</w:t>
            </w:r>
            <w:proofErr w:type="gramEnd"/>
            <w:r w:rsidRPr="00D60C6F">
              <w:rPr>
                <w:rFonts w:ascii="Sakkal Majalla" w:eastAsia="Calibri" w:hAnsi="Sakkal Majalla" w:cs="Sakkal Majalla"/>
                <w:kern w:val="0"/>
                <w:rtl/>
                <w14:ligatures w14:val="none"/>
              </w:rPr>
              <w:t>(3) الصحة الجيدة</w:t>
            </w:r>
          </w:p>
          <w:p w14:paraId="55484E4B"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 xml:space="preserve"> الهدف(7)</w:t>
            </w:r>
            <w:r w:rsidRPr="00D60C6F">
              <w:rPr>
                <w:rFonts w:ascii="Sakkal Majalla" w:eastAsia="Times New Roman" w:hAnsi="Sakkal Majalla" w:cs="Sakkal Majalla"/>
                <w:kern w:val="0"/>
                <w:rtl/>
                <w14:ligatures w14:val="none"/>
              </w:rPr>
              <w:t xml:space="preserve"> </w:t>
            </w:r>
            <w:r w:rsidRPr="00D60C6F">
              <w:rPr>
                <w:rFonts w:ascii="Sakkal Majalla" w:eastAsia="Calibri" w:hAnsi="Sakkal Majalla" w:cs="Sakkal Majalla"/>
                <w:kern w:val="0"/>
                <w:rtl/>
                <w14:ligatures w14:val="none"/>
              </w:rPr>
              <w:t>طاقة نظيفة وبأسعار معقولة</w:t>
            </w:r>
          </w:p>
        </w:tc>
      </w:tr>
      <w:tr w:rsidR="00D16416" w:rsidRPr="00D60C6F" w14:paraId="7FBC4573" w14:textId="77777777" w:rsidTr="00BF72FF">
        <w:trPr>
          <w:trHeight w:val="468"/>
        </w:trPr>
        <w:tc>
          <w:tcPr>
            <w:tcW w:w="1090" w:type="pct"/>
            <w:vAlign w:val="center"/>
          </w:tcPr>
          <w:p w14:paraId="1383C967"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استهلاك الطاقة</w:t>
            </w:r>
          </w:p>
        </w:tc>
        <w:tc>
          <w:tcPr>
            <w:tcW w:w="1987" w:type="pct"/>
            <w:vAlign w:val="center"/>
          </w:tcPr>
          <w:p w14:paraId="41D236E1"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إجمالي الطاقة المستهلكة في العمليات،</w:t>
            </w:r>
          </w:p>
          <w:p w14:paraId="38903400"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 xml:space="preserve"> وكفاءة استخدام الطاقة</w:t>
            </w:r>
          </w:p>
        </w:tc>
        <w:tc>
          <w:tcPr>
            <w:tcW w:w="1923" w:type="pct"/>
            <w:vAlign w:val="center"/>
          </w:tcPr>
          <w:p w14:paraId="0F27AACF"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 xml:space="preserve">الهدف (7) طاقة نظيفة وبأسعار معقولة </w:t>
            </w:r>
          </w:p>
          <w:p w14:paraId="7FD0939F"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الهدف (12) الاستهلاك والإنتاج المسؤولان</w:t>
            </w:r>
          </w:p>
        </w:tc>
      </w:tr>
      <w:tr w:rsidR="00D16416" w:rsidRPr="00D60C6F" w14:paraId="2D1CFA78" w14:textId="77777777" w:rsidTr="00BF72FF">
        <w:trPr>
          <w:trHeight w:val="360"/>
        </w:trPr>
        <w:tc>
          <w:tcPr>
            <w:tcW w:w="1090" w:type="pct"/>
            <w:shd w:val="clear" w:color="auto" w:fill="DBE5F1"/>
            <w:vAlign w:val="center"/>
          </w:tcPr>
          <w:p w14:paraId="74C1555E"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نسبة الطاقة المتجددة</w:t>
            </w:r>
          </w:p>
        </w:tc>
        <w:tc>
          <w:tcPr>
            <w:tcW w:w="1987" w:type="pct"/>
            <w:shd w:val="clear" w:color="auto" w:fill="DBE5F1"/>
            <w:vAlign w:val="center"/>
          </w:tcPr>
          <w:p w14:paraId="37F4FC72"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 xml:space="preserve">نسبة الطاقة من مصادر متجددة </w:t>
            </w:r>
          </w:p>
          <w:p w14:paraId="4C8580A6"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مثل الشمس والرياح</w:t>
            </w:r>
          </w:p>
        </w:tc>
        <w:tc>
          <w:tcPr>
            <w:tcW w:w="1923" w:type="pct"/>
            <w:shd w:val="clear" w:color="auto" w:fill="DBE5F1"/>
            <w:vAlign w:val="center"/>
          </w:tcPr>
          <w:p w14:paraId="38A534F9"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الهدف (7) طاقة نظيفة وبأسعار معقولة</w:t>
            </w:r>
          </w:p>
          <w:p w14:paraId="34EE180A"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الهدف (13) العمل المناخي</w:t>
            </w:r>
          </w:p>
        </w:tc>
      </w:tr>
      <w:tr w:rsidR="00D16416" w:rsidRPr="00D60C6F" w14:paraId="40B5C1BF" w14:textId="77777777" w:rsidTr="00BF72FF">
        <w:trPr>
          <w:trHeight w:val="468"/>
        </w:trPr>
        <w:tc>
          <w:tcPr>
            <w:tcW w:w="1090" w:type="pct"/>
            <w:vAlign w:val="center"/>
          </w:tcPr>
          <w:p w14:paraId="4BC1A855"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استهلاك المياه</w:t>
            </w:r>
          </w:p>
        </w:tc>
        <w:tc>
          <w:tcPr>
            <w:tcW w:w="1987" w:type="pct"/>
            <w:vAlign w:val="center"/>
          </w:tcPr>
          <w:p w14:paraId="5F639D71"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كمية المياه المستخدمة وتدابير الحفاظ عليها</w:t>
            </w:r>
          </w:p>
        </w:tc>
        <w:tc>
          <w:tcPr>
            <w:tcW w:w="1923" w:type="pct"/>
          </w:tcPr>
          <w:p w14:paraId="0B9BECB8"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الهدف (6) المياه النظيفة</w:t>
            </w:r>
          </w:p>
          <w:p w14:paraId="77D4FB33"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الهدف (14) الحياة تحت الماء</w:t>
            </w:r>
          </w:p>
        </w:tc>
      </w:tr>
      <w:tr w:rsidR="00D16416" w:rsidRPr="00D60C6F" w14:paraId="580A6AF3" w14:textId="77777777" w:rsidTr="00BF72FF">
        <w:tc>
          <w:tcPr>
            <w:tcW w:w="1090" w:type="pct"/>
            <w:shd w:val="clear" w:color="auto" w:fill="DBE5F1"/>
            <w:vAlign w:val="center"/>
          </w:tcPr>
          <w:p w14:paraId="17D69DB9"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إدارة النفايات وإعادة التدوير</w:t>
            </w:r>
          </w:p>
        </w:tc>
        <w:tc>
          <w:tcPr>
            <w:tcW w:w="1987" w:type="pct"/>
            <w:shd w:val="clear" w:color="auto" w:fill="DBE5F1"/>
            <w:vAlign w:val="center"/>
          </w:tcPr>
          <w:p w14:paraId="1F6D73D0"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استراتيجيات لإعادة التدوير وتقليل النفايات واستخدام المواد الخطرة</w:t>
            </w:r>
          </w:p>
        </w:tc>
        <w:tc>
          <w:tcPr>
            <w:tcW w:w="1923" w:type="pct"/>
            <w:shd w:val="clear" w:color="auto" w:fill="DBE5F1"/>
            <w:vAlign w:val="center"/>
          </w:tcPr>
          <w:p w14:paraId="4500AF7B"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الهدف (12) الاستهلاك والإنتاج المسؤولان</w:t>
            </w:r>
          </w:p>
          <w:p w14:paraId="4658CF02"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الهدف (11) مدن مستدامة</w:t>
            </w:r>
          </w:p>
        </w:tc>
      </w:tr>
      <w:tr w:rsidR="00D16416" w:rsidRPr="00D60C6F" w14:paraId="46F1FE89" w14:textId="77777777" w:rsidTr="00BF72FF">
        <w:trPr>
          <w:trHeight w:val="333"/>
        </w:trPr>
        <w:tc>
          <w:tcPr>
            <w:tcW w:w="1090" w:type="pct"/>
            <w:vAlign w:val="center"/>
          </w:tcPr>
          <w:p w14:paraId="22B5C359"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التنوع الحيوي والاستخدام المستدام للأراضي</w:t>
            </w:r>
          </w:p>
        </w:tc>
        <w:tc>
          <w:tcPr>
            <w:tcW w:w="1987" w:type="pct"/>
            <w:vAlign w:val="center"/>
          </w:tcPr>
          <w:p w14:paraId="3213E35B"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الحفاظ على النظم البيئية  والحد من إزالة الغابات</w:t>
            </w:r>
          </w:p>
        </w:tc>
        <w:tc>
          <w:tcPr>
            <w:tcW w:w="1923" w:type="pct"/>
            <w:vAlign w:val="center"/>
          </w:tcPr>
          <w:p w14:paraId="4005F279"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الهدف (14</w:t>
            </w:r>
            <w:proofErr w:type="gramStart"/>
            <w:r w:rsidRPr="00D60C6F">
              <w:rPr>
                <w:rFonts w:ascii="Sakkal Majalla" w:eastAsia="Calibri" w:hAnsi="Sakkal Majalla" w:cs="Sakkal Majalla"/>
                <w:kern w:val="0"/>
                <w:rtl/>
                <w14:ligatures w14:val="none"/>
              </w:rPr>
              <w:t>)  الحياة</w:t>
            </w:r>
            <w:proofErr w:type="gramEnd"/>
            <w:r w:rsidRPr="00D60C6F">
              <w:rPr>
                <w:rFonts w:ascii="Sakkal Majalla" w:eastAsia="Calibri" w:hAnsi="Sakkal Majalla" w:cs="Sakkal Majalla"/>
                <w:kern w:val="0"/>
                <w:rtl/>
                <w14:ligatures w14:val="none"/>
              </w:rPr>
              <w:t xml:space="preserve"> تحت الماء</w:t>
            </w:r>
          </w:p>
          <w:p w14:paraId="3F33F2AF"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الهدف (15) الحياة على البر</w:t>
            </w:r>
          </w:p>
        </w:tc>
      </w:tr>
      <w:tr w:rsidR="00D16416" w:rsidRPr="00D60C6F" w14:paraId="278753BC" w14:textId="77777777" w:rsidTr="00BF72FF">
        <w:tc>
          <w:tcPr>
            <w:tcW w:w="1090" w:type="pct"/>
            <w:shd w:val="clear" w:color="auto" w:fill="DBE5F1"/>
            <w:vAlign w:val="center"/>
          </w:tcPr>
          <w:p w14:paraId="4CBEBB3D"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الامتثال للقوانين البيئية</w:t>
            </w:r>
          </w:p>
        </w:tc>
        <w:tc>
          <w:tcPr>
            <w:tcW w:w="1987" w:type="pct"/>
            <w:shd w:val="clear" w:color="auto" w:fill="DBE5F1"/>
            <w:vAlign w:val="center"/>
          </w:tcPr>
          <w:p w14:paraId="4C21FB76"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الامتثال للتشريعات</w:t>
            </w:r>
          </w:p>
          <w:p w14:paraId="4EB8B1B6"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 xml:space="preserve"> (مثل REACH وRoHS) والتقارير البيئية</w:t>
            </w:r>
          </w:p>
        </w:tc>
        <w:tc>
          <w:tcPr>
            <w:tcW w:w="1923" w:type="pct"/>
            <w:shd w:val="clear" w:color="auto" w:fill="DBE5F1"/>
            <w:vAlign w:val="center"/>
          </w:tcPr>
          <w:p w14:paraId="1E8676C6" w14:textId="77777777" w:rsidR="00D16416" w:rsidRPr="00D60C6F" w:rsidRDefault="00D16416" w:rsidP="00D16416">
            <w:pPr>
              <w:bidi/>
              <w:spacing w:after="0" w:line="240" w:lineRule="auto"/>
              <w:jc w:val="center"/>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الهدف (6) المياه النظيفة. الهدف (12) الإنتاج والاستهلاك المسؤولان.  الهدف (13) العمل المناخي</w:t>
            </w:r>
          </w:p>
        </w:tc>
      </w:tr>
    </w:tbl>
    <w:p w14:paraId="0DA429EB" w14:textId="77777777" w:rsidR="00D16416" w:rsidRPr="00D60C6F" w:rsidRDefault="00D16416" w:rsidP="00D16416">
      <w:pPr>
        <w:bidi/>
        <w:spacing w:after="0" w:line="276"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b/>
          <w:bCs/>
          <w:kern w:val="0"/>
          <w:u w:val="single"/>
          <w:rtl/>
          <w14:ligatures w14:val="none"/>
        </w:rPr>
        <w:t>المصدر:</w:t>
      </w:r>
      <w:r w:rsidRPr="00D60C6F">
        <w:rPr>
          <w:rFonts w:ascii="Sakkal Majalla" w:eastAsia="Times New Roman" w:hAnsi="Sakkal Majalla" w:cs="Sakkal Majalla"/>
          <w:kern w:val="0"/>
          <w:rtl/>
          <w14:ligatures w14:val="none"/>
        </w:rPr>
        <w:t xml:space="preserve"> من إعداد الباحث</w:t>
      </w:r>
    </w:p>
    <w:p w14:paraId="6DE8CEF2" w14:textId="20FDF1C0"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وتوضح نتائج الجدول (1-7) أن المؤشرات الاجتماعية بمقاييس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lang w:bidi="ar-EG"/>
          <w14:ligatures w14:val="none"/>
        </w:rPr>
        <w:t>)</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مثل حقوق العمال، والتنوع، والمساواة، والتدريب والتعليم، والصحة والسلامة المهنية، والمشاركة المجتمعية، وحقوق الإنسان، وحماية البيانات. كلها ترتبط بمجموعة كبيرة من أهداف التنمية المستدامة. فهي تدعم أهدافًا جوهرية مثل القضاء على الفقر</w:t>
      </w:r>
      <w:r w:rsidRPr="00D60C6F">
        <w:rPr>
          <w:rFonts w:ascii="Sakkal Majalla" w:eastAsia="Times New Roman" w:hAnsi="Sakkal Majalla" w:cs="Sakkal Majalla"/>
          <w:kern w:val="0"/>
          <w:sz w:val="28"/>
          <w:szCs w:val="28"/>
          <w14:ligatures w14:val="none"/>
        </w:rPr>
        <w:t>(SDG1)</w:t>
      </w:r>
      <w:r w:rsidRPr="00D60C6F">
        <w:rPr>
          <w:rFonts w:ascii="Sakkal Majalla" w:eastAsia="Times New Roman" w:hAnsi="Sakkal Majalla" w:cs="Sakkal Majalla"/>
          <w:kern w:val="0"/>
          <w:sz w:val="28"/>
          <w:szCs w:val="28"/>
          <w:rtl/>
          <w14:ligatures w14:val="none"/>
        </w:rPr>
        <w:t xml:space="preserve"> والتعليم الجيد </w:t>
      </w:r>
      <w:r w:rsidRPr="00D60C6F">
        <w:rPr>
          <w:rFonts w:ascii="Sakkal Majalla" w:eastAsia="Times New Roman" w:hAnsi="Sakkal Majalla" w:cs="Sakkal Majalla"/>
          <w:kern w:val="0"/>
          <w:sz w:val="28"/>
          <w:szCs w:val="28"/>
          <w14:ligatures w14:val="none"/>
        </w:rPr>
        <w:t xml:space="preserve"> (SDG4)</w:t>
      </w:r>
      <w:r w:rsidRPr="00D60C6F">
        <w:rPr>
          <w:rFonts w:ascii="Sakkal Majalla" w:eastAsia="Times New Roman" w:hAnsi="Sakkal Majalla" w:cs="Sakkal Majalla"/>
          <w:kern w:val="0"/>
          <w:sz w:val="28"/>
          <w:szCs w:val="28"/>
          <w:rtl/>
          <w14:ligatures w14:val="none"/>
        </w:rPr>
        <w:t xml:space="preserve"> والمساواة بين الجنسين</w:t>
      </w:r>
      <w:r w:rsidRPr="00D60C6F">
        <w:rPr>
          <w:rFonts w:ascii="Sakkal Majalla" w:eastAsia="Times New Roman" w:hAnsi="Sakkal Majalla" w:cs="Sakkal Majalla"/>
          <w:kern w:val="0"/>
          <w:sz w:val="28"/>
          <w:szCs w:val="28"/>
          <w14:ligatures w14:val="none"/>
        </w:rPr>
        <w:t xml:space="preserve"> (SDG5)</w:t>
      </w:r>
      <w:r w:rsidRPr="00D60C6F">
        <w:rPr>
          <w:rFonts w:ascii="Sakkal Majalla" w:eastAsia="Times New Roman" w:hAnsi="Sakkal Majalla" w:cs="Sakkal Majalla"/>
          <w:kern w:val="0"/>
          <w:sz w:val="28"/>
          <w:szCs w:val="28"/>
          <w:rtl/>
          <w14:ligatures w14:val="none"/>
        </w:rPr>
        <w:t xml:space="preserve"> والصحة الجيدة والرفاه</w:t>
      </w:r>
      <w:r w:rsidRPr="00D60C6F">
        <w:rPr>
          <w:rFonts w:ascii="Sakkal Majalla" w:eastAsia="Times New Roman" w:hAnsi="Sakkal Majalla" w:cs="Sakkal Majalla"/>
          <w:kern w:val="0"/>
          <w:sz w:val="28"/>
          <w:szCs w:val="28"/>
          <w14:ligatures w14:val="none"/>
        </w:rPr>
        <w:t xml:space="preserve"> (SDG3)</w:t>
      </w:r>
      <w:r w:rsidRPr="00D60C6F">
        <w:rPr>
          <w:rFonts w:ascii="Sakkal Majalla" w:eastAsia="Times New Roman" w:hAnsi="Sakkal Majalla" w:cs="Sakkal Majalla"/>
          <w:kern w:val="0"/>
          <w:sz w:val="28"/>
          <w:szCs w:val="28"/>
          <w:rtl/>
          <w14:ligatures w14:val="none"/>
        </w:rPr>
        <w:t xml:space="preserve"> العمل اللائق والنمو الاقتصادي</w:t>
      </w:r>
      <w:r w:rsidRPr="00D60C6F">
        <w:rPr>
          <w:rFonts w:ascii="Sakkal Majalla" w:eastAsia="Times New Roman" w:hAnsi="Sakkal Majalla" w:cs="Sakkal Majalla"/>
          <w:kern w:val="0"/>
          <w:sz w:val="28"/>
          <w:szCs w:val="28"/>
          <w14:ligatures w14:val="none"/>
        </w:rPr>
        <w:t xml:space="preserve"> (SDG8)</w:t>
      </w:r>
      <w:r w:rsidRPr="00D60C6F">
        <w:rPr>
          <w:rFonts w:ascii="Sakkal Majalla" w:eastAsia="Times New Roman" w:hAnsi="Sakkal Majalla" w:cs="Sakkal Majalla"/>
          <w:kern w:val="0"/>
          <w:sz w:val="28"/>
          <w:szCs w:val="28"/>
          <w:rtl/>
          <w14:ligatures w14:val="none"/>
        </w:rPr>
        <w:t xml:space="preserve"> والحد من أوجه عدم المساواة </w:t>
      </w:r>
      <w:r w:rsidRPr="00D60C6F">
        <w:rPr>
          <w:rFonts w:ascii="Sakkal Majalla" w:eastAsia="Times New Roman" w:hAnsi="Sakkal Majalla" w:cs="Sakkal Majalla"/>
          <w:kern w:val="0"/>
          <w:sz w:val="28"/>
          <w:szCs w:val="28"/>
          <w14:ligatures w14:val="none"/>
        </w:rPr>
        <w:t xml:space="preserve"> (SDG10)</w:t>
      </w:r>
      <w:r w:rsidRPr="00D60C6F">
        <w:rPr>
          <w:rFonts w:ascii="Sakkal Majalla" w:eastAsia="Times New Roman" w:hAnsi="Sakkal Majalla" w:cs="Sakkal Majalla"/>
          <w:kern w:val="0"/>
          <w:sz w:val="28"/>
          <w:szCs w:val="28"/>
          <w:rtl/>
          <w14:ligatures w14:val="none"/>
        </w:rPr>
        <w:t xml:space="preserve"> فضلًا عن تعزيز السلام والعدل وبناء المؤسسات القوية </w:t>
      </w:r>
      <w:r w:rsidRPr="00D60C6F">
        <w:rPr>
          <w:rFonts w:ascii="Sakkal Majalla" w:eastAsia="Times New Roman" w:hAnsi="Sakkal Majalla" w:cs="Sakkal Majalla"/>
          <w:kern w:val="0"/>
          <w:sz w:val="28"/>
          <w:szCs w:val="28"/>
          <w14:ligatures w14:val="none"/>
        </w:rPr>
        <w:t xml:space="preserve"> (SDG16)</w:t>
      </w:r>
      <w:r w:rsidRPr="00D60C6F">
        <w:rPr>
          <w:rFonts w:ascii="Sakkal Majalla" w:eastAsia="Times New Roman" w:hAnsi="Sakkal Majalla" w:cs="Sakkal Majalla"/>
          <w:kern w:val="0"/>
          <w:sz w:val="28"/>
          <w:szCs w:val="28"/>
          <w:rtl/>
          <w14:ligatures w14:val="none"/>
        </w:rPr>
        <w:t>ومن ثم، يتضح أن البُعد الاجتماعي يتمتع بأوسع نطاق من حيث تغطية الأهداف، وهو ما يعكس مركزية الإنسان ورفاهه في أجندة التنمية المستدامة، ويؤكد أن معالجة التحديات الاجتماعية لا تنفصل عن المسار البيئي والحوكمي، بل تتكامل معهما لتحقيق أثر شامل</w:t>
      </w:r>
      <w:r w:rsidRPr="00D60C6F">
        <w:rPr>
          <w:rFonts w:ascii="Sakkal Majalla" w:eastAsia="Times New Roman" w:hAnsi="Sakkal Majalla" w:cs="Sakkal Majalla"/>
          <w:kern w:val="0"/>
          <w:sz w:val="28"/>
          <w:szCs w:val="28"/>
          <w14:ligatures w14:val="none"/>
        </w:rPr>
        <w:t>.</w:t>
      </w:r>
    </w:p>
    <w:p w14:paraId="17580B0F"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p>
    <w:p w14:paraId="27ACFCB7"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p>
    <w:p w14:paraId="3267D026"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p>
    <w:p w14:paraId="4F3AED32" w14:textId="77777777" w:rsidR="003E1592" w:rsidRPr="00D60C6F" w:rsidRDefault="003E1592" w:rsidP="003E1592">
      <w:pPr>
        <w:bidi/>
        <w:spacing w:after="0" w:line="240" w:lineRule="auto"/>
        <w:jc w:val="both"/>
        <w:rPr>
          <w:rFonts w:ascii="Sakkal Majalla" w:eastAsia="Times New Roman" w:hAnsi="Sakkal Majalla" w:cs="Sakkal Majalla"/>
          <w:kern w:val="0"/>
          <w:sz w:val="28"/>
          <w:szCs w:val="28"/>
          <w:rtl/>
          <w14:ligatures w14:val="none"/>
        </w:rPr>
      </w:pPr>
    </w:p>
    <w:p w14:paraId="7FD22420" w14:textId="77777777" w:rsidR="003E1592" w:rsidRPr="00D60C6F" w:rsidRDefault="003E1592" w:rsidP="003E1592">
      <w:pPr>
        <w:bidi/>
        <w:spacing w:after="0" w:line="240" w:lineRule="auto"/>
        <w:jc w:val="both"/>
        <w:rPr>
          <w:rFonts w:ascii="Sakkal Majalla" w:eastAsia="Times New Roman" w:hAnsi="Sakkal Majalla" w:cs="Sakkal Majalla"/>
          <w:kern w:val="0"/>
          <w:sz w:val="28"/>
          <w:szCs w:val="28"/>
          <w:rtl/>
          <w14:ligatures w14:val="none"/>
        </w:rPr>
      </w:pPr>
    </w:p>
    <w:p w14:paraId="72B36A09" w14:textId="77777777" w:rsidR="003E1592" w:rsidRPr="00D60C6F" w:rsidRDefault="003E1592" w:rsidP="003E1592">
      <w:pPr>
        <w:bidi/>
        <w:spacing w:after="0" w:line="240" w:lineRule="auto"/>
        <w:jc w:val="both"/>
        <w:rPr>
          <w:rFonts w:ascii="Sakkal Majalla" w:eastAsia="Times New Roman" w:hAnsi="Sakkal Majalla" w:cs="Sakkal Majalla"/>
          <w:kern w:val="0"/>
          <w:sz w:val="28"/>
          <w:szCs w:val="28"/>
          <w:rtl/>
          <w14:ligatures w14:val="none"/>
        </w:rPr>
      </w:pPr>
    </w:p>
    <w:p w14:paraId="53A90936" w14:textId="77777777" w:rsidR="00D16416" w:rsidRPr="00D60C6F" w:rsidRDefault="00D16416" w:rsidP="00D16416">
      <w:pPr>
        <w:bidi/>
        <w:spacing w:after="0" w:line="240" w:lineRule="auto"/>
        <w:jc w:val="both"/>
        <w:rPr>
          <w:rFonts w:ascii="Sakkal Majalla" w:eastAsia="Times New Roman" w:hAnsi="Sakkal Majalla" w:cs="Sakkal Majalla"/>
          <w:kern w:val="0"/>
          <w:sz w:val="8"/>
          <w:szCs w:val="8"/>
          <w:rtl/>
          <w14:ligatures w14:val="none"/>
        </w:rPr>
      </w:pPr>
    </w:p>
    <w:p w14:paraId="45B8BD78" w14:textId="77777777" w:rsidR="00042089" w:rsidRPr="00D60C6F" w:rsidRDefault="00D16416" w:rsidP="00D16416">
      <w:pPr>
        <w:tabs>
          <w:tab w:val="left" w:pos="5265"/>
        </w:tabs>
        <w:bidi/>
        <w:spacing w:after="0" w:line="240" w:lineRule="auto"/>
        <w:jc w:val="center"/>
        <w:rPr>
          <w:rFonts w:ascii="Sakkal Majalla" w:eastAsia="inter" w:hAnsi="Sakkal Majalla" w:cs="Sakkal Majalla"/>
          <w:b/>
          <w:bCs/>
          <w:kern w:val="0"/>
          <w:sz w:val="28"/>
          <w:szCs w:val="28"/>
          <w:rtl/>
          <w14:ligatures w14:val="none"/>
        </w:rPr>
      </w:pPr>
      <w:r w:rsidRPr="00D60C6F">
        <w:rPr>
          <w:rFonts w:ascii="Sakkal Majalla" w:eastAsia="inter" w:hAnsi="Sakkal Majalla" w:cs="Sakkal Majalla"/>
          <w:b/>
          <w:bCs/>
          <w:kern w:val="0"/>
          <w:sz w:val="28"/>
          <w:szCs w:val="28"/>
          <w:rtl/>
          <w14:ligatures w14:val="none"/>
        </w:rPr>
        <w:t>جدول رقم (1-7)</w:t>
      </w:r>
    </w:p>
    <w:p w14:paraId="16D33A6E" w14:textId="2363C63C" w:rsidR="00D16416" w:rsidRPr="00D60C6F" w:rsidRDefault="00D16416" w:rsidP="00042089">
      <w:pPr>
        <w:tabs>
          <w:tab w:val="left" w:pos="5265"/>
        </w:tabs>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inter" w:hAnsi="Sakkal Majalla" w:cs="Sakkal Majalla"/>
          <w:b/>
          <w:bCs/>
          <w:kern w:val="0"/>
          <w:sz w:val="28"/>
          <w:szCs w:val="28"/>
          <w:rtl/>
          <w14:ligatures w14:val="none"/>
        </w:rPr>
        <w:t>الارتباط بين مؤشرات البعد الاجتماعي (</w:t>
      </w:r>
      <w:r w:rsidRPr="00D60C6F">
        <w:rPr>
          <w:rFonts w:ascii="Sakkal Majalla" w:eastAsia="inter" w:hAnsi="Sakkal Majalla" w:cs="Sakkal Majalla"/>
          <w:b/>
          <w:bCs/>
          <w:kern w:val="0"/>
          <w:sz w:val="28"/>
          <w:szCs w:val="28"/>
          <w14:ligatures w14:val="none"/>
        </w:rPr>
        <w:t>S</w:t>
      </w:r>
      <w:r w:rsidRPr="00D60C6F">
        <w:rPr>
          <w:rFonts w:ascii="Sakkal Majalla" w:eastAsia="inter" w:hAnsi="Sakkal Majalla" w:cs="Sakkal Majalla"/>
          <w:b/>
          <w:bCs/>
          <w:kern w:val="0"/>
          <w:sz w:val="28"/>
          <w:szCs w:val="28"/>
          <w:rtl/>
          <w:lang w:bidi="ar-EG"/>
          <w14:ligatures w14:val="none"/>
        </w:rPr>
        <w:t>)</w:t>
      </w:r>
      <w:r w:rsidRPr="00D60C6F">
        <w:rPr>
          <w:rFonts w:ascii="Sakkal Majalla" w:eastAsia="inter" w:hAnsi="Sakkal Majalla" w:cs="Sakkal Majalla"/>
          <w:b/>
          <w:bCs/>
          <w:kern w:val="0"/>
          <w:sz w:val="28"/>
          <w:szCs w:val="28"/>
          <w:rtl/>
          <w14:ligatures w14:val="none"/>
        </w:rPr>
        <w:t xml:space="preserve"> وأهداف التنمية المستدامة (</w:t>
      </w:r>
      <w:r w:rsidRPr="00D60C6F">
        <w:rPr>
          <w:rFonts w:ascii="Sakkal Majalla" w:eastAsia="inter" w:hAnsi="Sakkal Majalla" w:cs="Sakkal Majalla"/>
          <w:b/>
          <w:bCs/>
          <w:kern w:val="0"/>
          <w:sz w:val="28"/>
          <w:szCs w:val="28"/>
          <w14:ligatures w14:val="none"/>
        </w:rPr>
        <w:t>SDGs</w:t>
      </w:r>
      <w:r w:rsidRPr="00D60C6F">
        <w:rPr>
          <w:rFonts w:ascii="Sakkal Majalla" w:eastAsia="inter" w:hAnsi="Sakkal Majalla" w:cs="Sakkal Majalla"/>
          <w:b/>
          <w:bCs/>
          <w:kern w:val="0"/>
          <w:sz w:val="28"/>
          <w:szCs w:val="28"/>
          <w:rtl/>
          <w:lang w:bidi="ar-EG"/>
          <w14:ligatures w14:val="none"/>
        </w:rPr>
        <w:t>)</w:t>
      </w:r>
    </w:p>
    <w:tbl>
      <w:tblPr>
        <w:bidiVisual/>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2293"/>
        <w:gridCol w:w="2802"/>
        <w:gridCol w:w="4219"/>
      </w:tblGrid>
      <w:tr w:rsidR="00D16416" w:rsidRPr="00D60C6F" w14:paraId="1E196DDA" w14:textId="77777777" w:rsidTr="005E4660">
        <w:trPr>
          <w:trHeight w:val="450"/>
          <w:tblHeader/>
        </w:trPr>
        <w:tc>
          <w:tcPr>
            <w:tcW w:w="1231" w:type="pct"/>
            <w:shd w:val="clear" w:color="auto" w:fill="FBE4D5" w:themeFill="accent2" w:themeFillTint="33"/>
            <w:vAlign w:val="center"/>
          </w:tcPr>
          <w:p w14:paraId="40755152" w14:textId="77777777" w:rsidR="00D16416" w:rsidRPr="00D60C6F" w:rsidRDefault="00D16416" w:rsidP="00042089">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مؤشرات البعد الاجتماعي (S)</w:t>
            </w:r>
          </w:p>
        </w:tc>
        <w:tc>
          <w:tcPr>
            <w:tcW w:w="1504" w:type="pct"/>
            <w:shd w:val="clear" w:color="auto" w:fill="FBE4D5" w:themeFill="accent2" w:themeFillTint="33"/>
            <w:vAlign w:val="center"/>
          </w:tcPr>
          <w:p w14:paraId="6FBD9BF1" w14:textId="77777777" w:rsidR="00D16416" w:rsidRPr="00D60C6F" w:rsidRDefault="00D16416" w:rsidP="00042089">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المؤشرات الفرعية</w:t>
            </w:r>
          </w:p>
        </w:tc>
        <w:tc>
          <w:tcPr>
            <w:tcW w:w="2265" w:type="pct"/>
            <w:shd w:val="clear" w:color="auto" w:fill="FBE4D5" w:themeFill="accent2" w:themeFillTint="33"/>
            <w:vAlign w:val="center"/>
          </w:tcPr>
          <w:p w14:paraId="58144EA1" w14:textId="77777777" w:rsidR="00D16416" w:rsidRPr="00D60C6F" w:rsidRDefault="00D16416" w:rsidP="00042089">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أهداف التنمية المستدامة المرتبطة</w:t>
            </w:r>
          </w:p>
        </w:tc>
      </w:tr>
      <w:tr w:rsidR="00D16416" w:rsidRPr="00D60C6F" w14:paraId="3ACCDE4C" w14:textId="77777777" w:rsidTr="00BF72FF">
        <w:trPr>
          <w:cantSplit/>
          <w:trHeight w:val="738"/>
        </w:trPr>
        <w:tc>
          <w:tcPr>
            <w:tcW w:w="1231" w:type="pct"/>
            <w:shd w:val="clear" w:color="auto" w:fill="DBE5F1"/>
            <w:vAlign w:val="center"/>
          </w:tcPr>
          <w:p w14:paraId="5098053B"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حقوق العمال والأجور العادلة</w:t>
            </w:r>
          </w:p>
        </w:tc>
        <w:tc>
          <w:tcPr>
            <w:tcW w:w="1504" w:type="pct"/>
            <w:shd w:val="clear" w:color="auto" w:fill="DBE5F1"/>
            <w:vAlign w:val="center"/>
          </w:tcPr>
          <w:p w14:paraId="730D9BBF"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توفير أجور عادلة، منع العمل الجبري</w:t>
            </w:r>
          </w:p>
          <w:p w14:paraId="6C1CDD21"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 أو عمل الأطفال، ضمان حقوق النقابات</w:t>
            </w:r>
          </w:p>
        </w:tc>
        <w:tc>
          <w:tcPr>
            <w:tcW w:w="2265" w:type="pct"/>
            <w:shd w:val="clear" w:color="auto" w:fill="DBE5F1"/>
            <w:vAlign w:val="center"/>
          </w:tcPr>
          <w:p w14:paraId="2A5C26D0"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 (1) القضاء على الفقر</w:t>
            </w:r>
          </w:p>
          <w:p w14:paraId="2C49BBBA"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الهدف (5) </w:t>
            </w:r>
            <w:proofErr w:type="gramStart"/>
            <w:r w:rsidRPr="00D60C6F">
              <w:rPr>
                <w:rFonts w:ascii="Sakkal Majalla" w:eastAsia="Times New Roman" w:hAnsi="Sakkal Majalla" w:cs="Sakkal Majalla"/>
                <w:kern w:val="0"/>
                <w:rtl/>
                <w14:ligatures w14:val="none"/>
              </w:rPr>
              <w:t>المساواة  بين</w:t>
            </w:r>
            <w:proofErr w:type="gramEnd"/>
            <w:r w:rsidRPr="00D60C6F">
              <w:rPr>
                <w:rFonts w:ascii="Sakkal Majalla" w:eastAsia="Times New Roman" w:hAnsi="Sakkal Majalla" w:cs="Sakkal Majalla"/>
                <w:kern w:val="0"/>
                <w:rtl/>
                <w14:ligatures w14:val="none"/>
              </w:rPr>
              <w:t xml:space="preserve"> الجنسين</w:t>
            </w:r>
          </w:p>
          <w:p w14:paraId="23B390F5"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 (8) العمل اللائق والنمو الاقتصادي</w:t>
            </w:r>
          </w:p>
        </w:tc>
      </w:tr>
      <w:tr w:rsidR="00D16416" w:rsidRPr="00D60C6F" w14:paraId="4F61DA27" w14:textId="77777777" w:rsidTr="00BF72FF">
        <w:trPr>
          <w:cantSplit/>
          <w:trHeight w:val="522"/>
        </w:trPr>
        <w:tc>
          <w:tcPr>
            <w:tcW w:w="1231" w:type="pct"/>
            <w:vAlign w:val="center"/>
          </w:tcPr>
          <w:p w14:paraId="6078D489"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التنوع والمساواة بين الجنسين</w:t>
            </w:r>
          </w:p>
        </w:tc>
        <w:tc>
          <w:tcPr>
            <w:tcW w:w="1504" w:type="pct"/>
            <w:vAlign w:val="center"/>
          </w:tcPr>
          <w:p w14:paraId="167E7E30"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نسبة النساء والأقليات في القوى العاملة وخصوصًا في المناصب القيادية</w:t>
            </w:r>
          </w:p>
        </w:tc>
        <w:tc>
          <w:tcPr>
            <w:tcW w:w="2265" w:type="pct"/>
            <w:vAlign w:val="center"/>
          </w:tcPr>
          <w:p w14:paraId="0DBBB8EE"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 (5) المساواة بين الجنسين</w:t>
            </w:r>
          </w:p>
          <w:p w14:paraId="75B22C7E"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 الهدف (10) تقليل الفوارق بين المجتمعات</w:t>
            </w:r>
          </w:p>
        </w:tc>
      </w:tr>
      <w:tr w:rsidR="00D16416" w:rsidRPr="00D60C6F" w14:paraId="6B5B9814" w14:textId="77777777" w:rsidTr="00BF72FF">
        <w:trPr>
          <w:cantSplit/>
          <w:trHeight w:val="405"/>
        </w:trPr>
        <w:tc>
          <w:tcPr>
            <w:tcW w:w="1231" w:type="pct"/>
            <w:shd w:val="clear" w:color="auto" w:fill="DBE5F1"/>
            <w:vAlign w:val="center"/>
          </w:tcPr>
          <w:p w14:paraId="77FAF816"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التدريب والتعليم</w:t>
            </w:r>
          </w:p>
        </w:tc>
        <w:tc>
          <w:tcPr>
            <w:tcW w:w="1504" w:type="pct"/>
            <w:shd w:val="clear" w:color="auto" w:fill="DBE5F1"/>
            <w:vAlign w:val="center"/>
          </w:tcPr>
          <w:p w14:paraId="720C4FBD"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عدد ساعات التدريب</w:t>
            </w:r>
          </w:p>
          <w:p w14:paraId="5D5BE74A"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 وإتاحة برامج التطوير المهني</w:t>
            </w:r>
          </w:p>
        </w:tc>
        <w:tc>
          <w:tcPr>
            <w:tcW w:w="2265" w:type="pct"/>
            <w:shd w:val="clear" w:color="auto" w:fill="DBE5F1"/>
            <w:vAlign w:val="center"/>
          </w:tcPr>
          <w:p w14:paraId="29C4F5CC"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 (4) التعليم الجيد</w:t>
            </w:r>
          </w:p>
          <w:p w14:paraId="04166CE1"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 الهدف (8) العمل اللائق والنمو الاقتصادي</w:t>
            </w:r>
          </w:p>
        </w:tc>
      </w:tr>
      <w:tr w:rsidR="00D16416" w:rsidRPr="00D60C6F" w14:paraId="34D66D6B" w14:textId="77777777" w:rsidTr="00BF72FF">
        <w:trPr>
          <w:cantSplit/>
          <w:trHeight w:val="468"/>
        </w:trPr>
        <w:tc>
          <w:tcPr>
            <w:tcW w:w="1231" w:type="pct"/>
            <w:vAlign w:val="center"/>
          </w:tcPr>
          <w:p w14:paraId="33E614C7"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الصحة والسلامة المهنية</w:t>
            </w:r>
          </w:p>
        </w:tc>
        <w:tc>
          <w:tcPr>
            <w:tcW w:w="1504" w:type="pct"/>
            <w:vAlign w:val="center"/>
          </w:tcPr>
          <w:p w14:paraId="1CB7E425"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معدلات الحوادث والإصابات،</w:t>
            </w:r>
          </w:p>
          <w:p w14:paraId="55B82EB7"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 برامج سلامة مكان العمل</w:t>
            </w:r>
          </w:p>
        </w:tc>
        <w:tc>
          <w:tcPr>
            <w:tcW w:w="2265" w:type="pct"/>
            <w:vAlign w:val="center"/>
          </w:tcPr>
          <w:p w14:paraId="15E50311"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 (3) الصحة الجيدة والرفاه</w:t>
            </w:r>
          </w:p>
          <w:p w14:paraId="0DB35BD3"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 الهدف (8) العمل اللائق والنمو الاقتصادي</w:t>
            </w:r>
          </w:p>
        </w:tc>
      </w:tr>
      <w:tr w:rsidR="00D16416" w:rsidRPr="00D60C6F" w14:paraId="470A1B94" w14:textId="77777777" w:rsidTr="00BF72FF">
        <w:trPr>
          <w:cantSplit/>
          <w:trHeight w:val="810"/>
        </w:trPr>
        <w:tc>
          <w:tcPr>
            <w:tcW w:w="1231" w:type="pct"/>
            <w:shd w:val="clear" w:color="auto" w:fill="DBE5F1"/>
            <w:vAlign w:val="center"/>
          </w:tcPr>
          <w:p w14:paraId="21306B74"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مشاركة المجتمع والمسؤولية الاجتماعية</w:t>
            </w:r>
          </w:p>
        </w:tc>
        <w:tc>
          <w:tcPr>
            <w:tcW w:w="1504" w:type="pct"/>
            <w:shd w:val="clear" w:color="auto" w:fill="DBE5F1"/>
            <w:vAlign w:val="center"/>
          </w:tcPr>
          <w:p w14:paraId="599702DA"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الاستثمار المجتمعي، التبرعات، التطوع،</w:t>
            </w:r>
          </w:p>
          <w:p w14:paraId="11554A80"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 ودعم المشروعات المحلية</w:t>
            </w:r>
          </w:p>
        </w:tc>
        <w:tc>
          <w:tcPr>
            <w:tcW w:w="2265" w:type="pct"/>
            <w:shd w:val="clear" w:color="auto" w:fill="DBE5F1"/>
            <w:vAlign w:val="center"/>
          </w:tcPr>
          <w:p w14:paraId="1017DA28"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الهدف (1) القضاء على </w:t>
            </w:r>
            <w:proofErr w:type="gramStart"/>
            <w:r w:rsidRPr="00D60C6F">
              <w:rPr>
                <w:rFonts w:ascii="Sakkal Majalla" w:eastAsia="Times New Roman" w:hAnsi="Sakkal Majalla" w:cs="Sakkal Majalla"/>
                <w:kern w:val="0"/>
                <w:rtl/>
                <w14:ligatures w14:val="none"/>
              </w:rPr>
              <w:t>الفقر  الهدف</w:t>
            </w:r>
            <w:proofErr w:type="gramEnd"/>
            <w:r w:rsidRPr="00D60C6F">
              <w:rPr>
                <w:rFonts w:ascii="Sakkal Majalla" w:eastAsia="Times New Roman" w:hAnsi="Sakkal Majalla" w:cs="Sakkal Majalla"/>
                <w:kern w:val="0"/>
                <w:rtl/>
                <w14:ligatures w14:val="none"/>
              </w:rPr>
              <w:t xml:space="preserve">(2) القضاء على الجوع    </w:t>
            </w:r>
          </w:p>
          <w:p w14:paraId="7E18F935"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الهدف (11) مدن مستدامة </w:t>
            </w:r>
          </w:p>
          <w:p w14:paraId="1F1D6DCD"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 الهدف (17) الشراكات العالمية</w:t>
            </w:r>
          </w:p>
        </w:tc>
      </w:tr>
      <w:tr w:rsidR="00D16416" w:rsidRPr="00D60C6F" w14:paraId="288CA2A0" w14:textId="77777777" w:rsidTr="00BF72FF">
        <w:trPr>
          <w:cantSplit/>
          <w:trHeight w:val="243"/>
        </w:trPr>
        <w:tc>
          <w:tcPr>
            <w:tcW w:w="1231" w:type="pct"/>
            <w:vAlign w:val="center"/>
          </w:tcPr>
          <w:p w14:paraId="69D0C8E4"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حقوق الإنسان وسلاسل الإمداد المسؤولة</w:t>
            </w:r>
          </w:p>
        </w:tc>
        <w:tc>
          <w:tcPr>
            <w:tcW w:w="1504" w:type="pct"/>
            <w:vAlign w:val="center"/>
          </w:tcPr>
          <w:p w14:paraId="09B7C1A7"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تدقيق الموردين لضمان حقوق الإنسان</w:t>
            </w:r>
          </w:p>
          <w:p w14:paraId="698CC994"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 ومنع الاتجار بالبشر والعمل القسري</w:t>
            </w:r>
          </w:p>
        </w:tc>
        <w:tc>
          <w:tcPr>
            <w:tcW w:w="2265" w:type="pct"/>
            <w:vAlign w:val="center"/>
          </w:tcPr>
          <w:p w14:paraId="591E2F85"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الهدف (5) المساواة بين الجنسين </w:t>
            </w:r>
          </w:p>
          <w:p w14:paraId="7611EBB6"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 الهدف (8) العمل اللائق والنمو الاقتصادي  الهدف (16) السلام والعدل</w:t>
            </w:r>
          </w:p>
        </w:tc>
      </w:tr>
      <w:tr w:rsidR="00D16416" w:rsidRPr="00D60C6F" w14:paraId="38F78887" w14:textId="77777777" w:rsidTr="00BF72FF">
        <w:trPr>
          <w:cantSplit/>
          <w:trHeight w:val="423"/>
        </w:trPr>
        <w:tc>
          <w:tcPr>
            <w:tcW w:w="1231" w:type="pct"/>
            <w:shd w:val="clear" w:color="auto" w:fill="DBE5F1"/>
            <w:vAlign w:val="center"/>
          </w:tcPr>
          <w:p w14:paraId="36479131"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رضا العملاء وحماية البيانات</w:t>
            </w:r>
          </w:p>
        </w:tc>
        <w:tc>
          <w:tcPr>
            <w:tcW w:w="1504" w:type="pct"/>
            <w:shd w:val="clear" w:color="auto" w:fill="DBE5F1"/>
            <w:vAlign w:val="center"/>
          </w:tcPr>
          <w:p w14:paraId="7299E010"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حماية خصوصية العملاء </w:t>
            </w:r>
          </w:p>
          <w:p w14:paraId="1435A8CC"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والتعامل العادل والشكاوى</w:t>
            </w:r>
          </w:p>
        </w:tc>
        <w:tc>
          <w:tcPr>
            <w:tcW w:w="2265" w:type="pct"/>
            <w:shd w:val="clear" w:color="auto" w:fill="DBE5F1"/>
            <w:vAlign w:val="center"/>
          </w:tcPr>
          <w:p w14:paraId="69994BA3"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 (16) المؤسسات القوية</w:t>
            </w:r>
          </w:p>
        </w:tc>
      </w:tr>
    </w:tbl>
    <w:p w14:paraId="0B3D747E" w14:textId="77777777" w:rsidR="00D16416" w:rsidRPr="00D60C6F" w:rsidRDefault="00D16416" w:rsidP="00D16416">
      <w:pPr>
        <w:bidi/>
        <w:spacing w:after="0" w:line="240" w:lineRule="auto"/>
        <w:jc w:val="both"/>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u w:val="single"/>
          <w:rtl/>
          <w14:ligatures w14:val="none"/>
        </w:rPr>
        <w:t>المصدر:</w:t>
      </w:r>
      <w:r w:rsidRPr="00D60C6F">
        <w:rPr>
          <w:rFonts w:ascii="Sakkal Majalla" w:eastAsia="Times New Roman" w:hAnsi="Sakkal Majalla" w:cs="Sakkal Majalla"/>
          <w:b/>
          <w:bCs/>
          <w:kern w:val="0"/>
          <w:rtl/>
          <w14:ligatures w14:val="none"/>
        </w:rPr>
        <w:t xml:space="preserve"> </w:t>
      </w:r>
      <w:r w:rsidRPr="00D60C6F">
        <w:rPr>
          <w:rFonts w:ascii="Sakkal Majalla" w:eastAsia="Times New Roman" w:hAnsi="Sakkal Majalla" w:cs="Sakkal Majalla"/>
          <w:kern w:val="0"/>
          <w:rtl/>
          <w14:ligatures w14:val="none"/>
        </w:rPr>
        <w:t>من إعداد الباحث</w:t>
      </w:r>
    </w:p>
    <w:p w14:paraId="4FAACA42" w14:textId="77777777" w:rsidR="00D16416" w:rsidRPr="00D60C6F" w:rsidRDefault="00D16416" w:rsidP="00D16416">
      <w:pPr>
        <w:bidi/>
        <w:spacing w:after="0" w:line="240" w:lineRule="auto"/>
        <w:jc w:val="both"/>
        <w:rPr>
          <w:rFonts w:ascii="Sakkal Majalla" w:eastAsia="Times New Roman" w:hAnsi="Sakkal Majalla" w:cs="Sakkal Majalla"/>
          <w:b/>
          <w:bCs/>
          <w:kern w:val="0"/>
          <w:sz w:val="8"/>
          <w:szCs w:val="8"/>
          <w:rtl/>
          <w14:ligatures w14:val="none"/>
        </w:rPr>
      </w:pPr>
    </w:p>
    <w:p w14:paraId="661E2090" w14:textId="2D72FAC6"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وتوضح نتائج الجدول رقم (1-8) أن مؤشرات الحوكمة</w:t>
      </w:r>
      <w:r w:rsidRPr="00D60C6F">
        <w:rPr>
          <w:rFonts w:ascii="Sakkal Majalla" w:eastAsia="Times New Roman" w:hAnsi="Sakkal Majalla" w:cs="Sakkal Majalla"/>
          <w:kern w:val="0"/>
          <w:sz w:val="28"/>
          <w:szCs w:val="28"/>
          <w14:ligatures w14:val="none"/>
        </w:rPr>
        <w:t xml:space="preserve"> (G) </w:t>
      </w:r>
      <w:r w:rsidRPr="00D60C6F">
        <w:rPr>
          <w:rFonts w:ascii="Sakkal Majalla" w:eastAsia="Times New Roman" w:hAnsi="Sakkal Majalla" w:cs="Sakkal Majalla"/>
          <w:kern w:val="0"/>
          <w:sz w:val="28"/>
          <w:szCs w:val="28"/>
          <w:rtl/>
          <w14:ligatures w14:val="none"/>
        </w:rPr>
        <w:t xml:space="preserve">تمثل الإطار المؤسسي الضامن لبقية الأبعاد، إذ تشمل مؤشراته: هيكل مجلس الإدارة، وسياسات مكافحة الفساد، والشفافية والإفصاح المالي، وحماية حقوق المساهمين، وإدارة المخاطر، وسياسات مكافحة الاحتكار. وترتبط هذه المؤشرات أساسًا بهدف السلام والعدل والمؤسسات </w:t>
      </w:r>
      <w:proofErr w:type="gramStart"/>
      <w:r w:rsidRPr="00D60C6F">
        <w:rPr>
          <w:rFonts w:ascii="Sakkal Majalla" w:eastAsia="Times New Roman" w:hAnsi="Sakkal Majalla" w:cs="Sakkal Majalla"/>
          <w:kern w:val="0"/>
          <w:sz w:val="28"/>
          <w:szCs w:val="28"/>
          <w:rtl/>
          <w14:ligatures w14:val="none"/>
        </w:rPr>
        <w:t xml:space="preserve">القوية </w:t>
      </w:r>
      <w:r w:rsidRPr="00D60C6F">
        <w:rPr>
          <w:rFonts w:ascii="Sakkal Majalla" w:eastAsia="Times New Roman" w:hAnsi="Sakkal Majalla" w:cs="Sakkal Majalla"/>
          <w:kern w:val="0"/>
          <w:sz w:val="28"/>
          <w:szCs w:val="28"/>
          <w14:ligatures w14:val="none"/>
        </w:rPr>
        <w:t xml:space="preserve"> (</w:t>
      </w:r>
      <w:proofErr w:type="gramEnd"/>
      <w:r w:rsidRPr="00D60C6F">
        <w:rPr>
          <w:rFonts w:ascii="Sakkal Majalla" w:eastAsia="Times New Roman" w:hAnsi="Sakkal Majalla" w:cs="Sakkal Majalla"/>
          <w:kern w:val="0"/>
          <w:sz w:val="28"/>
          <w:szCs w:val="28"/>
          <w14:ligatures w14:val="none"/>
        </w:rPr>
        <w:t>SDG16)</w:t>
      </w:r>
      <w:r w:rsidRPr="00D60C6F">
        <w:rPr>
          <w:rFonts w:ascii="Sakkal Majalla" w:eastAsia="Times New Roman" w:hAnsi="Sakkal Majalla" w:cs="Sakkal Majalla"/>
          <w:kern w:val="0"/>
          <w:sz w:val="28"/>
          <w:szCs w:val="28"/>
          <w:rtl/>
          <w14:ligatures w14:val="none"/>
        </w:rPr>
        <w:t xml:space="preserve"> كما تمتد لتشمل أهدافًا متقاطعة مثل الاستهلاك والإنتاج المسؤولين</w:t>
      </w:r>
      <w:r w:rsidRPr="00D60C6F">
        <w:rPr>
          <w:rFonts w:ascii="Sakkal Majalla" w:eastAsia="Times New Roman" w:hAnsi="Sakkal Majalla" w:cs="Sakkal Majalla"/>
          <w:kern w:val="0"/>
          <w:sz w:val="28"/>
          <w:szCs w:val="28"/>
          <w14:ligatures w14:val="none"/>
        </w:rPr>
        <w:t xml:space="preserve"> (SDG12) </w:t>
      </w:r>
      <w:r w:rsidRPr="00D60C6F">
        <w:rPr>
          <w:rFonts w:ascii="Sakkal Majalla" w:eastAsia="Times New Roman" w:hAnsi="Sakkal Majalla" w:cs="Sakkal Majalla"/>
          <w:kern w:val="0"/>
          <w:sz w:val="28"/>
          <w:szCs w:val="28"/>
          <w:rtl/>
          <w14:ligatures w14:val="none"/>
        </w:rPr>
        <w:t>والعمل المناخي</w:t>
      </w:r>
      <w:r w:rsidRPr="00D60C6F">
        <w:rPr>
          <w:rFonts w:ascii="Sakkal Majalla" w:eastAsia="Times New Roman" w:hAnsi="Sakkal Majalla" w:cs="Sakkal Majalla"/>
          <w:kern w:val="0"/>
          <w:sz w:val="28"/>
          <w:szCs w:val="28"/>
          <w14:ligatures w14:val="none"/>
        </w:rPr>
        <w:t xml:space="preserve"> .(SDG13) </w:t>
      </w:r>
      <w:r w:rsidRPr="00D60C6F">
        <w:rPr>
          <w:rFonts w:ascii="Sakkal Majalla" w:eastAsia="Times New Roman" w:hAnsi="Sakkal Majalla" w:cs="Sakkal Majalla"/>
          <w:kern w:val="0"/>
          <w:sz w:val="28"/>
          <w:szCs w:val="28"/>
          <w:rtl/>
          <w14:ligatures w14:val="none"/>
        </w:rPr>
        <w:t xml:space="preserve">وبذلك، يتضح أن البُعد الحوكمي يعمل كعامل تمكين متكامل، يضمن أن الإنجازات البيئية والاجتماعية تتحقق في إطار من العدالة، الشفافية، والمساءلة المؤسسية. </w:t>
      </w:r>
    </w:p>
    <w:p w14:paraId="5F168A8D" w14:textId="77777777" w:rsidR="00042089" w:rsidRPr="00D60C6F" w:rsidRDefault="00042089" w:rsidP="00042089">
      <w:pPr>
        <w:bidi/>
        <w:spacing w:after="0" w:line="240" w:lineRule="auto"/>
        <w:jc w:val="both"/>
        <w:rPr>
          <w:rFonts w:ascii="Sakkal Majalla" w:eastAsia="Times New Roman" w:hAnsi="Sakkal Majalla" w:cs="Sakkal Majalla"/>
          <w:kern w:val="0"/>
          <w:sz w:val="28"/>
          <w:szCs w:val="28"/>
          <w:rtl/>
          <w14:ligatures w14:val="none"/>
        </w:rPr>
      </w:pPr>
    </w:p>
    <w:p w14:paraId="454BF454" w14:textId="77777777" w:rsidR="00042089" w:rsidRPr="00D60C6F" w:rsidRDefault="00042089" w:rsidP="00042089">
      <w:pPr>
        <w:bidi/>
        <w:spacing w:after="0" w:line="240" w:lineRule="auto"/>
        <w:jc w:val="both"/>
        <w:rPr>
          <w:rFonts w:ascii="Sakkal Majalla" w:eastAsia="Times New Roman" w:hAnsi="Sakkal Majalla" w:cs="Sakkal Majalla"/>
          <w:kern w:val="0"/>
          <w:sz w:val="28"/>
          <w:szCs w:val="28"/>
          <w:rtl/>
          <w14:ligatures w14:val="none"/>
        </w:rPr>
      </w:pPr>
    </w:p>
    <w:p w14:paraId="411DBFF9" w14:textId="77777777" w:rsidR="00042089" w:rsidRPr="00D60C6F" w:rsidRDefault="00042089" w:rsidP="00042089">
      <w:pPr>
        <w:bidi/>
        <w:spacing w:after="0" w:line="240" w:lineRule="auto"/>
        <w:jc w:val="both"/>
        <w:rPr>
          <w:rFonts w:ascii="Sakkal Majalla" w:eastAsia="Times New Roman" w:hAnsi="Sakkal Majalla" w:cs="Sakkal Majalla"/>
          <w:kern w:val="0"/>
          <w:sz w:val="28"/>
          <w:szCs w:val="28"/>
          <w:rtl/>
          <w14:ligatures w14:val="none"/>
        </w:rPr>
      </w:pPr>
    </w:p>
    <w:p w14:paraId="05F12E07" w14:textId="77777777" w:rsidR="00042089" w:rsidRPr="00D60C6F" w:rsidRDefault="00042089" w:rsidP="00042089">
      <w:pPr>
        <w:bidi/>
        <w:spacing w:after="0" w:line="240" w:lineRule="auto"/>
        <w:jc w:val="both"/>
        <w:rPr>
          <w:rFonts w:ascii="Sakkal Majalla" w:eastAsia="Times New Roman" w:hAnsi="Sakkal Majalla" w:cs="Sakkal Majalla"/>
          <w:kern w:val="0"/>
          <w:sz w:val="28"/>
          <w:szCs w:val="28"/>
          <w:rtl/>
          <w14:ligatures w14:val="none"/>
        </w:rPr>
      </w:pPr>
    </w:p>
    <w:p w14:paraId="0391FE7E" w14:textId="77777777" w:rsidR="00042089" w:rsidRPr="00D60C6F" w:rsidRDefault="00042089" w:rsidP="00042089">
      <w:pPr>
        <w:bidi/>
        <w:spacing w:after="0" w:line="240" w:lineRule="auto"/>
        <w:jc w:val="both"/>
        <w:rPr>
          <w:rFonts w:ascii="Sakkal Majalla" w:eastAsia="Times New Roman" w:hAnsi="Sakkal Majalla" w:cs="Sakkal Majalla"/>
          <w:kern w:val="0"/>
          <w:sz w:val="28"/>
          <w:szCs w:val="28"/>
          <w:rtl/>
          <w14:ligatures w14:val="none"/>
        </w:rPr>
      </w:pPr>
    </w:p>
    <w:p w14:paraId="40691A2D" w14:textId="77777777" w:rsidR="00042089" w:rsidRPr="00D60C6F" w:rsidRDefault="00042089" w:rsidP="00042089">
      <w:pPr>
        <w:bidi/>
        <w:spacing w:after="0" w:line="240" w:lineRule="auto"/>
        <w:jc w:val="both"/>
        <w:rPr>
          <w:rFonts w:ascii="Sakkal Majalla" w:eastAsia="Times New Roman" w:hAnsi="Sakkal Majalla" w:cs="Sakkal Majalla"/>
          <w:kern w:val="0"/>
          <w:sz w:val="28"/>
          <w:szCs w:val="28"/>
          <w:rtl/>
          <w14:ligatures w14:val="none"/>
        </w:rPr>
      </w:pPr>
    </w:p>
    <w:p w14:paraId="5F5B8CD1" w14:textId="77777777" w:rsidR="00042089" w:rsidRPr="00D60C6F" w:rsidRDefault="00D16416" w:rsidP="00D16416">
      <w:pPr>
        <w:tabs>
          <w:tab w:val="left" w:pos="2820"/>
        </w:tabs>
        <w:bidi/>
        <w:spacing w:after="0" w:line="240" w:lineRule="auto"/>
        <w:jc w:val="center"/>
        <w:rPr>
          <w:rFonts w:ascii="Sakkal Majalla" w:eastAsia="inter" w:hAnsi="Sakkal Majalla" w:cs="Sakkal Majalla"/>
          <w:b/>
          <w:bCs/>
          <w:kern w:val="0"/>
          <w:sz w:val="28"/>
          <w:szCs w:val="28"/>
          <w:rtl/>
          <w14:ligatures w14:val="none"/>
        </w:rPr>
      </w:pPr>
      <w:r w:rsidRPr="00D60C6F">
        <w:rPr>
          <w:rFonts w:ascii="Sakkal Majalla" w:eastAsia="inter" w:hAnsi="Sakkal Majalla" w:cs="Sakkal Majalla"/>
          <w:b/>
          <w:bCs/>
          <w:kern w:val="0"/>
          <w:sz w:val="28"/>
          <w:szCs w:val="28"/>
          <w:rtl/>
          <w14:ligatures w14:val="none"/>
        </w:rPr>
        <w:lastRenderedPageBreak/>
        <w:t>جدول رقم (1-8)</w:t>
      </w:r>
    </w:p>
    <w:p w14:paraId="2CD4254E" w14:textId="6C17927C" w:rsidR="00D16416" w:rsidRPr="00D60C6F" w:rsidRDefault="00D16416" w:rsidP="00042089">
      <w:pPr>
        <w:tabs>
          <w:tab w:val="left" w:pos="2820"/>
        </w:tabs>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inter" w:hAnsi="Sakkal Majalla" w:cs="Sakkal Majalla"/>
          <w:b/>
          <w:bCs/>
          <w:kern w:val="0"/>
          <w:sz w:val="28"/>
          <w:szCs w:val="28"/>
          <w:rtl/>
          <w14:ligatures w14:val="none"/>
        </w:rPr>
        <w:t xml:space="preserve"> الارتباط </w:t>
      </w:r>
      <w:proofErr w:type="gramStart"/>
      <w:r w:rsidRPr="00D60C6F">
        <w:rPr>
          <w:rFonts w:ascii="Sakkal Majalla" w:eastAsia="inter" w:hAnsi="Sakkal Majalla" w:cs="Sakkal Majalla"/>
          <w:b/>
          <w:bCs/>
          <w:kern w:val="0"/>
          <w:sz w:val="28"/>
          <w:szCs w:val="28"/>
          <w:rtl/>
          <w14:ligatures w14:val="none"/>
        </w:rPr>
        <w:t>بين  مؤشرات</w:t>
      </w:r>
      <w:proofErr w:type="gramEnd"/>
      <w:r w:rsidRPr="00D60C6F">
        <w:rPr>
          <w:rFonts w:ascii="Sakkal Majalla" w:eastAsia="inter" w:hAnsi="Sakkal Majalla" w:cs="Sakkal Majalla"/>
          <w:b/>
          <w:bCs/>
          <w:kern w:val="0"/>
          <w:sz w:val="28"/>
          <w:szCs w:val="28"/>
          <w:rtl/>
          <w14:ligatures w14:val="none"/>
        </w:rPr>
        <w:t xml:space="preserve"> بُعد الحوكمة (</w:t>
      </w:r>
      <w:r w:rsidRPr="00D60C6F">
        <w:rPr>
          <w:rFonts w:ascii="Sakkal Majalla" w:eastAsia="inter" w:hAnsi="Sakkal Majalla" w:cs="Sakkal Majalla"/>
          <w:b/>
          <w:bCs/>
          <w:kern w:val="0"/>
          <w:sz w:val="28"/>
          <w:szCs w:val="28"/>
          <w14:ligatures w14:val="none"/>
        </w:rPr>
        <w:t>G</w:t>
      </w:r>
      <w:r w:rsidRPr="00D60C6F">
        <w:rPr>
          <w:rFonts w:ascii="Sakkal Majalla" w:eastAsia="inter" w:hAnsi="Sakkal Majalla" w:cs="Sakkal Majalla"/>
          <w:b/>
          <w:bCs/>
          <w:kern w:val="0"/>
          <w:sz w:val="28"/>
          <w:szCs w:val="28"/>
          <w:rtl/>
          <w14:ligatures w14:val="none"/>
        </w:rPr>
        <w:t>) وأهداف التنمية المستدامة (</w:t>
      </w:r>
      <w:r w:rsidRPr="00D60C6F">
        <w:rPr>
          <w:rFonts w:ascii="Sakkal Majalla" w:eastAsia="inter" w:hAnsi="Sakkal Majalla" w:cs="Sakkal Majalla"/>
          <w:b/>
          <w:bCs/>
          <w:kern w:val="0"/>
          <w:sz w:val="28"/>
          <w:szCs w:val="28"/>
          <w14:ligatures w14:val="none"/>
        </w:rPr>
        <w:t>SDGs</w:t>
      </w:r>
      <w:r w:rsidRPr="00D60C6F">
        <w:rPr>
          <w:rFonts w:ascii="Sakkal Majalla" w:eastAsia="inter" w:hAnsi="Sakkal Majalla" w:cs="Sakkal Majalla"/>
          <w:b/>
          <w:bCs/>
          <w:kern w:val="0"/>
          <w:sz w:val="28"/>
          <w:szCs w:val="28"/>
          <w:rtl/>
          <w14:ligatures w14:val="none"/>
        </w:rPr>
        <w:t>)</w:t>
      </w:r>
    </w:p>
    <w:tbl>
      <w:tblPr>
        <w:bidiVisual/>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2555"/>
        <w:gridCol w:w="3644"/>
        <w:gridCol w:w="3115"/>
      </w:tblGrid>
      <w:tr w:rsidR="00D16416" w:rsidRPr="00D60C6F" w14:paraId="01027534" w14:textId="77777777" w:rsidTr="00FE1455">
        <w:trPr>
          <w:tblHeader/>
        </w:trPr>
        <w:tc>
          <w:tcPr>
            <w:tcW w:w="1372" w:type="pct"/>
            <w:shd w:val="clear" w:color="auto" w:fill="FBE4D5" w:themeFill="accent2" w:themeFillTint="33"/>
            <w:vAlign w:val="center"/>
          </w:tcPr>
          <w:p w14:paraId="61A7F7E0" w14:textId="77777777" w:rsidR="00D16416" w:rsidRPr="00D60C6F" w:rsidRDefault="00D16416" w:rsidP="00042089">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مؤشرات البعد الحوكمي (G)</w:t>
            </w:r>
          </w:p>
        </w:tc>
        <w:tc>
          <w:tcPr>
            <w:tcW w:w="1956" w:type="pct"/>
            <w:shd w:val="clear" w:color="auto" w:fill="FBE4D5" w:themeFill="accent2" w:themeFillTint="33"/>
            <w:vAlign w:val="center"/>
          </w:tcPr>
          <w:p w14:paraId="03DD44B7" w14:textId="77777777" w:rsidR="00D16416" w:rsidRPr="00D60C6F" w:rsidRDefault="00D16416" w:rsidP="00042089">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المؤشرات الفرعية</w:t>
            </w:r>
          </w:p>
        </w:tc>
        <w:tc>
          <w:tcPr>
            <w:tcW w:w="1672" w:type="pct"/>
            <w:shd w:val="clear" w:color="auto" w:fill="FBE4D5" w:themeFill="accent2" w:themeFillTint="33"/>
            <w:vAlign w:val="center"/>
          </w:tcPr>
          <w:p w14:paraId="5AA1C904" w14:textId="77777777" w:rsidR="00D16416" w:rsidRPr="00D60C6F" w:rsidRDefault="00D16416" w:rsidP="00042089">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أهداف التنمية المستدامة</w:t>
            </w:r>
          </w:p>
          <w:p w14:paraId="0BA98290" w14:textId="77777777" w:rsidR="00D16416" w:rsidRPr="00D60C6F" w:rsidRDefault="00D16416" w:rsidP="00042089">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 xml:space="preserve"> المرتبطة/ ذات العلاقة</w:t>
            </w:r>
          </w:p>
        </w:tc>
      </w:tr>
      <w:tr w:rsidR="00D16416" w:rsidRPr="00D60C6F" w14:paraId="2C0300D6" w14:textId="77777777" w:rsidTr="00FE1455">
        <w:trPr>
          <w:trHeight w:val="306"/>
        </w:trPr>
        <w:tc>
          <w:tcPr>
            <w:tcW w:w="1372" w:type="pct"/>
            <w:shd w:val="clear" w:color="auto" w:fill="FBE4D5" w:themeFill="accent2" w:themeFillTint="33"/>
            <w:vAlign w:val="center"/>
          </w:tcPr>
          <w:p w14:paraId="565709C8"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هيكل مجلس الإدارة واستقلاله</w:t>
            </w:r>
          </w:p>
        </w:tc>
        <w:tc>
          <w:tcPr>
            <w:tcW w:w="1956" w:type="pct"/>
            <w:shd w:val="clear" w:color="auto" w:fill="FFFFFF" w:themeFill="background1"/>
            <w:vAlign w:val="center"/>
          </w:tcPr>
          <w:p w14:paraId="641F18D8"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نسبة الأعضاء المستقلين، وجود لجان للمراجعة والحوكمة</w:t>
            </w:r>
          </w:p>
        </w:tc>
        <w:tc>
          <w:tcPr>
            <w:tcW w:w="1672" w:type="pct"/>
            <w:shd w:val="clear" w:color="auto" w:fill="FFFFFF" w:themeFill="background1"/>
            <w:vAlign w:val="center"/>
          </w:tcPr>
          <w:p w14:paraId="1808FDF3"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 (16) السلام والعدل</w:t>
            </w:r>
          </w:p>
        </w:tc>
      </w:tr>
      <w:tr w:rsidR="00D16416" w:rsidRPr="00D60C6F" w14:paraId="15BE4C13" w14:textId="77777777" w:rsidTr="00FE1455">
        <w:trPr>
          <w:trHeight w:val="558"/>
        </w:trPr>
        <w:tc>
          <w:tcPr>
            <w:tcW w:w="1372" w:type="pct"/>
            <w:shd w:val="clear" w:color="auto" w:fill="FBE4D5" w:themeFill="accent2" w:themeFillTint="33"/>
            <w:vAlign w:val="center"/>
          </w:tcPr>
          <w:p w14:paraId="0A43D601"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تنوع أعضاء المجلس</w:t>
            </w:r>
          </w:p>
        </w:tc>
        <w:tc>
          <w:tcPr>
            <w:tcW w:w="1956" w:type="pct"/>
            <w:shd w:val="clear" w:color="auto" w:fill="FFFFFF" w:themeFill="background1"/>
            <w:vAlign w:val="center"/>
          </w:tcPr>
          <w:p w14:paraId="6775AA0B"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نسبة النساء والأقليات في مجلس الإدارة</w:t>
            </w:r>
          </w:p>
        </w:tc>
        <w:tc>
          <w:tcPr>
            <w:tcW w:w="1672" w:type="pct"/>
            <w:shd w:val="clear" w:color="auto" w:fill="FFFFFF" w:themeFill="background1"/>
            <w:vAlign w:val="center"/>
          </w:tcPr>
          <w:p w14:paraId="2809655A"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الهدف (5) المساواة بين الجنسين </w:t>
            </w:r>
          </w:p>
          <w:p w14:paraId="0B82031E" w14:textId="540C51BC"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 الهدف (10) تقليل الفوارق بين المجتم</w:t>
            </w:r>
            <w:r w:rsidR="00042089" w:rsidRPr="00D60C6F">
              <w:rPr>
                <w:rFonts w:ascii="Sakkal Majalla" w:eastAsia="Times New Roman" w:hAnsi="Sakkal Majalla" w:cs="Sakkal Majalla" w:hint="cs"/>
                <w:kern w:val="0"/>
                <w:rtl/>
                <w14:ligatures w14:val="none"/>
              </w:rPr>
              <w:t>عات</w:t>
            </w:r>
          </w:p>
        </w:tc>
      </w:tr>
      <w:tr w:rsidR="00D16416" w:rsidRPr="00D60C6F" w14:paraId="3AD21F5B" w14:textId="77777777" w:rsidTr="00FE1455">
        <w:trPr>
          <w:trHeight w:val="378"/>
        </w:trPr>
        <w:tc>
          <w:tcPr>
            <w:tcW w:w="1372" w:type="pct"/>
            <w:shd w:val="clear" w:color="auto" w:fill="FBE4D5" w:themeFill="accent2" w:themeFillTint="33"/>
            <w:vAlign w:val="center"/>
          </w:tcPr>
          <w:p w14:paraId="407934E4"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سياسات مكافحة الفساد والرشوة</w:t>
            </w:r>
          </w:p>
        </w:tc>
        <w:tc>
          <w:tcPr>
            <w:tcW w:w="1956" w:type="pct"/>
            <w:shd w:val="clear" w:color="auto" w:fill="FFFFFF" w:themeFill="background1"/>
            <w:vAlign w:val="center"/>
          </w:tcPr>
          <w:p w14:paraId="04EEED51"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وجود مدونة سلوك، نظام للإبلاغ عن المخالفات، مراجعات دورية</w:t>
            </w:r>
          </w:p>
        </w:tc>
        <w:tc>
          <w:tcPr>
            <w:tcW w:w="1672" w:type="pct"/>
            <w:shd w:val="clear" w:color="auto" w:fill="FFFFFF" w:themeFill="background1"/>
            <w:vAlign w:val="center"/>
          </w:tcPr>
          <w:p w14:paraId="5D12F1C6"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 (16)  المؤسسات القوية</w:t>
            </w:r>
          </w:p>
        </w:tc>
      </w:tr>
      <w:tr w:rsidR="00D16416" w:rsidRPr="00D60C6F" w14:paraId="1B90E74E" w14:textId="77777777" w:rsidTr="00FE1455">
        <w:trPr>
          <w:trHeight w:val="270"/>
        </w:trPr>
        <w:tc>
          <w:tcPr>
            <w:tcW w:w="1372" w:type="pct"/>
            <w:shd w:val="clear" w:color="auto" w:fill="FBE4D5" w:themeFill="accent2" w:themeFillTint="33"/>
            <w:vAlign w:val="center"/>
          </w:tcPr>
          <w:p w14:paraId="2A09CB83"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الشفافية والإفصاح المالي</w:t>
            </w:r>
          </w:p>
        </w:tc>
        <w:tc>
          <w:tcPr>
            <w:tcW w:w="1956" w:type="pct"/>
            <w:shd w:val="clear" w:color="auto" w:fill="FFFFFF" w:themeFill="background1"/>
            <w:vAlign w:val="center"/>
          </w:tcPr>
          <w:p w14:paraId="54D1382E"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جودة وشفافية التقارير المالية وغير المالية</w:t>
            </w:r>
          </w:p>
          <w:p w14:paraId="79652382"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 بما في ذلك تقارير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w:t>
            </w:r>
          </w:p>
        </w:tc>
        <w:tc>
          <w:tcPr>
            <w:tcW w:w="1672" w:type="pct"/>
            <w:shd w:val="clear" w:color="auto" w:fill="FFFFFF" w:themeFill="background1"/>
            <w:vAlign w:val="center"/>
          </w:tcPr>
          <w:p w14:paraId="38103A86"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الهدف (16) المؤسسات القوية </w:t>
            </w:r>
          </w:p>
          <w:p w14:paraId="61A1E9BD"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 (12) الاستهلاك والإنتاج المسؤولان</w:t>
            </w:r>
          </w:p>
        </w:tc>
      </w:tr>
      <w:tr w:rsidR="00D16416" w:rsidRPr="00D60C6F" w14:paraId="6D85F66D" w14:textId="77777777" w:rsidTr="00FE1455">
        <w:trPr>
          <w:trHeight w:val="243"/>
        </w:trPr>
        <w:tc>
          <w:tcPr>
            <w:tcW w:w="1372" w:type="pct"/>
            <w:shd w:val="clear" w:color="auto" w:fill="FBE4D5" w:themeFill="accent2" w:themeFillTint="33"/>
            <w:vAlign w:val="center"/>
          </w:tcPr>
          <w:p w14:paraId="2106678A"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حماية حقوق المساهمين</w:t>
            </w:r>
          </w:p>
        </w:tc>
        <w:tc>
          <w:tcPr>
            <w:tcW w:w="1956" w:type="pct"/>
            <w:shd w:val="clear" w:color="auto" w:fill="FFFFFF" w:themeFill="background1"/>
            <w:vAlign w:val="center"/>
          </w:tcPr>
          <w:p w14:paraId="0DBEE88F"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حقوق التصويت، توزيع الأرباح، </w:t>
            </w:r>
          </w:p>
          <w:p w14:paraId="6FEC7E1A"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سياسات منع تعارض المصالح</w:t>
            </w:r>
          </w:p>
        </w:tc>
        <w:tc>
          <w:tcPr>
            <w:tcW w:w="1672" w:type="pct"/>
            <w:shd w:val="clear" w:color="auto" w:fill="FFFFFF" w:themeFill="background1"/>
            <w:vAlign w:val="center"/>
          </w:tcPr>
          <w:p w14:paraId="5EAEA893"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 (16) المؤسسات  القوية</w:t>
            </w:r>
          </w:p>
        </w:tc>
      </w:tr>
      <w:tr w:rsidR="00D16416" w:rsidRPr="00D60C6F" w14:paraId="6C25104C" w14:textId="77777777" w:rsidTr="00FE1455">
        <w:trPr>
          <w:trHeight w:val="207"/>
        </w:trPr>
        <w:tc>
          <w:tcPr>
            <w:tcW w:w="1372" w:type="pct"/>
            <w:shd w:val="clear" w:color="auto" w:fill="FBE4D5" w:themeFill="accent2" w:themeFillTint="33"/>
            <w:vAlign w:val="center"/>
          </w:tcPr>
          <w:p w14:paraId="474BAA6F"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إدارة المخاطر والامتثال</w:t>
            </w:r>
          </w:p>
        </w:tc>
        <w:tc>
          <w:tcPr>
            <w:tcW w:w="1956" w:type="pct"/>
            <w:shd w:val="clear" w:color="auto" w:fill="FFFFFF" w:themeFill="background1"/>
            <w:vAlign w:val="center"/>
          </w:tcPr>
          <w:p w14:paraId="3CD64176"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وجود أنظمة لإدارة المخاطر البيئية</w:t>
            </w:r>
          </w:p>
          <w:p w14:paraId="029A1D3E"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 والاجتماعية والقانونية</w:t>
            </w:r>
          </w:p>
        </w:tc>
        <w:tc>
          <w:tcPr>
            <w:tcW w:w="1672" w:type="pct"/>
            <w:shd w:val="clear" w:color="auto" w:fill="FFFFFF" w:themeFill="background1"/>
            <w:vAlign w:val="center"/>
          </w:tcPr>
          <w:p w14:paraId="6D60910A"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 (13) العمل المناخي</w:t>
            </w:r>
          </w:p>
          <w:p w14:paraId="2CA90B59"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 الهدف (12) الاستهلاك والإنتاج المسؤولان</w:t>
            </w:r>
          </w:p>
        </w:tc>
      </w:tr>
      <w:tr w:rsidR="00D16416" w:rsidRPr="00D60C6F" w14:paraId="2DDCBD60" w14:textId="77777777" w:rsidTr="00FE1455">
        <w:tc>
          <w:tcPr>
            <w:tcW w:w="1372" w:type="pct"/>
            <w:shd w:val="clear" w:color="auto" w:fill="FBE4D5" w:themeFill="accent2" w:themeFillTint="33"/>
            <w:vAlign w:val="center"/>
          </w:tcPr>
          <w:p w14:paraId="64EF31F0"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سياسات مكافحة الاحتكار والتنافس العادل</w:t>
            </w:r>
          </w:p>
        </w:tc>
        <w:tc>
          <w:tcPr>
            <w:tcW w:w="1956" w:type="pct"/>
            <w:shd w:val="clear" w:color="auto" w:fill="FFFFFF" w:themeFill="background1"/>
            <w:vAlign w:val="center"/>
          </w:tcPr>
          <w:p w14:paraId="475BA79E"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ضمان بيئة تنافسية ومنع الاحتكار</w:t>
            </w:r>
          </w:p>
        </w:tc>
        <w:tc>
          <w:tcPr>
            <w:tcW w:w="1672" w:type="pct"/>
            <w:shd w:val="clear" w:color="auto" w:fill="FFFFFF" w:themeFill="background1"/>
            <w:vAlign w:val="center"/>
          </w:tcPr>
          <w:p w14:paraId="223A33AA" w14:textId="77777777" w:rsidR="00D16416" w:rsidRPr="00D60C6F" w:rsidRDefault="00D16416" w:rsidP="00042089">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 (16) المؤسسات القوية</w:t>
            </w:r>
          </w:p>
        </w:tc>
      </w:tr>
    </w:tbl>
    <w:p w14:paraId="0859E3B2" w14:textId="77777777" w:rsidR="00D16416" w:rsidRPr="00D60C6F" w:rsidRDefault="00D16416" w:rsidP="00D16416">
      <w:pPr>
        <w:bidi/>
        <w:spacing w:after="0" w:line="276"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المصدر: من إعداد الباحث</w:t>
      </w:r>
    </w:p>
    <w:p w14:paraId="7B80D2A4" w14:textId="16F39942" w:rsidR="00D16416" w:rsidRPr="00D60C6F" w:rsidRDefault="00D16416" w:rsidP="00042089">
      <w:pPr>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تشير النتائج الواردة في الجداول الثلاث السابقة إلى أنه، وعلى الرغم من أن الحوكمة ترتبط بعدد أقل من الأهداف مقارنة بالبعدين البيئي والاجتماعي، إلا أن دورها يظل محوريًا. فهي تمثل الإطار المؤسسي الذي يضمن الشفافية والرقابة والمساءلة، ويُمكّن من تحويل الالتزامات البيئية والاجتماعية إلى نتائج عملية وملموسة. </w:t>
      </w:r>
    </w:p>
    <w:p w14:paraId="181DD983" w14:textId="77777777" w:rsidR="00D16416" w:rsidRPr="00D60C6F" w:rsidRDefault="00D16416" w:rsidP="00042089">
      <w:pPr>
        <w:bidi/>
        <w:spacing w:after="120" w:line="240" w:lineRule="auto"/>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 xml:space="preserve">3.6.1 الارتباط بين المؤشرات </w:t>
      </w:r>
      <w:proofErr w:type="gramStart"/>
      <w:r w:rsidRPr="00D60C6F">
        <w:rPr>
          <w:rFonts w:ascii="Sakkal Majalla" w:eastAsia="Calibri" w:hAnsi="Sakkal Majalla" w:cs="Sakkal Majalla"/>
          <w:b/>
          <w:bCs/>
          <w:kern w:val="0"/>
          <w:sz w:val="32"/>
          <w:szCs w:val="32"/>
          <w:rtl/>
          <w14:ligatures w14:val="none"/>
        </w:rPr>
        <w:t>الفرعية  لمقاييس</w:t>
      </w:r>
      <w:proofErr w:type="gramEnd"/>
      <w:r w:rsidRPr="00D60C6F">
        <w:rPr>
          <w:rFonts w:ascii="Sakkal Majalla" w:eastAsia="Calibri" w:hAnsi="Sakkal Majalla" w:cs="Sakkal Majalla"/>
          <w:b/>
          <w:bCs/>
          <w:kern w:val="0"/>
          <w:sz w:val="32"/>
          <w:szCs w:val="32"/>
          <w:rtl/>
          <w14:ligatures w14:val="none"/>
        </w:rPr>
        <w:t xml:space="preserve"> الـ (</w:t>
      </w:r>
      <w:r w:rsidRPr="00D60C6F">
        <w:rPr>
          <w:rFonts w:ascii="Sakkal Majalla" w:eastAsia="Calibri" w:hAnsi="Sakkal Majalla" w:cs="Sakkal Majalla"/>
          <w:b/>
          <w:bCs/>
          <w:kern w:val="0"/>
          <w:sz w:val="32"/>
          <w:szCs w:val="32"/>
          <w14:ligatures w14:val="none"/>
        </w:rPr>
        <w:t>ESG</w:t>
      </w:r>
      <w:r w:rsidRPr="00D60C6F">
        <w:rPr>
          <w:rFonts w:ascii="Sakkal Majalla" w:eastAsia="Calibri" w:hAnsi="Sakkal Majalla" w:cs="Sakkal Majalla"/>
          <w:b/>
          <w:bCs/>
          <w:kern w:val="0"/>
          <w:sz w:val="32"/>
          <w:szCs w:val="32"/>
          <w:rtl/>
          <w14:ligatures w14:val="none"/>
        </w:rPr>
        <w:t>) وأهداف (</w:t>
      </w:r>
      <w:r w:rsidRPr="00D60C6F">
        <w:rPr>
          <w:rFonts w:ascii="Sakkal Majalla" w:eastAsia="Calibri" w:hAnsi="Sakkal Majalla" w:cs="Sakkal Majalla"/>
          <w:b/>
          <w:bCs/>
          <w:kern w:val="0"/>
          <w:sz w:val="32"/>
          <w:szCs w:val="32"/>
          <w14:ligatures w14:val="none"/>
        </w:rPr>
        <w:t>SDGs</w:t>
      </w:r>
      <w:r w:rsidRPr="00D60C6F">
        <w:rPr>
          <w:rFonts w:ascii="Sakkal Majalla" w:eastAsia="Calibri" w:hAnsi="Sakkal Majalla" w:cs="Sakkal Majalla"/>
          <w:b/>
          <w:bCs/>
          <w:kern w:val="0"/>
          <w:sz w:val="32"/>
          <w:szCs w:val="32"/>
          <w:rtl/>
          <w:lang w:bidi="ar-EG"/>
          <w14:ligatures w14:val="none"/>
        </w:rPr>
        <w:t>)</w:t>
      </w:r>
      <w:r w:rsidRPr="00D60C6F">
        <w:rPr>
          <w:rFonts w:ascii="Sakkal Majalla" w:eastAsia="Calibri" w:hAnsi="Sakkal Majalla" w:cs="Sakkal Majalla"/>
          <w:b/>
          <w:bCs/>
          <w:kern w:val="0"/>
          <w:sz w:val="32"/>
          <w:szCs w:val="32"/>
          <w:rtl/>
          <w14:ligatures w14:val="none"/>
        </w:rPr>
        <w:t xml:space="preserve"> على المستوى البيني </w:t>
      </w:r>
    </w:p>
    <w:p w14:paraId="4C2E3AD9" w14:textId="03655061" w:rsidR="00D16416" w:rsidRPr="00D60C6F" w:rsidRDefault="00D16416" w:rsidP="00042089">
      <w:pPr>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يُركز التحليل على نقاط التداخل والتكامل بين الأبعاد البيئية والاجتماعية والحوكمة، بما يعكس كيف يساهم التفاعل المتبادل بينها في تحقيق أثر تنموي شامل ومستدام. حيث يعرض الجدول رقم (1-9) خريطة نوعية لارتباط المؤشرات البيئية والاجتماعية والحوكمة بأهداف التنمية </w:t>
      </w:r>
      <w:proofErr w:type="gramStart"/>
      <w:r w:rsidRPr="00D60C6F">
        <w:rPr>
          <w:rFonts w:ascii="Sakkal Majalla" w:eastAsia="Times New Roman" w:hAnsi="Sakkal Majalla" w:cs="Sakkal Majalla"/>
          <w:kern w:val="0"/>
          <w:sz w:val="28"/>
          <w:szCs w:val="28"/>
          <w:rtl/>
          <w14:ligatures w14:val="none"/>
        </w:rPr>
        <w:t>المستدامة.وتتضح</w:t>
      </w:r>
      <w:proofErr w:type="gramEnd"/>
      <w:r w:rsidRPr="00D60C6F">
        <w:rPr>
          <w:rFonts w:ascii="Sakkal Majalla" w:eastAsia="Times New Roman" w:hAnsi="Sakkal Majalla" w:cs="Sakkal Majalla"/>
          <w:kern w:val="0"/>
          <w:sz w:val="28"/>
          <w:szCs w:val="28"/>
          <w:rtl/>
          <w14:ligatures w14:val="none"/>
        </w:rPr>
        <w:t xml:space="preserve"> أهمية هذا الجدول في أنه لا يقتصر على توضيح العلاقات الثنائية بين كل مؤشر وهدف أممي، بل يقدم إطارًا وصفيًا يكشف عن المساحات المشتركة التي يتداخل فيها أكثر من بُعد من أبعاد</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في دعم الهدف نفسه. وبذلك، يُبرز الطابع التكاملـي للعلاقة بين الممارسات المؤسسية والاستدامة العالمية، ويوضح أن تحقيق أجندة 2030 يتطلب معالجة متوازنة ومترابطة للأبعاد الثلاثة في آن واحد</w:t>
      </w:r>
      <w:r w:rsidRPr="00D60C6F">
        <w:rPr>
          <w:rFonts w:ascii="Sakkal Majalla" w:eastAsia="Times New Roman" w:hAnsi="Sakkal Majalla" w:cs="Sakkal Majalla"/>
          <w:kern w:val="0"/>
          <w:sz w:val="28"/>
          <w:szCs w:val="28"/>
          <w14:ligatures w14:val="none"/>
        </w:rPr>
        <w:t>.</w:t>
      </w:r>
    </w:p>
    <w:p w14:paraId="15E0BF59" w14:textId="77777777" w:rsidR="00042089" w:rsidRPr="00D60C6F" w:rsidRDefault="00042089" w:rsidP="00D16416">
      <w:pPr>
        <w:bidi/>
        <w:spacing w:before="120" w:after="0" w:line="240" w:lineRule="auto"/>
        <w:jc w:val="center"/>
        <w:outlineLvl w:val="1"/>
        <w:rPr>
          <w:rFonts w:ascii="Sakkal Majalla" w:eastAsia="Times New Roman" w:hAnsi="Sakkal Majalla" w:cs="Sakkal Majalla"/>
          <w:b/>
          <w:bCs/>
          <w:kern w:val="0"/>
          <w:sz w:val="28"/>
          <w:szCs w:val="28"/>
          <w:rtl/>
          <w14:ligatures w14:val="none"/>
        </w:rPr>
      </w:pPr>
    </w:p>
    <w:p w14:paraId="6B6D5E82" w14:textId="77777777" w:rsidR="00042089" w:rsidRPr="00D60C6F" w:rsidRDefault="00042089" w:rsidP="00042089">
      <w:pPr>
        <w:bidi/>
        <w:spacing w:before="120" w:after="0" w:line="240" w:lineRule="auto"/>
        <w:jc w:val="center"/>
        <w:outlineLvl w:val="1"/>
        <w:rPr>
          <w:rFonts w:ascii="Sakkal Majalla" w:eastAsia="Times New Roman" w:hAnsi="Sakkal Majalla" w:cs="Sakkal Majalla"/>
          <w:b/>
          <w:bCs/>
          <w:kern w:val="0"/>
          <w:sz w:val="28"/>
          <w:szCs w:val="28"/>
          <w:rtl/>
          <w14:ligatures w14:val="none"/>
        </w:rPr>
      </w:pPr>
    </w:p>
    <w:p w14:paraId="7F76E177" w14:textId="77777777" w:rsidR="00042089" w:rsidRPr="00D60C6F" w:rsidRDefault="00042089" w:rsidP="00042089">
      <w:pPr>
        <w:bidi/>
        <w:spacing w:before="120" w:after="0" w:line="240" w:lineRule="auto"/>
        <w:jc w:val="center"/>
        <w:outlineLvl w:val="1"/>
        <w:rPr>
          <w:rFonts w:ascii="Sakkal Majalla" w:eastAsia="Times New Roman" w:hAnsi="Sakkal Majalla" w:cs="Sakkal Majalla"/>
          <w:b/>
          <w:bCs/>
          <w:kern w:val="0"/>
          <w:sz w:val="28"/>
          <w:szCs w:val="28"/>
          <w:rtl/>
          <w14:ligatures w14:val="none"/>
        </w:rPr>
      </w:pPr>
    </w:p>
    <w:p w14:paraId="1B94B62C" w14:textId="5DCF943D" w:rsidR="00042089" w:rsidRPr="00D60C6F" w:rsidRDefault="00D16416" w:rsidP="00750003">
      <w:pPr>
        <w:bidi/>
        <w:spacing w:after="0" w:line="240" w:lineRule="auto"/>
        <w:jc w:val="center"/>
        <w:outlineLvl w:val="1"/>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lastRenderedPageBreak/>
        <w:t>جدول رقم (1-9)</w:t>
      </w:r>
    </w:p>
    <w:p w14:paraId="249482E1" w14:textId="25E9F625" w:rsidR="00D16416" w:rsidRPr="00D60C6F" w:rsidRDefault="00D16416" w:rsidP="00750003">
      <w:pPr>
        <w:bidi/>
        <w:spacing w:after="0" w:line="240" w:lineRule="auto"/>
        <w:jc w:val="center"/>
        <w:outlineLvl w:val="1"/>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 ارتباط المؤشرات البيئية والاجتماعية والحوكمة بأهداف التنمية المستدامة</w:t>
      </w:r>
    </w:p>
    <w:tbl>
      <w:tblPr>
        <w:bidiVisual/>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71"/>
        <w:gridCol w:w="1813"/>
        <w:gridCol w:w="1798"/>
        <w:gridCol w:w="1051"/>
        <w:gridCol w:w="1663"/>
        <w:gridCol w:w="2118"/>
      </w:tblGrid>
      <w:tr w:rsidR="00D16416" w:rsidRPr="00D60C6F" w14:paraId="4AC3A3D4" w14:textId="77777777" w:rsidTr="00FE1455">
        <w:trPr>
          <w:tblHeader/>
        </w:trPr>
        <w:tc>
          <w:tcPr>
            <w:tcW w:w="468" w:type="pct"/>
            <w:shd w:val="clear" w:color="auto" w:fill="FBE4D5" w:themeFill="accent2" w:themeFillTint="33"/>
            <w:vAlign w:val="center"/>
            <w:hideMark/>
          </w:tcPr>
          <w:p w14:paraId="706DC8BA" w14:textId="77777777" w:rsidR="00D16416" w:rsidRPr="00D60C6F" w:rsidRDefault="00D16416" w:rsidP="00750003">
            <w:pPr>
              <w:bidi/>
              <w:spacing w:after="0" w:line="240" w:lineRule="auto"/>
              <w:jc w:val="center"/>
              <w:rPr>
                <w:rFonts w:ascii="Sakkal Majalla" w:eastAsia="Calibri" w:hAnsi="Sakkal Majalla" w:cs="Sakkal Majalla"/>
                <w:b/>
                <w:bCs/>
                <w:kern w:val="0"/>
                <w:lang w:bidi="ar-EG"/>
                <w14:ligatures w14:val="none"/>
              </w:rPr>
            </w:pPr>
            <w:r w:rsidRPr="00D60C6F">
              <w:rPr>
                <w:rFonts w:ascii="Sakkal Majalla" w:eastAsia="Calibri" w:hAnsi="Sakkal Majalla" w:cs="Sakkal Majalla"/>
                <w:b/>
                <w:bCs/>
                <w:kern w:val="0"/>
                <w:rtl/>
                <w:lang w:bidi="ar-EG"/>
                <w14:ligatures w14:val="none"/>
              </w:rPr>
              <w:t>البعد</w:t>
            </w:r>
          </w:p>
        </w:tc>
        <w:tc>
          <w:tcPr>
            <w:tcW w:w="973" w:type="pct"/>
            <w:shd w:val="clear" w:color="auto" w:fill="FBE4D5" w:themeFill="accent2" w:themeFillTint="33"/>
            <w:vAlign w:val="center"/>
            <w:hideMark/>
          </w:tcPr>
          <w:p w14:paraId="3EBA835A" w14:textId="77777777" w:rsidR="00D16416" w:rsidRPr="00D60C6F" w:rsidRDefault="00D16416" w:rsidP="00750003">
            <w:pPr>
              <w:bidi/>
              <w:spacing w:after="0" w:line="240" w:lineRule="auto"/>
              <w:jc w:val="center"/>
              <w:rPr>
                <w:rFonts w:ascii="Sakkal Majalla" w:eastAsia="Calibri" w:hAnsi="Sakkal Majalla" w:cs="Sakkal Majalla"/>
                <w:b/>
                <w:bCs/>
                <w:kern w:val="0"/>
                <w:lang w:bidi="ar-EG"/>
                <w14:ligatures w14:val="none"/>
              </w:rPr>
            </w:pPr>
            <w:r w:rsidRPr="00D60C6F">
              <w:rPr>
                <w:rFonts w:ascii="Sakkal Majalla" w:eastAsia="Calibri" w:hAnsi="Sakkal Majalla" w:cs="Sakkal Majalla"/>
                <w:b/>
                <w:bCs/>
                <w:kern w:val="0"/>
                <w:rtl/>
                <w:lang w:bidi="ar-EG"/>
                <w14:ligatures w14:val="none"/>
              </w:rPr>
              <w:t>المؤشرات الفرعية</w:t>
            </w:r>
          </w:p>
        </w:tc>
        <w:tc>
          <w:tcPr>
            <w:tcW w:w="965" w:type="pct"/>
            <w:shd w:val="clear" w:color="auto" w:fill="FBE4D5" w:themeFill="accent2" w:themeFillTint="33"/>
            <w:vAlign w:val="center"/>
            <w:hideMark/>
          </w:tcPr>
          <w:p w14:paraId="144DF03C" w14:textId="77777777" w:rsidR="00D16416" w:rsidRPr="00D60C6F" w:rsidRDefault="00D16416" w:rsidP="00750003">
            <w:pPr>
              <w:bidi/>
              <w:spacing w:after="0" w:line="240" w:lineRule="auto"/>
              <w:jc w:val="center"/>
              <w:rPr>
                <w:rFonts w:ascii="Sakkal Majalla" w:eastAsia="Calibri" w:hAnsi="Sakkal Majalla" w:cs="Sakkal Majalla"/>
                <w:b/>
                <w:bCs/>
                <w:kern w:val="0"/>
                <w:lang w:bidi="ar-EG"/>
                <w14:ligatures w14:val="none"/>
              </w:rPr>
            </w:pPr>
            <w:r w:rsidRPr="00D60C6F">
              <w:rPr>
                <w:rFonts w:ascii="Sakkal Majalla" w:eastAsia="Calibri" w:hAnsi="Sakkal Majalla" w:cs="Sakkal Majalla"/>
                <w:b/>
                <w:bCs/>
                <w:kern w:val="0"/>
                <w:rtl/>
                <w:lang w:bidi="ar-EG"/>
                <w14:ligatures w14:val="none"/>
              </w:rPr>
              <w:t>أهداف التنمية المستدامة ذات الصلة</w:t>
            </w:r>
          </w:p>
        </w:tc>
        <w:tc>
          <w:tcPr>
            <w:tcW w:w="564" w:type="pct"/>
            <w:shd w:val="clear" w:color="auto" w:fill="FBE4D5" w:themeFill="accent2" w:themeFillTint="33"/>
            <w:vAlign w:val="center"/>
            <w:hideMark/>
          </w:tcPr>
          <w:p w14:paraId="0D05EDCA" w14:textId="77777777" w:rsidR="00D16416" w:rsidRPr="00D60C6F" w:rsidRDefault="00D16416" w:rsidP="00750003">
            <w:pPr>
              <w:bidi/>
              <w:spacing w:after="0" w:line="240" w:lineRule="auto"/>
              <w:jc w:val="center"/>
              <w:rPr>
                <w:rFonts w:ascii="Sakkal Majalla" w:eastAsia="Calibri" w:hAnsi="Sakkal Majalla" w:cs="Sakkal Majalla"/>
                <w:b/>
                <w:bCs/>
                <w:kern w:val="0"/>
                <w:lang w:bidi="ar-EG"/>
                <w14:ligatures w14:val="none"/>
              </w:rPr>
            </w:pPr>
            <w:r w:rsidRPr="00D60C6F">
              <w:rPr>
                <w:rFonts w:ascii="Sakkal Majalla" w:eastAsia="Calibri" w:hAnsi="Sakkal Majalla" w:cs="Sakkal Majalla"/>
                <w:b/>
                <w:bCs/>
                <w:kern w:val="0"/>
                <w:rtl/>
                <w:lang w:bidi="ar-EG"/>
                <w14:ligatures w14:val="none"/>
              </w:rPr>
              <w:t>قوة العلاقة</w:t>
            </w:r>
          </w:p>
        </w:tc>
        <w:tc>
          <w:tcPr>
            <w:tcW w:w="893" w:type="pct"/>
            <w:shd w:val="clear" w:color="auto" w:fill="FBE4D5" w:themeFill="accent2" w:themeFillTint="33"/>
            <w:vAlign w:val="center"/>
            <w:hideMark/>
          </w:tcPr>
          <w:p w14:paraId="37801681" w14:textId="77777777" w:rsidR="00D16416" w:rsidRPr="00D60C6F" w:rsidRDefault="00D16416" w:rsidP="00750003">
            <w:pPr>
              <w:bidi/>
              <w:spacing w:after="0" w:line="240" w:lineRule="auto"/>
              <w:jc w:val="center"/>
              <w:rPr>
                <w:rFonts w:ascii="Sakkal Majalla" w:eastAsia="Calibri" w:hAnsi="Sakkal Majalla" w:cs="Sakkal Majalla"/>
                <w:b/>
                <w:bCs/>
                <w:kern w:val="0"/>
                <w:lang w:bidi="ar-EG"/>
                <w14:ligatures w14:val="none"/>
              </w:rPr>
            </w:pPr>
            <w:r w:rsidRPr="00D60C6F">
              <w:rPr>
                <w:rFonts w:ascii="Sakkal Majalla" w:eastAsia="Calibri" w:hAnsi="Sakkal Majalla" w:cs="Sakkal Majalla"/>
                <w:b/>
                <w:bCs/>
                <w:kern w:val="0"/>
                <w:rtl/>
                <w:lang w:bidi="ar-EG"/>
                <w14:ligatures w14:val="none"/>
              </w:rPr>
              <w:t>الآثار المباشرة</w:t>
            </w:r>
          </w:p>
        </w:tc>
        <w:tc>
          <w:tcPr>
            <w:tcW w:w="1137" w:type="pct"/>
            <w:shd w:val="clear" w:color="auto" w:fill="FBE4D5" w:themeFill="accent2" w:themeFillTint="33"/>
            <w:vAlign w:val="center"/>
            <w:hideMark/>
          </w:tcPr>
          <w:p w14:paraId="47EC2E93" w14:textId="77777777" w:rsidR="00D16416" w:rsidRPr="00D60C6F" w:rsidRDefault="00D16416" w:rsidP="00750003">
            <w:pPr>
              <w:bidi/>
              <w:spacing w:after="0" w:line="240" w:lineRule="auto"/>
              <w:jc w:val="center"/>
              <w:rPr>
                <w:rFonts w:ascii="Sakkal Majalla" w:eastAsia="Calibri" w:hAnsi="Sakkal Majalla" w:cs="Sakkal Majalla"/>
                <w:b/>
                <w:bCs/>
                <w:kern w:val="0"/>
                <w:lang w:bidi="ar-EG"/>
                <w14:ligatures w14:val="none"/>
              </w:rPr>
            </w:pPr>
            <w:r w:rsidRPr="00D60C6F">
              <w:rPr>
                <w:rFonts w:ascii="Sakkal Majalla" w:eastAsia="Calibri" w:hAnsi="Sakkal Majalla" w:cs="Sakkal Majalla"/>
                <w:b/>
                <w:bCs/>
                <w:kern w:val="0"/>
                <w:rtl/>
                <w:lang w:bidi="ar-EG"/>
                <w14:ligatures w14:val="none"/>
              </w:rPr>
              <w:t>الآثار غير المباشرة</w:t>
            </w:r>
          </w:p>
        </w:tc>
      </w:tr>
      <w:tr w:rsidR="00D16416" w:rsidRPr="00D60C6F" w14:paraId="0E2E0074" w14:textId="77777777" w:rsidTr="00FE1455">
        <w:trPr>
          <w:trHeight w:val="756"/>
        </w:trPr>
        <w:tc>
          <w:tcPr>
            <w:tcW w:w="468" w:type="pct"/>
            <w:shd w:val="clear" w:color="auto" w:fill="FBE4D5" w:themeFill="accent2" w:themeFillTint="33"/>
            <w:vAlign w:val="center"/>
            <w:hideMark/>
          </w:tcPr>
          <w:p w14:paraId="4E70E178"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rtl/>
                <w14:ligatures w14:val="none"/>
              </w:rPr>
            </w:pPr>
            <w:r w:rsidRPr="00D60C6F">
              <w:rPr>
                <w:rFonts w:ascii="Sakkal Majalla" w:eastAsia="Times New Roman" w:hAnsi="Sakkal Majalla" w:cs="Sakkal Majalla"/>
                <w:b/>
                <w:bCs/>
                <w:kern w:val="0"/>
                <w:sz w:val="20"/>
                <w:szCs w:val="20"/>
                <w:rtl/>
                <w14:ligatures w14:val="none"/>
              </w:rPr>
              <w:t>البيئي</w:t>
            </w:r>
          </w:p>
          <w:p w14:paraId="5B86902F"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rtl/>
                <w14:ligatures w14:val="none"/>
              </w:rPr>
              <w:t>(</w:t>
            </w:r>
            <w:r w:rsidRPr="00D60C6F">
              <w:rPr>
                <w:rFonts w:ascii="Sakkal Majalla" w:eastAsia="Times New Roman" w:hAnsi="Sakkal Majalla" w:cs="Sakkal Majalla"/>
                <w:b/>
                <w:bCs/>
                <w:kern w:val="0"/>
                <w:sz w:val="20"/>
                <w:szCs w:val="20"/>
                <w14:ligatures w14:val="none"/>
              </w:rPr>
              <w:t>E</w:t>
            </w:r>
            <w:r w:rsidRPr="00D60C6F">
              <w:rPr>
                <w:rFonts w:ascii="Sakkal Majalla" w:eastAsia="Times New Roman" w:hAnsi="Sakkal Majalla" w:cs="Sakkal Majalla"/>
                <w:b/>
                <w:bCs/>
                <w:kern w:val="0"/>
                <w:sz w:val="20"/>
                <w:szCs w:val="20"/>
                <w:rtl/>
                <w:lang w:bidi="ar-EG"/>
                <w14:ligatures w14:val="none"/>
              </w:rPr>
              <w:t>)</w:t>
            </w:r>
          </w:p>
        </w:tc>
        <w:tc>
          <w:tcPr>
            <w:tcW w:w="973" w:type="pct"/>
            <w:shd w:val="clear" w:color="auto" w:fill="FFFFFF" w:themeFill="background1"/>
            <w:vAlign w:val="center"/>
            <w:hideMark/>
          </w:tcPr>
          <w:p w14:paraId="545641E0"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rtl/>
                <w14:ligatures w14:val="none"/>
              </w:rPr>
              <w:t>الانبعاثات – الطاقة – المياه – التنوع الحيوي – إدارة النفايات</w:t>
            </w:r>
          </w:p>
        </w:tc>
        <w:tc>
          <w:tcPr>
            <w:tcW w:w="965" w:type="pct"/>
            <w:shd w:val="clear" w:color="auto" w:fill="FFFFFF" w:themeFill="background1"/>
            <w:vAlign w:val="center"/>
            <w:hideMark/>
          </w:tcPr>
          <w:p w14:paraId="0C2A104F"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14:ligatures w14:val="none"/>
              </w:rPr>
              <w:t>SDG6 – SDG7 – SDG11 – SDG12 – SDG13 – SDG14 – SDG15</w:t>
            </w:r>
          </w:p>
        </w:tc>
        <w:tc>
          <w:tcPr>
            <w:tcW w:w="564" w:type="pct"/>
            <w:shd w:val="clear" w:color="auto" w:fill="FFFFFF" w:themeFill="background1"/>
            <w:vAlign w:val="center"/>
            <w:hideMark/>
          </w:tcPr>
          <w:p w14:paraId="44C069AF"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rtl/>
                <w14:ligatures w14:val="none"/>
              </w:rPr>
              <w:t>قوية</w:t>
            </w:r>
          </w:p>
        </w:tc>
        <w:tc>
          <w:tcPr>
            <w:tcW w:w="893" w:type="pct"/>
            <w:shd w:val="clear" w:color="auto" w:fill="FFFFFF" w:themeFill="background1"/>
            <w:vAlign w:val="center"/>
            <w:hideMark/>
          </w:tcPr>
          <w:p w14:paraId="24A34740"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rtl/>
                <w14:ligatures w14:val="none"/>
              </w:rPr>
              <w:t>خفض الانبعاثات، حماية التنوع، إدارة الموارد الطبيعية</w:t>
            </w:r>
          </w:p>
        </w:tc>
        <w:tc>
          <w:tcPr>
            <w:tcW w:w="1137" w:type="pct"/>
            <w:shd w:val="clear" w:color="auto" w:fill="FFFFFF" w:themeFill="background1"/>
            <w:vAlign w:val="center"/>
            <w:hideMark/>
          </w:tcPr>
          <w:p w14:paraId="26F13293"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rtl/>
                <w14:ligatures w14:val="none"/>
              </w:rPr>
              <w:t>تعزيز النمو الاقتصادي</w:t>
            </w:r>
            <w:r w:rsidRPr="00D60C6F">
              <w:rPr>
                <w:rFonts w:ascii="Sakkal Majalla" w:eastAsia="Times New Roman" w:hAnsi="Sakkal Majalla" w:cs="Sakkal Majalla"/>
                <w:b/>
                <w:bCs/>
                <w:kern w:val="0"/>
                <w:sz w:val="20"/>
                <w:szCs w:val="20"/>
                <w14:ligatures w14:val="none"/>
              </w:rPr>
              <w:t xml:space="preserve"> (SDG8)</w:t>
            </w:r>
            <w:r w:rsidRPr="00D60C6F">
              <w:rPr>
                <w:rFonts w:ascii="Sakkal Majalla" w:eastAsia="Times New Roman" w:hAnsi="Sakkal Majalla" w:cs="Sakkal Majalla"/>
                <w:b/>
                <w:bCs/>
                <w:kern w:val="0"/>
                <w:sz w:val="20"/>
                <w:szCs w:val="20"/>
                <w:rtl/>
                <w14:ligatures w14:val="none"/>
              </w:rPr>
              <w:t xml:space="preserve"> تحسين الصحة العامة</w:t>
            </w:r>
            <w:r w:rsidRPr="00D60C6F">
              <w:rPr>
                <w:rFonts w:ascii="Sakkal Majalla" w:eastAsia="Times New Roman" w:hAnsi="Sakkal Majalla" w:cs="Sakkal Majalla"/>
                <w:b/>
                <w:bCs/>
                <w:kern w:val="0"/>
                <w:sz w:val="20"/>
                <w:szCs w:val="20"/>
                <w14:ligatures w14:val="none"/>
              </w:rPr>
              <w:t xml:space="preserve"> (SDG3)</w:t>
            </w:r>
          </w:p>
        </w:tc>
      </w:tr>
      <w:tr w:rsidR="00D16416" w:rsidRPr="00D60C6F" w14:paraId="0D5DF6A5" w14:textId="77777777" w:rsidTr="00FE1455">
        <w:trPr>
          <w:trHeight w:val="1008"/>
        </w:trPr>
        <w:tc>
          <w:tcPr>
            <w:tcW w:w="468" w:type="pct"/>
            <w:shd w:val="clear" w:color="auto" w:fill="FBE4D5" w:themeFill="accent2" w:themeFillTint="33"/>
            <w:vAlign w:val="center"/>
            <w:hideMark/>
          </w:tcPr>
          <w:p w14:paraId="15D42DD2"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rtl/>
                <w14:ligatures w14:val="none"/>
              </w:rPr>
              <w:t>الاجتماعي</w:t>
            </w:r>
            <w:r w:rsidRPr="00D60C6F">
              <w:rPr>
                <w:rFonts w:ascii="Sakkal Majalla" w:eastAsia="Times New Roman" w:hAnsi="Sakkal Majalla" w:cs="Sakkal Majalla"/>
                <w:b/>
                <w:bCs/>
                <w:kern w:val="0"/>
                <w:sz w:val="20"/>
                <w:szCs w:val="20"/>
                <w14:ligatures w14:val="none"/>
              </w:rPr>
              <w:t xml:space="preserve"> (S)</w:t>
            </w:r>
          </w:p>
        </w:tc>
        <w:tc>
          <w:tcPr>
            <w:tcW w:w="973" w:type="pct"/>
            <w:shd w:val="clear" w:color="auto" w:fill="FFFFFF" w:themeFill="background1"/>
            <w:vAlign w:val="center"/>
            <w:hideMark/>
          </w:tcPr>
          <w:p w14:paraId="07EE964D"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rtl/>
                <w14:ligatures w14:val="none"/>
              </w:rPr>
              <w:t>حقوق الإنسان – ظروف العمل – الصحة والتعليم – المساواة – التنمية المجتمعية</w:t>
            </w:r>
          </w:p>
        </w:tc>
        <w:tc>
          <w:tcPr>
            <w:tcW w:w="965" w:type="pct"/>
            <w:shd w:val="clear" w:color="auto" w:fill="FFFFFF" w:themeFill="background1"/>
            <w:vAlign w:val="center"/>
            <w:hideMark/>
          </w:tcPr>
          <w:p w14:paraId="6708C69C"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14:ligatures w14:val="none"/>
              </w:rPr>
              <w:t>SDG1 – SDG2 – SDG3 – SDG4 – SDG5 – SDG8 – SDG10 – SDG16</w:t>
            </w:r>
          </w:p>
        </w:tc>
        <w:tc>
          <w:tcPr>
            <w:tcW w:w="564" w:type="pct"/>
            <w:shd w:val="clear" w:color="auto" w:fill="FFFFFF" w:themeFill="background1"/>
            <w:vAlign w:val="center"/>
            <w:hideMark/>
          </w:tcPr>
          <w:p w14:paraId="56B8492E"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rtl/>
                <w14:ligatures w14:val="none"/>
              </w:rPr>
              <w:t>قوية – متوسطة</w:t>
            </w:r>
          </w:p>
        </w:tc>
        <w:tc>
          <w:tcPr>
            <w:tcW w:w="893" w:type="pct"/>
            <w:shd w:val="clear" w:color="auto" w:fill="FFFFFF" w:themeFill="background1"/>
            <w:vAlign w:val="center"/>
            <w:hideMark/>
          </w:tcPr>
          <w:p w14:paraId="76DC42DF"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rtl/>
                <w14:ligatures w14:val="none"/>
              </w:rPr>
              <w:t>تحسين العدالة الاجتماعية، توفير التعليم والصحة، تمكين الفئات الضعيفة</w:t>
            </w:r>
          </w:p>
        </w:tc>
        <w:tc>
          <w:tcPr>
            <w:tcW w:w="1137" w:type="pct"/>
            <w:shd w:val="clear" w:color="auto" w:fill="FFFFFF" w:themeFill="background1"/>
            <w:vAlign w:val="center"/>
            <w:hideMark/>
          </w:tcPr>
          <w:p w14:paraId="7AFE6B0E"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rtl/>
                <w14:ligatures w14:val="none"/>
              </w:rPr>
              <w:t>دعم الاستقرار المجتمعي</w:t>
            </w:r>
            <w:r w:rsidRPr="00D60C6F">
              <w:rPr>
                <w:rFonts w:ascii="Sakkal Majalla" w:eastAsia="Times New Roman" w:hAnsi="Sakkal Majalla" w:cs="Sakkal Majalla"/>
                <w:b/>
                <w:bCs/>
                <w:kern w:val="0"/>
                <w:sz w:val="20"/>
                <w:szCs w:val="20"/>
                <w14:ligatures w14:val="none"/>
              </w:rPr>
              <w:t xml:space="preserve"> (SDG11)</w:t>
            </w:r>
            <w:r w:rsidRPr="00D60C6F">
              <w:rPr>
                <w:rFonts w:ascii="Sakkal Majalla" w:eastAsia="Times New Roman" w:hAnsi="Sakkal Majalla" w:cs="Sakkal Majalla"/>
                <w:b/>
                <w:bCs/>
                <w:kern w:val="0"/>
                <w:sz w:val="20"/>
                <w:szCs w:val="20"/>
                <w:rtl/>
                <w14:ligatures w14:val="none"/>
              </w:rPr>
              <w:t xml:space="preserve"> تعزيز الإنتاجية والابتكار</w:t>
            </w:r>
            <w:r w:rsidRPr="00D60C6F">
              <w:rPr>
                <w:rFonts w:ascii="Sakkal Majalla" w:eastAsia="Times New Roman" w:hAnsi="Sakkal Majalla" w:cs="Sakkal Majalla"/>
                <w:b/>
                <w:bCs/>
                <w:kern w:val="0"/>
                <w:sz w:val="20"/>
                <w:szCs w:val="20"/>
                <w14:ligatures w14:val="none"/>
              </w:rPr>
              <w:t xml:space="preserve"> (SDG9)</w:t>
            </w:r>
          </w:p>
        </w:tc>
      </w:tr>
      <w:tr w:rsidR="00D16416" w:rsidRPr="00D60C6F" w14:paraId="7C4C9586" w14:textId="77777777" w:rsidTr="00FE1455">
        <w:tc>
          <w:tcPr>
            <w:tcW w:w="468" w:type="pct"/>
            <w:shd w:val="clear" w:color="auto" w:fill="FBE4D5" w:themeFill="accent2" w:themeFillTint="33"/>
            <w:vAlign w:val="center"/>
            <w:hideMark/>
          </w:tcPr>
          <w:p w14:paraId="68CBC379"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rtl/>
                <w14:ligatures w14:val="none"/>
              </w:rPr>
              <w:t>الحوكمي</w:t>
            </w:r>
            <w:r w:rsidRPr="00D60C6F">
              <w:rPr>
                <w:rFonts w:ascii="Sakkal Majalla" w:eastAsia="Times New Roman" w:hAnsi="Sakkal Majalla" w:cs="Sakkal Majalla"/>
                <w:b/>
                <w:bCs/>
                <w:kern w:val="0"/>
                <w:sz w:val="20"/>
                <w:szCs w:val="20"/>
                <w14:ligatures w14:val="none"/>
              </w:rPr>
              <w:t xml:space="preserve"> (G)</w:t>
            </w:r>
          </w:p>
        </w:tc>
        <w:tc>
          <w:tcPr>
            <w:tcW w:w="973" w:type="pct"/>
            <w:shd w:val="clear" w:color="auto" w:fill="FFFFFF" w:themeFill="background1"/>
            <w:vAlign w:val="center"/>
            <w:hideMark/>
          </w:tcPr>
          <w:p w14:paraId="6C16E740"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rtl/>
                <w14:ligatures w14:val="none"/>
              </w:rPr>
              <w:t>الشفافية – مكافحة الفساد – الهيكل الإداري – الإفصاح – مجالس الإدارة</w:t>
            </w:r>
          </w:p>
        </w:tc>
        <w:tc>
          <w:tcPr>
            <w:tcW w:w="965" w:type="pct"/>
            <w:shd w:val="clear" w:color="auto" w:fill="FFFFFF" w:themeFill="background1"/>
            <w:vAlign w:val="center"/>
            <w:hideMark/>
          </w:tcPr>
          <w:p w14:paraId="45B26A7A"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14:ligatures w14:val="none"/>
              </w:rPr>
              <w:t>SDG9 – SDG12 – SDG16 – SDG17</w:t>
            </w:r>
          </w:p>
        </w:tc>
        <w:tc>
          <w:tcPr>
            <w:tcW w:w="564" w:type="pct"/>
            <w:shd w:val="clear" w:color="auto" w:fill="FFFFFF" w:themeFill="background1"/>
            <w:vAlign w:val="center"/>
            <w:hideMark/>
          </w:tcPr>
          <w:p w14:paraId="68AB9745"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rtl/>
                <w14:ligatures w14:val="none"/>
              </w:rPr>
              <w:t>قوية – متوسطة</w:t>
            </w:r>
          </w:p>
        </w:tc>
        <w:tc>
          <w:tcPr>
            <w:tcW w:w="893" w:type="pct"/>
            <w:shd w:val="clear" w:color="auto" w:fill="FFFFFF" w:themeFill="background1"/>
            <w:vAlign w:val="center"/>
            <w:hideMark/>
          </w:tcPr>
          <w:p w14:paraId="19D720D0"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rtl/>
                <w14:ligatures w14:val="none"/>
              </w:rPr>
              <w:t>تعزيز الشفافية، مكافحة الفساد، تقوية المؤسسات</w:t>
            </w:r>
          </w:p>
        </w:tc>
        <w:tc>
          <w:tcPr>
            <w:tcW w:w="1137" w:type="pct"/>
            <w:shd w:val="clear" w:color="auto" w:fill="FFFFFF" w:themeFill="background1"/>
            <w:vAlign w:val="center"/>
            <w:hideMark/>
          </w:tcPr>
          <w:p w14:paraId="6D1290DE" w14:textId="77777777" w:rsidR="00D16416" w:rsidRPr="00D60C6F" w:rsidRDefault="00D16416" w:rsidP="00750003">
            <w:pPr>
              <w:bidi/>
              <w:spacing w:after="0" w:line="240" w:lineRule="auto"/>
              <w:jc w:val="center"/>
              <w:rPr>
                <w:rFonts w:ascii="Sakkal Majalla" w:eastAsia="Times New Roman" w:hAnsi="Sakkal Majalla" w:cs="Sakkal Majalla"/>
                <w:b/>
                <w:bCs/>
                <w:kern w:val="0"/>
                <w:sz w:val="20"/>
                <w:szCs w:val="20"/>
                <w14:ligatures w14:val="none"/>
              </w:rPr>
            </w:pPr>
            <w:r w:rsidRPr="00D60C6F">
              <w:rPr>
                <w:rFonts w:ascii="Sakkal Majalla" w:eastAsia="Times New Roman" w:hAnsi="Sakkal Majalla" w:cs="Sakkal Majalla"/>
                <w:b/>
                <w:bCs/>
                <w:kern w:val="0"/>
                <w:sz w:val="20"/>
                <w:szCs w:val="20"/>
                <w:rtl/>
                <w14:ligatures w14:val="none"/>
              </w:rPr>
              <w:t>تمكين الأبعاد البيئية والاجتماعية، جذب الاستثمارات طويلة الأجل</w:t>
            </w:r>
            <w:r w:rsidRPr="00D60C6F">
              <w:rPr>
                <w:rFonts w:ascii="Sakkal Majalla" w:eastAsia="Times New Roman" w:hAnsi="Sakkal Majalla" w:cs="Sakkal Majalla"/>
                <w:b/>
                <w:bCs/>
                <w:kern w:val="0"/>
                <w:sz w:val="20"/>
                <w:szCs w:val="20"/>
                <w14:ligatures w14:val="none"/>
              </w:rPr>
              <w:t xml:space="preserve"> (SDG8)</w:t>
            </w:r>
          </w:p>
        </w:tc>
      </w:tr>
    </w:tbl>
    <w:p w14:paraId="21111FB5" w14:textId="77777777" w:rsidR="00D16416" w:rsidRPr="00D60C6F" w:rsidRDefault="00D16416" w:rsidP="00750003">
      <w:pPr>
        <w:bidi/>
        <w:spacing w:after="0" w:line="240" w:lineRule="auto"/>
        <w:jc w:val="both"/>
        <w:rPr>
          <w:rFonts w:ascii="Sakkal Majalla" w:eastAsia="Calibri" w:hAnsi="Sakkal Majalla" w:cs="Sakkal Majalla"/>
          <w:kern w:val="0"/>
          <w:rtl/>
          <w14:ligatures w14:val="none"/>
        </w:rPr>
      </w:pPr>
      <w:r w:rsidRPr="00D60C6F">
        <w:rPr>
          <w:rFonts w:ascii="Sakkal Majalla" w:eastAsia="Calibri" w:hAnsi="Sakkal Majalla" w:cs="Sakkal Majalla"/>
          <w:kern w:val="0"/>
          <w:rtl/>
          <w14:ligatures w14:val="none"/>
        </w:rPr>
        <w:t>المصدر: من إعداد الباحث</w:t>
      </w:r>
    </w:p>
    <w:p w14:paraId="42A28530" w14:textId="3407817F" w:rsidR="00D16416" w:rsidRPr="00D60C6F" w:rsidRDefault="00D16416" w:rsidP="00750003">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يتبين من الجدول، أن </w:t>
      </w:r>
      <w:r w:rsidRPr="00D60C6F">
        <w:rPr>
          <w:rFonts w:ascii="Sakkal Majalla" w:eastAsia="Calibri" w:hAnsi="Sakkal Majalla" w:cs="Sakkal Majalla"/>
          <w:b/>
          <w:bCs/>
          <w:kern w:val="0"/>
          <w:sz w:val="28"/>
          <w:szCs w:val="28"/>
          <w:rtl/>
          <w14:ligatures w14:val="none"/>
        </w:rPr>
        <w:t>البُعد البيئي</w:t>
      </w:r>
      <w:r w:rsidRPr="00D60C6F">
        <w:rPr>
          <w:rFonts w:ascii="Sakkal Majalla" w:eastAsia="Calibri" w:hAnsi="Sakkal Majalla" w:cs="Sakkal Majalla"/>
          <w:kern w:val="0"/>
          <w:sz w:val="28"/>
          <w:szCs w:val="28"/>
          <w:rtl/>
          <w14:ligatures w14:val="none"/>
        </w:rPr>
        <w:t xml:space="preserve"> يتمتع بعلاقة قوية مع الأهداف الأممية، حيث يرتبط بخفض الانبعاثات وحماية التنوع وإدارة الموارد، كما يمتد آثاره إلى دعم النمو الاقتصادي وتحسين الصحة العامة</w:t>
      </w:r>
      <w:r w:rsidRPr="00D60C6F">
        <w:rPr>
          <w:rFonts w:ascii="Sakkal Majalla" w:eastAsia="Calibri" w:hAnsi="Sakkal Majalla" w:cs="Sakkal Majalla"/>
          <w:kern w:val="0"/>
          <w:sz w:val="28"/>
          <w:szCs w:val="28"/>
          <w14:ligatures w14:val="none"/>
        </w:rPr>
        <w:t xml:space="preserve"> (Liang et al., 2022). </w:t>
      </w:r>
      <w:r w:rsidR="00042089" w:rsidRPr="00D60C6F">
        <w:rPr>
          <w:rFonts w:ascii="Sakkal Majalla" w:eastAsia="Calibri" w:hAnsi="Sakkal Majalla" w:cs="Sakkal Majalla" w:hint="cs"/>
          <w:kern w:val="0"/>
          <w:sz w:val="28"/>
          <w:szCs w:val="28"/>
          <w:rtl/>
          <w14:ligatures w14:val="none"/>
        </w:rPr>
        <w:t xml:space="preserve"> </w:t>
      </w:r>
      <w:r w:rsidRPr="00D60C6F">
        <w:rPr>
          <w:rFonts w:ascii="Sakkal Majalla" w:eastAsia="Calibri" w:hAnsi="Sakkal Majalla" w:cs="Sakkal Majalla"/>
          <w:kern w:val="0"/>
          <w:sz w:val="28"/>
          <w:szCs w:val="28"/>
          <w:rtl/>
          <w14:ligatures w14:val="none"/>
        </w:rPr>
        <w:t xml:space="preserve">أما </w:t>
      </w:r>
      <w:r w:rsidRPr="00D60C6F">
        <w:rPr>
          <w:rFonts w:ascii="Sakkal Majalla" w:eastAsia="Calibri" w:hAnsi="Sakkal Majalla" w:cs="Sakkal Majalla"/>
          <w:b/>
          <w:bCs/>
          <w:kern w:val="0"/>
          <w:sz w:val="28"/>
          <w:szCs w:val="28"/>
          <w:rtl/>
          <w14:ligatures w14:val="none"/>
        </w:rPr>
        <w:t>البُعد الاجتماعي</w:t>
      </w:r>
      <w:r w:rsidRPr="00D60C6F">
        <w:rPr>
          <w:rFonts w:ascii="Sakkal Majalla" w:eastAsia="Calibri" w:hAnsi="Sakkal Majalla" w:cs="Sakkal Majalla"/>
          <w:kern w:val="0"/>
          <w:sz w:val="28"/>
          <w:szCs w:val="28"/>
          <w:rtl/>
          <w14:ligatures w14:val="none"/>
        </w:rPr>
        <w:t xml:space="preserve">، فهو الأكثر شمولًا، إذ يغطي طيفًا واسعًا من أهداف العدالة والتنمية البشرية مثل الفقر والتعليم والمساواة، مع تأثيرات غير مباشرة تعزز الاستقرار المجتمعي والإنتاجية </w:t>
      </w:r>
      <w:proofErr w:type="gramStart"/>
      <w:r w:rsidRPr="00D60C6F">
        <w:rPr>
          <w:rFonts w:ascii="Sakkal Majalla" w:eastAsia="Calibri" w:hAnsi="Sakkal Majalla" w:cs="Sakkal Majalla"/>
          <w:kern w:val="0"/>
          <w:sz w:val="28"/>
          <w:szCs w:val="28"/>
          <w:rtl/>
          <w14:ligatures w14:val="none"/>
        </w:rPr>
        <w:t>والابتكار</w:t>
      </w:r>
      <w:r w:rsidRPr="00D60C6F">
        <w:rPr>
          <w:rFonts w:ascii="Sakkal Majalla" w:eastAsia="Calibri" w:hAnsi="Sakkal Majalla" w:cs="Sakkal Majalla"/>
          <w:kern w:val="0"/>
          <w:sz w:val="28"/>
          <w:szCs w:val="28"/>
          <w14:ligatures w14:val="none"/>
        </w:rPr>
        <w:t xml:space="preserve"> .</w:t>
      </w:r>
      <w:proofErr w:type="gramEnd"/>
      <w:r w:rsidRPr="00D60C6F">
        <w:rPr>
          <w:rFonts w:ascii="Sakkal Majalla" w:eastAsia="Calibri" w:hAnsi="Sakkal Majalla" w:cs="Sakkal Majalla"/>
          <w:kern w:val="0"/>
          <w:sz w:val="28"/>
          <w:szCs w:val="28"/>
          <w14:ligatures w14:val="none"/>
        </w:rPr>
        <w:t xml:space="preserve">(Dwivedi, 2023; </w:t>
      </w:r>
      <w:proofErr w:type="spellStart"/>
      <w:r w:rsidRPr="00D60C6F">
        <w:rPr>
          <w:rFonts w:ascii="Sakkal Majalla" w:eastAsia="Calibri" w:hAnsi="Sakkal Majalla" w:cs="Sakkal Majalla"/>
          <w:kern w:val="0"/>
          <w:sz w:val="28"/>
          <w:szCs w:val="28"/>
          <w14:ligatures w14:val="none"/>
        </w:rPr>
        <w:t>Mazzioni</w:t>
      </w:r>
      <w:proofErr w:type="spellEnd"/>
      <w:r w:rsidRPr="00D60C6F">
        <w:rPr>
          <w:rFonts w:ascii="Sakkal Majalla" w:eastAsia="Calibri" w:hAnsi="Sakkal Majalla" w:cs="Sakkal Majalla"/>
          <w:kern w:val="0"/>
          <w:sz w:val="28"/>
          <w:szCs w:val="28"/>
          <w14:ligatures w14:val="none"/>
        </w:rPr>
        <w:t xml:space="preserve"> et al., 2024) </w:t>
      </w:r>
      <w:r w:rsidRPr="00D60C6F">
        <w:rPr>
          <w:rFonts w:ascii="Sakkal Majalla" w:eastAsia="Calibri" w:hAnsi="Sakkal Majalla" w:cs="Sakkal Majalla"/>
          <w:kern w:val="0"/>
          <w:sz w:val="28"/>
          <w:szCs w:val="28"/>
          <w:rtl/>
          <w14:ligatures w14:val="none"/>
        </w:rPr>
        <w:t xml:space="preserve"> </w:t>
      </w:r>
      <w:r w:rsidR="00042089" w:rsidRPr="00D60C6F">
        <w:rPr>
          <w:rFonts w:ascii="Sakkal Majalla" w:eastAsia="Calibri" w:hAnsi="Sakkal Majalla" w:cs="Sakkal Majalla" w:hint="cs"/>
          <w:kern w:val="0"/>
          <w:sz w:val="28"/>
          <w:szCs w:val="28"/>
          <w:rtl/>
          <w14:ligatures w14:val="none"/>
        </w:rPr>
        <w:t xml:space="preserve"> </w:t>
      </w:r>
      <w:r w:rsidRPr="00D60C6F">
        <w:rPr>
          <w:rFonts w:ascii="Sakkal Majalla" w:eastAsia="Calibri" w:hAnsi="Sakkal Majalla" w:cs="Sakkal Majalla"/>
          <w:kern w:val="0"/>
          <w:sz w:val="28"/>
          <w:szCs w:val="28"/>
          <w:rtl/>
          <w14:ligatures w14:val="none"/>
        </w:rPr>
        <w:t xml:space="preserve">وفي المقابل، يظل </w:t>
      </w:r>
      <w:r w:rsidRPr="00D60C6F">
        <w:rPr>
          <w:rFonts w:ascii="Sakkal Majalla" w:eastAsia="Calibri" w:hAnsi="Sakkal Majalla" w:cs="Sakkal Majalla"/>
          <w:b/>
          <w:bCs/>
          <w:kern w:val="0"/>
          <w:sz w:val="28"/>
          <w:szCs w:val="28"/>
          <w:rtl/>
          <w14:ligatures w14:val="none"/>
        </w:rPr>
        <w:t>البُعد الحوكمي</w:t>
      </w:r>
      <w:r w:rsidRPr="00D60C6F">
        <w:rPr>
          <w:rFonts w:ascii="Sakkal Majalla" w:eastAsia="Calibri" w:hAnsi="Sakkal Majalla" w:cs="Sakkal Majalla"/>
          <w:kern w:val="0"/>
          <w:sz w:val="28"/>
          <w:szCs w:val="28"/>
          <w:rtl/>
          <w14:ligatures w14:val="none"/>
        </w:rPr>
        <w:t>، على الرغم من ارتباطه بعدد أقل من الأهداف، الإطار المؤسسي الضامن للشفافية والمساءلة، بما يمكّن من تنفيذ الالتزامات البيئية والاجتماعية ويعزز دور المؤسسات القوية والشراكات الدولية</w:t>
      </w:r>
      <w:r w:rsidRPr="00D60C6F">
        <w:rPr>
          <w:rFonts w:ascii="Sakkal Majalla" w:eastAsia="Calibri" w:hAnsi="Sakkal Majalla" w:cs="Sakkal Majalla"/>
          <w:kern w:val="0"/>
          <w:sz w:val="28"/>
          <w:szCs w:val="28"/>
          <w14:ligatures w14:val="none"/>
        </w:rPr>
        <w:t xml:space="preserve"> (Lukács et al., 2025).</w:t>
      </w:r>
      <w:r w:rsidRPr="00D60C6F">
        <w:rPr>
          <w:rFonts w:ascii="Sakkal Majalla" w:eastAsia="Calibri" w:hAnsi="Sakkal Majalla" w:cs="Sakkal Majalla"/>
          <w:kern w:val="0"/>
          <w:sz w:val="28"/>
          <w:szCs w:val="28"/>
          <w:rtl/>
          <w14:ligatures w14:val="none"/>
        </w:rPr>
        <w:t xml:space="preserve">. </w:t>
      </w:r>
    </w:p>
    <w:p w14:paraId="6FDC4A4B" w14:textId="77777777" w:rsidR="00D16416" w:rsidRPr="00D60C6F" w:rsidRDefault="00D16416" w:rsidP="00750003">
      <w:pPr>
        <w:bidi/>
        <w:spacing w:after="0" w:line="240" w:lineRule="auto"/>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4.6.1 الارتباط الكمي بين مقاييس الـ (</w:t>
      </w:r>
      <w:r w:rsidRPr="00D60C6F">
        <w:rPr>
          <w:rFonts w:ascii="Sakkal Majalla" w:eastAsia="Calibri" w:hAnsi="Sakkal Majalla" w:cs="Sakkal Majalla"/>
          <w:b/>
          <w:bCs/>
          <w:kern w:val="0"/>
          <w:sz w:val="32"/>
          <w:szCs w:val="32"/>
          <w14:ligatures w14:val="none"/>
        </w:rPr>
        <w:t>ESG</w:t>
      </w:r>
      <w:r w:rsidRPr="00D60C6F">
        <w:rPr>
          <w:rFonts w:ascii="Sakkal Majalla" w:eastAsia="Calibri" w:hAnsi="Sakkal Majalla" w:cs="Sakkal Majalla"/>
          <w:b/>
          <w:bCs/>
          <w:kern w:val="0"/>
          <w:sz w:val="32"/>
          <w:szCs w:val="32"/>
          <w:rtl/>
          <w14:ligatures w14:val="none"/>
        </w:rPr>
        <w:t>) وأهداف التنمية المستدامة</w:t>
      </w:r>
    </w:p>
    <w:p w14:paraId="711B0080" w14:textId="2F05E032" w:rsidR="00D16416" w:rsidRPr="00D60C6F" w:rsidRDefault="00D16416" w:rsidP="00750003">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تم استخدام معادلات الأرتباط (0-1) وذلك لقياس قوة العلاقة بين كل هدف وبُعد من أبعاد </w:t>
      </w:r>
      <w:proofErr w:type="gramStart"/>
      <w:r w:rsidRPr="00D60C6F">
        <w:rPr>
          <w:rFonts w:ascii="Sakkal Majalla" w:eastAsia="Times New Roman" w:hAnsi="Sakkal Majalla" w:cs="Sakkal Majalla"/>
          <w:kern w:val="0"/>
          <w:sz w:val="28"/>
          <w:szCs w:val="28"/>
          <w:rtl/>
          <w14:ligatures w14:val="none"/>
        </w:rPr>
        <w:t xml:space="preserve">الـ </w:t>
      </w:r>
      <w:r w:rsidRPr="00D60C6F">
        <w:rPr>
          <w:rFonts w:ascii="Sakkal Majalla" w:eastAsia="Times New Roman" w:hAnsi="Sakkal Majalla" w:cs="Sakkal Majalla"/>
          <w:kern w:val="0"/>
          <w:sz w:val="28"/>
          <w:szCs w:val="28"/>
          <w14:ligatures w14:val="none"/>
        </w:rPr>
        <w:t xml:space="preserve"> (</w:t>
      </w:r>
      <w:proofErr w:type="gramEnd"/>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حيث يسمح هذا النهج بتحديد الأولويات بصورة علمية، إذ يتسم البُعد الاجتماعي بالشمول والارتباط الواسع بالأهداف الإنسانية. بينما يركز البُعد البيئي على القضايا المناخية والموارد. في حين تُشكل الحوكمة الإطار التمكيني الذي يضمن استدامة التنفيذ وشفافية الممارسات، الأمر الذي يعزز فاعلية مختلف الأبعاد في دعم أهداف التنمية المستدامة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ويتضح من معاملات الارتباط الرقمية المعروضة في الجدول رقم (1-10) والشكل رقم (1-2) أن التحليل الكمي يعزز ما كشفه التحليل النوعي من نتائج.  </w:t>
      </w:r>
    </w:p>
    <w:p w14:paraId="33EF2603" w14:textId="77777777" w:rsidR="00D16416" w:rsidRPr="00D60C6F" w:rsidRDefault="00D16416" w:rsidP="00750003">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فالبُعد الاجتماعي</w:t>
      </w:r>
      <w:r w:rsidRPr="00D60C6F">
        <w:rPr>
          <w:rFonts w:ascii="Sakkal Majalla" w:eastAsia="Times New Roman" w:hAnsi="Sakkal Majalla" w:cs="Sakkal Majalla"/>
          <w:kern w:val="0"/>
          <w:sz w:val="28"/>
          <w:szCs w:val="28"/>
          <w:rtl/>
          <w14:ligatures w14:val="none"/>
        </w:rPr>
        <w:t xml:space="preserve"> يظل الأكثر شمولًا من حيث التغطية، محققًا أعلى معاملات مع المساواة بين الجنسين</w:t>
      </w:r>
      <w:r w:rsidRPr="00D60C6F">
        <w:rPr>
          <w:rFonts w:ascii="Sakkal Majalla" w:eastAsia="Times New Roman" w:hAnsi="Sakkal Majalla" w:cs="Sakkal Majalla"/>
          <w:kern w:val="0"/>
          <w:sz w:val="28"/>
          <w:szCs w:val="28"/>
          <w14:ligatures w14:val="none"/>
        </w:rPr>
        <w:t xml:space="preserve"> (SDG5 = 0.9) </w:t>
      </w:r>
      <w:r w:rsidRPr="00D60C6F">
        <w:rPr>
          <w:rFonts w:ascii="Sakkal Majalla" w:eastAsia="Times New Roman" w:hAnsi="Sakkal Majalla" w:cs="Sakkal Majalla"/>
          <w:kern w:val="0"/>
          <w:sz w:val="28"/>
          <w:szCs w:val="28"/>
          <w:rtl/>
          <w14:ligatures w14:val="none"/>
        </w:rPr>
        <w:t>وتقليل الفوارق</w:t>
      </w:r>
      <w:r w:rsidRPr="00D60C6F">
        <w:rPr>
          <w:rFonts w:ascii="Sakkal Majalla" w:eastAsia="Times New Roman" w:hAnsi="Sakkal Majalla" w:cs="Sakkal Majalla"/>
          <w:kern w:val="0"/>
          <w:sz w:val="28"/>
          <w:szCs w:val="28"/>
          <w14:ligatures w14:val="none"/>
        </w:rPr>
        <w:t xml:space="preserve"> (SDG10 = 0.9)</w:t>
      </w:r>
      <w:r w:rsidRPr="00D60C6F">
        <w:rPr>
          <w:rFonts w:ascii="Sakkal Majalla" w:eastAsia="Times New Roman" w:hAnsi="Sakkal Majalla" w:cs="Sakkal Majalla"/>
          <w:kern w:val="0"/>
          <w:sz w:val="28"/>
          <w:szCs w:val="28"/>
          <w:rtl/>
          <w14:ligatures w14:val="none"/>
        </w:rPr>
        <w:t xml:space="preserve"> وهو ما يعكس أهمية العدالة الاجتماعية والإنصاف كمرتكزات أساسية في مسار الاستدامة</w:t>
      </w:r>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14:ligatures w14:val="none"/>
        </w:rPr>
        <w:t>Chakrabartty</w:t>
      </w:r>
      <w:proofErr w:type="spellEnd"/>
      <w:r w:rsidRPr="00D60C6F">
        <w:rPr>
          <w:rFonts w:ascii="Sakkal Majalla" w:eastAsia="Times New Roman" w:hAnsi="Sakkal Majalla" w:cs="Sakkal Majalla"/>
          <w:kern w:val="0"/>
          <w:sz w:val="28"/>
          <w:szCs w:val="28"/>
          <w14:ligatures w14:val="none"/>
        </w:rPr>
        <w:t xml:space="preserve">, 2023). </w:t>
      </w:r>
      <w:r w:rsidRPr="00D60C6F">
        <w:rPr>
          <w:rFonts w:ascii="Sakkal Majalla" w:eastAsia="Times New Roman" w:hAnsi="Sakkal Majalla" w:cs="Sakkal Majalla"/>
          <w:kern w:val="0"/>
          <w:sz w:val="28"/>
          <w:szCs w:val="28"/>
          <w:rtl/>
          <w14:ligatures w14:val="none"/>
        </w:rPr>
        <w:t xml:space="preserve">  أما </w:t>
      </w:r>
      <w:r w:rsidRPr="00D60C6F">
        <w:rPr>
          <w:rFonts w:ascii="Sakkal Majalla" w:eastAsia="Times New Roman" w:hAnsi="Sakkal Majalla" w:cs="Sakkal Majalla"/>
          <w:b/>
          <w:bCs/>
          <w:kern w:val="0"/>
          <w:sz w:val="28"/>
          <w:szCs w:val="28"/>
          <w:rtl/>
          <w14:ligatures w14:val="none"/>
        </w:rPr>
        <w:t>البُعد البيئي</w:t>
      </w:r>
      <w:r w:rsidRPr="00D60C6F">
        <w:rPr>
          <w:rFonts w:ascii="Sakkal Majalla" w:eastAsia="Times New Roman" w:hAnsi="Sakkal Majalla" w:cs="Sakkal Majalla"/>
          <w:kern w:val="0"/>
          <w:sz w:val="28"/>
          <w:szCs w:val="28"/>
          <w:rtl/>
          <w14:ligatures w14:val="none"/>
        </w:rPr>
        <w:t>، فيُظهر بدوره أقوى الارتباطات مع الأهداف الأممية، إذ يسجل قيمة كاملة مع العمل المناخي</w:t>
      </w:r>
      <w:r w:rsidRPr="00D60C6F">
        <w:rPr>
          <w:rFonts w:ascii="Sakkal Majalla" w:eastAsia="Times New Roman" w:hAnsi="Sakkal Majalla" w:cs="Sakkal Majalla"/>
          <w:kern w:val="0"/>
          <w:sz w:val="28"/>
          <w:szCs w:val="28"/>
          <w14:ligatures w14:val="none"/>
        </w:rPr>
        <w:t xml:space="preserve"> (SDG13 = 1.0)</w:t>
      </w:r>
      <w:r w:rsidRPr="00D60C6F">
        <w:rPr>
          <w:rFonts w:ascii="Sakkal Majalla" w:eastAsia="Times New Roman" w:hAnsi="Sakkal Majalla" w:cs="Sakkal Majalla"/>
          <w:kern w:val="0"/>
          <w:sz w:val="28"/>
          <w:szCs w:val="28"/>
          <w:rtl/>
          <w14:ligatures w14:val="none"/>
        </w:rPr>
        <w:t>، ويرتبط بقوة مع المياه النظيفة</w:t>
      </w:r>
      <w:r w:rsidRPr="00D60C6F">
        <w:rPr>
          <w:rFonts w:ascii="Sakkal Majalla" w:eastAsia="Times New Roman" w:hAnsi="Sakkal Majalla" w:cs="Sakkal Majalla"/>
          <w:kern w:val="0"/>
          <w:sz w:val="28"/>
          <w:szCs w:val="28"/>
          <w14:ligatures w14:val="none"/>
        </w:rPr>
        <w:t xml:space="preserve"> (SDG6 = 0.9) </w:t>
      </w:r>
      <w:r w:rsidRPr="00D60C6F">
        <w:rPr>
          <w:rFonts w:ascii="Sakkal Majalla" w:eastAsia="Times New Roman" w:hAnsi="Sakkal Majalla" w:cs="Sakkal Majalla"/>
          <w:kern w:val="0"/>
          <w:sz w:val="28"/>
          <w:szCs w:val="28"/>
          <w:rtl/>
          <w14:ligatures w14:val="none"/>
        </w:rPr>
        <w:t>والطاقة النظيفة</w:t>
      </w:r>
      <w:r w:rsidRPr="00D60C6F">
        <w:rPr>
          <w:rFonts w:ascii="Sakkal Majalla" w:eastAsia="Times New Roman" w:hAnsi="Sakkal Majalla" w:cs="Sakkal Majalla"/>
          <w:kern w:val="0"/>
          <w:sz w:val="28"/>
          <w:szCs w:val="28"/>
          <w14:ligatures w14:val="none"/>
        </w:rPr>
        <w:t xml:space="preserve"> (SDG7 = 0.9)</w:t>
      </w:r>
      <w:r w:rsidRPr="00D60C6F">
        <w:rPr>
          <w:rFonts w:ascii="Sakkal Majalla" w:eastAsia="Times New Roman" w:hAnsi="Sakkal Majalla" w:cs="Sakkal Majalla"/>
          <w:kern w:val="0"/>
          <w:sz w:val="28"/>
          <w:szCs w:val="28"/>
          <w:rtl/>
          <w14:ligatures w14:val="none"/>
        </w:rPr>
        <w:t xml:space="preserve"> بما يؤكد أن مواجهة التغير المناخي وحماية الموارد الطبيعية تمثل أولوية لا غنى عنها</w:t>
      </w:r>
      <w:r w:rsidRPr="00D60C6F">
        <w:rPr>
          <w:rFonts w:ascii="Sakkal Majalla" w:eastAsia="Times New Roman" w:hAnsi="Sakkal Majalla" w:cs="Sakkal Majalla"/>
          <w:kern w:val="0"/>
          <w:sz w:val="28"/>
          <w:szCs w:val="28"/>
          <w14:ligatures w14:val="none"/>
        </w:rPr>
        <w:t xml:space="preserve"> (Rosati &amp; Faria, 2019). </w:t>
      </w:r>
      <w:r w:rsidRPr="00D60C6F">
        <w:rPr>
          <w:rFonts w:ascii="Sakkal Majalla" w:eastAsia="Times New Roman" w:hAnsi="Sakkal Majalla" w:cs="Sakkal Majalla"/>
          <w:kern w:val="0"/>
          <w:sz w:val="28"/>
          <w:szCs w:val="28"/>
          <w:rtl/>
          <w14:ligatures w14:val="none"/>
        </w:rPr>
        <w:t xml:space="preserve">  </w:t>
      </w:r>
    </w:p>
    <w:p w14:paraId="78921023" w14:textId="685D25B8" w:rsidR="00D16416" w:rsidRPr="00D60C6F" w:rsidRDefault="00D16416" w:rsidP="00750003">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وفي المقابل، يبرز </w:t>
      </w:r>
      <w:r w:rsidRPr="00D60C6F">
        <w:rPr>
          <w:rFonts w:ascii="Sakkal Majalla" w:eastAsia="Times New Roman" w:hAnsi="Sakkal Majalla" w:cs="Sakkal Majalla"/>
          <w:b/>
          <w:bCs/>
          <w:kern w:val="0"/>
          <w:sz w:val="28"/>
          <w:szCs w:val="28"/>
          <w:rtl/>
          <w14:ligatures w14:val="none"/>
        </w:rPr>
        <w:t>البُعد الحوكمي</w:t>
      </w:r>
      <w:r w:rsidRPr="00D60C6F">
        <w:rPr>
          <w:rFonts w:ascii="Sakkal Majalla" w:eastAsia="Times New Roman" w:hAnsi="Sakkal Majalla" w:cs="Sakkal Majalla"/>
          <w:kern w:val="0"/>
          <w:sz w:val="28"/>
          <w:szCs w:val="28"/>
          <w:rtl/>
          <w14:ligatures w14:val="none"/>
        </w:rPr>
        <w:t xml:space="preserve"> كإطار تمكيني واضح، حيث يسجل أعلى ارتباط مع المؤسسات القوية</w:t>
      </w:r>
      <w:r w:rsidRPr="00D60C6F">
        <w:rPr>
          <w:rFonts w:ascii="Sakkal Majalla" w:eastAsia="Times New Roman" w:hAnsi="Sakkal Majalla" w:cs="Sakkal Majalla"/>
          <w:kern w:val="0"/>
          <w:sz w:val="28"/>
          <w:szCs w:val="28"/>
          <w14:ligatures w14:val="none"/>
        </w:rPr>
        <w:t xml:space="preserve"> (SDG16 = 1.0) </w:t>
      </w:r>
      <w:r w:rsidRPr="00D60C6F">
        <w:rPr>
          <w:rFonts w:ascii="Sakkal Majalla" w:eastAsia="Times New Roman" w:hAnsi="Sakkal Majalla" w:cs="Sakkal Majalla"/>
          <w:kern w:val="0"/>
          <w:sz w:val="28"/>
          <w:szCs w:val="28"/>
          <w:rtl/>
          <w14:ligatures w14:val="none"/>
        </w:rPr>
        <w:t>والشراكات العالمية</w:t>
      </w:r>
      <w:r w:rsidRPr="00D60C6F">
        <w:rPr>
          <w:rFonts w:ascii="Sakkal Majalla" w:eastAsia="Times New Roman" w:hAnsi="Sakkal Majalla" w:cs="Sakkal Majalla"/>
          <w:kern w:val="0"/>
          <w:sz w:val="28"/>
          <w:szCs w:val="28"/>
          <w14:ligatures w14:val="none"/>
        </w:rPr>
        <w:t xml:space="preserve"> (SDG17 = 0.9)</w:t>
      </w:r>
      <w:r w:rsidRPr="00D60C6F">
        <w:rPr>
          <w:rFonts w:ascii="Sakkal Majalla" w:eastAsia="Times New Roman" w:hAnsi="Sakkal Majalla" w:cs="Sakkal Majalla"/>
          <w:kern w:val="0"/>
          <w:sz w:val="28"/>
          <w:szCs w:val="28"/>
          <w:rtl/>
          <w14:ligatures w14:val="none"/>
        </w:rPr>
        <w:t>، ما يعكس دوره المركزي في ضمان الشفافية، المساءلة، وبناء بيئة مؤسسية داعمة لبقية الأبعاد</w:t>
      </w:r>
      <w:r w:rsidRPr="00D60C6F">
        <w:rPr>
          <w:rFonts w:ascii="Sakkal Majalla" w:eastAsia="Times New Roman" w:hAnsi="Sakkal Majalla" w:cs="Sakkal Majalla"/>
          <w:kern w:val="0"/>
          <w:sz w:val="28"/>
          <w:szCs w:val="28"/>
          <w14:ligatures w14:val="none"/>
        </w:rPr>
        <w:t xml:space="preserve"> (Lukács et al., 2025).</w:t>
      </w:r>
      <w:r w:rsidRPr="00D60C6F">
        <w:rPr>
          <w:rFonts w:ascii="Sakkal Majalla" w:eastAsia="Times New Roman" w:hAnsi="Sakkal Majalla" w:cs="Sakkal Majalla"/>
          <w:kern w:val="0"/>
          <w:sz w:val="28"/>
          <w:szCs w:val="28"/>
          <w:rtl/>
          <w14:ligatures w14:val="none"/>
        </w:rPr>
        <w:t xml:space="preserve"> ومن خلال التحليل الكمي لعلاقات الارتباط المعروضة بالجدول (1-10) والشكل التالي، يتبين </w:t>
      </w:r>
      <w:r w:rsidRPr="00D60C6F">
        <w:rPr>
          <w:rFonts w:ascii="Sakkal Majalla" w:eastAsia="Times New Roman" w:hAnsi="Sakkal Majalla" w:cs="Sakkal Majalla"/>
          <w:kern w:val="0"/>
          <w:sz w:val="28"/>
          <w:szCs w:val="28"/>
          <w:rtl/>
          <w14:ligatures w14:val="none"/>
        </w:rPr>
        <w:lastRenderedPageBreak/>
        <w:t>أن التكامل بين الأبعاد الثلاثة لمقياس البيئة والمجتمع والحوكمة</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 xml:space="preserve">يمثل شرطًا جوهريًا لا يمكن تجاوزه لتحقيق الاستدامة الشاملة. </w:t>
      </w:r>
    </w:p>
    <w:p w14:paraId="60138834" w14:textId="77777777" w:rsidR="00750003" w:rsidRPr="00D60C6F" w:rsidRDefault="00D16416" w:rsidP="00750003">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جدول (1-10)</w:t>
      </w:r>
    </w:p>
    <w:p w14:paraId="168200C2" w14:textId="02A71D16" w:rsidR="00D16416" w:rsidRPr="00D60C6F" w:rsidRDefault="00D16416" w:rsidP="00750003">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14:ligatures w14:val="none"/>
        </w:rPr>
        <w:t xml:space="preserve"> علاقات معاملات الارتباط بين أبعاد</w:t>
      </w:r>
      <w:r w:rsidRPr="00D60C6F">
        <w:rPr>
          <w:rFonts w:ascii="Sakkal Majalla" w:eastAsia="Calibri" w:hAnsi="Sakkal Majalla" w:cs="Sakkal Majalla"/>
          <w:b/>
          <w:bCs/>
          <w:kern w:val="0"/>
          <w:sz w:val="28"/>
          <w:szCs w:val="28"/>
          <w14:ligatures w14:val="none"/>
        </w:rPr>
        <w:t xml:space="preserve"> (ESG) </w:t>
      </w:r>
      <w:r w:rsidRPr="00D60C6F">
        <w:rPr>
          <w:rFonts w:ascii="Sakkal Majalla" w:eastAsia="Calibri" w:hAnsi="Sakkal Majalla" w:cs="Sakkal Majalla"/>
          <w:b/>
          <w:bCs/>
          <w:kern w:val="0"/>
          <w:sz w:val="28"/>
          <w:szCs w:val="28"/>
          <w:rtl/>
          <w14:ligatures w14:val="none"/>
        </w:rPr>
        <w:t>وأهداف التنمية المستدامة (</w:t>
      </w:r>
      <w:r w:rsidRPr="00D60C6F">
        <w:rPr>
          <w:rFonts w:ascii="Sakkal Majalla" w:eastAsia="Calibri" w:hAnsi="Sakkal Majalla" w:cs="Sakkal Majalla"/>
          <w:b/>
          <w:bCs/>
          <w:kern w:val="0"/>
          <w:sz w:val="28"/>
          <w:szCs w:val="28"/>
          <w14:ligatures w14:val="none"/>
        </w:rPr>
        <w:t>SDGs</w:t>
      </w:r>
      <w:r w:rsidRPr="00D60C6F">
        <w:rPr>
          <w:rFonts w:ascii="Sakkal Majalla" w:eastAsia="Calibri" w:hAnsi="Sakkal Majalla" w:cs="Sakkal Majalla"/>
          <w:b/>
          <w:bCs/>
          <w:kern w:val="0"/>
          <w:sz w:val="28"/>
          <w:szCs w:val="28"/>
          <w:rtl/>
          <w:lang w:bidi="ar-EG"/>
          <w14:ligatures w14:val="none"/>
        </w:rPr>
        <w:t>)*</w:t>
      </w:r>
    </w:p>
    <w:tbl>
      <w:tblPr>
        <w:bidiVisual/>
        <w:tblW w:w="4931" w:type="pct"/>
        <w:tblInd w:w="1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8"/>
        <w:gridCol w:w="2921"/>
        <w:gridCol w:w="1947"/>
        <w:gridCol w:w="1706"/>
        <w:gridCol w:w="2059"/>
      </w:tblGrid>
      <w:tr w:rsidR="00D16416" w:rsidRPr="00D60C6F" w14:paraId="413715D1" w14:textId="77777777" w:rsidTr="00750003">
        <w:trPr>
          <w:trHeight w:val="267"/>
          <w:tblHeader/>
        </w:trPr>
        <w:tc>
          <w:tcPr>
            <w:tcW w:w="308" w:type="pct"/>
            <w:shd w:val="clear" w:color="auto" w:fill="FBE4D5" w:themeFill="accent2" w:themeFillTint="33"/>
            <w:vAlign w:val="center"/>
          </w:tcPr>
          <w:p w14:paraId="1463D7A3" w14:textId="77777777" w:rsidR="00D16416" w:rsidRPr="00D60C6F" w:rsidRDefault="00D16416" w:rsidP="00750003">
            <w:pPr>
              <w:bidi/>
              <w:spacing w:after="0" w:line="240" w:lineRule="auto"/>
              <w:jc w:val="center"/>
              <w:rPr>
                <w:rFonts w:ascii="Sakkal Majalla" w:eastAsia="Calibri" w:hAnsi="Sakkal Majalla" w:cs="Sakkal Majalla"/>
                <w:b/>
                <w:bCs/>
                <w:kern w:val="0"/>
                <w:lang w:bidi="ar-EG"/>
                <w14:ligatures w14:val="none"/>
              </w:rPr>
            </w:pPr>
            <w:r w:rsidRPr="00D60C6F">
              <w:rPr>
                <w:rFonts w:ascii="Sakkal Majalla" w:eastAsia="Calibri" w:hAnsi="Sakkal Majalla" w:cs="Sakkal Majalla"/>
                <w:b/>
                <w:bCs/>
                <w:kern w:val="0"/>
                <w:rtl/>
                <w:lang w:bidi="ar-EG"/>
                <w14:ligatures w14:val="none"/>
              </w:rPr>
              <w:t>م</w:t>
            </w:r>
          </w:p>
        </w:tc>
        <w:tc>
          <w:tcPr>
            <w:tcW w:w="1587" w:type="pct"/>
            <w:shd w:val="clear" w:color="auto" w:fill="FBE4D5" w:themeFill="accent2" w:themeFillTint="33"/>
            <w:vAlign w:val="center"/>
          </w:tcPr>
          <w:p w14:paraId="555454CA" w14:textId="77777777" w:rsidR="00D16416" w:rsidRPr="00D60C6F" w:rsidRDefault="00D16416" w:rsidP="00750003">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الأهداف (</w:t>
            </w:r>
            <w:r w:rsidRPr="00D60C6F">
              <w:rPr>
                <w:rFonts w:ascii="Sakkal Majalla" w:eastAsia="Calibri" w:hAnsi="Sakkal Majalla" w:cs="Sakkal Majalla"/>
                <w:b/>
                <w:bCs/>
                <w:kern w:val="0"/>
                <w:lang w:bidi="ar-EG"/>
                <w14:ligatures w14:val="none"/>
              </w:rPr>
              <w:t>SDGs</w:t>
            </w:r>
            <w:r w:rsidRPr="00D60C6F">
              <w:rPr>
                <w:rFonts w:ascii="Sakkal Majalla" w:eastAsia="Calibri" w:hAnsi="Sakkal Majalla" w:cs="Sakkal Majalla"/>
                <w:b/>
                <w:bCs/>
                <w:kern w:val="0"/>
                <w:rtl/>
                <w:lang w:bidi="ar-EG"/>
                <w14:ligatures w14:val="none"/>
              </w:rPr>
              <w:t>)</w:t>
            </w:r>
          </w:p>
        </w:tc>
        <w:tc>
          <w:tcPr>
            <w:tcW w:w="1058" w:type="pct"/>
            <w:shd w:val="clear" w:color="auto" w:fill="FBE4D5" w:themeFill="accent2" w:themeFillTint="33"/>
            <w:vAlign w:val="center"/>
            <w:hideMark/>
          </w:tcPr>
          <w:p w14:paraId="1F45BBA7" w14:textId="77777777" w:rsidR="00D16416" w:rsidRPr="00D60C6F" w:rsidRDefault="00D16416" w:rsidP="00750003">
            <w:pPr>
              <w:bidi/>
              <w:spacing w:after="0" w:line="240" w:lineRule="auto"/>
              <w:jc w:val="center"/>
              <w:rPr>
                <w:rFonts w:ascii="Sakkal Majalla" w:eastAsia="Calibri" w:hAnsi="Sakkal Majalla" w:cs="Sakkal Majalla"/>
                <w:b/>
                <w:bCs/>
                <w:kern w:val="0"/>
                <w:lang w:bidi="ar-EG"/>
                <w14:ligatures w14:val="none"/>
              </w:rPr>
            </w:pPr>
            <w:r w:rsidRPr="00D60C6F">
              <w:rPr>
                <w:rFonts w:ascii="Sakkal Majalla" w:eastAsia="Calibri" w:hAnsi="Sakkal Majalla" w:cs="Sakkal Majalla"/>
                <w:b/>
                <w:bCs/>
                <w:kern w:val="0"/>
                <w:rtl/>
                <w:lang w:bidi="ar-EG"/>
                <w14:ligatures w14:val="none"/>
              </w:rPr>
              <w:t>البيئة</w:t>
            </w:r>
            <w:r w:rsidRPr="00D60C6F">
              <w:rPr>
                <w:rFonts w:ascii="Sakkal Majalla" w:eastAsia="Calibri" w:hAnsi="Sakkal Majalla" w:cs="Sakkal Majalla"/>
                <w:b/>
                <w:bCs/>
                <w:kern w:val="0"/>
                <w:lang w:bidi="ar-EG"/>
                <w14:ligatures w14:val="none"/>
              </w:rPr>
              <w:t xml:space="preserve"> (E)</w:t>
            </w:r>
          </w:p>
        </w:tc>
        <w:tc>
          <w:tcPr>
            <w:tcW w:w="927" w:type="pct"/>
            <w:shd w:val="clear" w:color="auto" w:fill="FBE4D5" w:themeFill="accent2" w:themeFillTint="33"/>
            <w:vAlign w:val="center"/>
            <w:hideMark/>
          </w:tcPr>
          <w:p w14:paraId="513CA938" w14:textId="77777777" w:rsidR="00D16416" w:rsidRPr="00D60C6F" w:rsidRDefault="00D16416" w:rsidP="00750003">
            <w:pPr>
              <w:bidi/>
              <w:spacing w:after="0" w:line="240" w:lineRule="auto"/>
              <w:jc w:val="center"/>
              <w:rPr>
                <w:rFonts w:ascii="Sakkal Majalla" w:eastAsia="Calibri" w:hAnsi="Sakkal Majalla" w:cs="Sakkal Majalla"/>
                <w:b/>
                <w:bCs/>
                <w:kern w:val="0"/>
                <w:lang w:bidi="ar-EG"/>
                <w14:ligatures w14:val="none"/>
              </w:rPr>
            </w:pPr>
            <w:r w:rsidRPr="00D60C6F">
              <w:rPr>
                <w:rFonts w:ascii="Sakkal Majalla" w:eastAsia="Calibri" w:hAnsi="Sakkal Majalla" w:cs="Sakkal Majalla"/>
                <w:b/>
                <w:bCs/>
                <w:kern w:val="0"/>
                <w:rtl/>
                <w:lang w:bidi="ar-EG"/>
                <w14:ligatures w14:val="none"/>
              </w:rPr>
              <w:t>الاجتماعي</w:t>
            </w:r>
            <w:r w:rsidRPr="00D60C6F">
              <w:rPr>
                <w:rFonts w:ascii="Sakkal Majalla" w:eastAsia="Calibri" w:hAnsi="Sakkal Majalla" w:cs="Sakkal Majalla"/>
                <w:b/>
                <w:bCs/>
                <w:kern w:val="0"/>
                <w:lang w:bidi="ar-EG"/>
                <w14:ligatures w14:val="none"/>
              </w:rPr>
              <w:t xml:space="preserve"> (S)</w:t>
            </w:r>
          </w:p>
        </w:tc>
        <w:tc>
          <w:tcPr>
            <w:tcW w:w="1119" w:type="pct"/>
            <w:shd w:val="clear" w:color="auto" w:fill="FBE4D5" w:themeFill="accent2" w:themeFillTint="33"/>
            <w:vAlign w:val="center"/>
            <w:hideMark/>
          </w:tcPr>
          <w:p w14:paraId="1F34A1FC" w14:textId="77777777" w:rsidR="00D16416" w:rsidRPr="00D60C6F" w:rsidRDefault="00D16416" w:rsidP="00750003">
            <w:pPr>
              <w:bidi/>
              <w:spacing w:after="0" w:line="240" w:lineRule="auto"/>
              <w:jc w:val="center"/>
              <w:rPr>
                <w:rFonts w:ascii="Sakkal Majalla" w:eastAsia="Calibri" w:hAnsi="Sakkal Majalla" w:cs="Sakkal Majalla"/>
                <w:b/>
                <w:bCs/>
                <w:kern w:val="0"/>
                <w:lang w:bidi="ar-EG"/>
                <w14:ligatures w14:val="none"/>
              </w:rPr>
            </w:pPr>
            <w:r w:rsidRPr="00D60C6F">
              <w:rPr>
                <w:rFonts w:ascii="Sakkal Majalla" w:eastAsia="Calibri" w:hAnsi="Sakkal Majalla" w:cs="Sakkal Majalla"/>
                <w:b/>
                <w:bCs/>
                <w:kern w:val="0"/>
                <w:rtl/>
                <w:lang w:bidi="ar-EG"/>
                <w14:ligatures w14:val="none"/>
              </w:rPr>
              <w:t>الحوكمة</w:t>
            </w:r>
            <w:r w:rsidRPr="00D60C6F">
              <w:rPr>
                <w:rFonts w:ascii="Sakkal Majalla" w:eastAsia="Calibri" w:hAnsi="Sakkal Majalla" w:cs="Sakkal Majalla"/>
                <w:b/>
                <w:bCs/>
                <w:kern w:val="0"/>
                <w:lang w:bidi="ar-EG"/>
                <w14:ligatures w14:val="none"/>
              </w:rPr>
              <w:t xml:space="preserve"> (G)</w:t>
            </w:r>
          </w:p>
        </w:tc>
      </w:tr>
      <w:tr w:rsidR="00D16416" w:rsidRPr="00D60C6F" w14:paraId="1522427F" w14:textId="77777777" w:rsidTr="00FE1455">
        <w:trPr>
          <w:trHeight w:val="213"/>
        </w:trPr>
        <w:tc>
          <w:tcPr>
            <w:tcW w:w="308" w:type="pct"/>
            <w:shd w:val="clear" w:color="auto" w:fill="FFFFFF" w:themeFill="background1"/>
            <w:vAlign w:val="center"/>
          </w:tcPr>
          <w:p w14:paraId="794CC186"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1</w:t>
            </w:r>
          </w:p>
        </w:tc>
        <w:tc>
          <w:tcPr>
            <w:tcW w:w="1587" w:type="pct"/>
            <w:shd w:val="clear" w:color="auto" w:fill="FBE4D5" w:themeFill="accent2" w:themeFillTint="33"/>
            <w:vAlign w:val="center"/>
          </w:tcPr>
          <w:p w14:paraId="10A92047"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القضاء على الفقر</w:t>
            </w:r>
          </w:p>
        </w:tc>
        <w:tc>
          <w:tcPr>
            <w:tcW w:w="1058" w:type="pct"/>
            <w:shd w:val="clear" w:color="auto" w:fill="FFFFFF" w:themeFill="background1"/>
            <w:vAlign w:val="center"/>
            <w:hideMark/>
          </w:tcPr>
          <w:p w14:paraId="4347FB2A"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0.4</w:t>
            </w:r>
          </w:p>
        </w:tc>
        <w:tc>
          <w:tcPr>
            <w:tcW w:w="927" w:type="pct"/>
            <w:shd w:val="clear" w:color="auto" w:fill="FFFFFF" w:themeFill="background1"/>
            <w:vAlign w:val="center"/>
            <w:hideMark/>
          </w:tcPr>
          <w:p w14:paraId="3B7B5D04"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0.7</w:t>
            </w:r>
          </w:p>
        </w:tc>
        <w:tc>
          <w:tcPr>
            <w:tcW w:w="1119" w:type="pct"/>
            <w:shd w:val="clear" w:color="auto" w:fill="FFFFFF" w:themeFill="background1"/>
            <w:vAlign w:val="center"/>
            <w:hideMark/>
          </w:tcPr>
          <w:p w14:paraId="06AC255E"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0.6</w:t>
            </w:r>
          </w:p>
        </w:tc>
      </w:tr>
      <w:tr w:rsidR="00D16416" w:rsidRPr="00D60C6F" w14:paraId="7C6F9216" w14:textId="77777777" w:rsidTr="00FE1455">
        <w:trPr>
          <w:trHeight w:val="330"/>
        </w:trPr>
        <w:tc>
          <w:tcPr>
            <w:tcW w:w="308" w:type="pct"/>
            <w:shd w:val="clear" w:color="auto" w:fill="FFFFFF" w:themeFill="background1"/>
            <w:vAlign w:val="center"/>
          </w:tcPr>
          <w:p w14:paraId="5E5DB037"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2</w:t>
            </w:r>
          </w:p>
        </w:tc>
        <w:tc>
          <w:tcPr>
            <w:tcW w:w="1587" w:type="pct"/>
            <w:shd w:val="clear" w:color="auto" w:fill="FBE4D5" w:themeFill="accent2" w:themeFillTint="33"/>
            <w:vAlign w:val="center"/>
          </w:tcPr>
          <w:p w14:paraId="4B3E2305"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القضاء على الجوع</w:t>
            </w:r>
            <w:r w:rsidRPr="00D60C6F">
              <w:rPr>
                <w:rFonts w:ascii="Sakkal Majalla" w:eastAsia="Calibri" w:hAnsi="Sakkal Majalla" w:cs="Sakkal Majalla"/>
                <w:b/>
                <w:bCs/>
                <w:kern w:val="0"/>
                <w14:ligatures w14:val="none"/>
              </w:rPr>
              <w:t xml:space="preserve"> </w:t>
            </w:r>
          </w:p>
        </w:tc>
        <w:tc>
          <w:tcPr>
            <w:tcW w:w="1058" w:type="pct"/>
            <w:shd w:val="clear" w:color="auto" w:fill="FFFFFF" w:themeFill="background1"/>
            <w:vAlign w:val="center"/>
            <w:hideMark/>
          </w:tcPr>
          <w:p w14:paraId="29D24604"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0.5</w:t>
            </w:r>
          </w:p>
        </w:tc>
        <w:tc>
          <w:tcPr>
            <w:tcW w:w="927" w:type="pct"/>
            <w:shd w:val="clear" w:color="auto" w:fill="FFFFFF" w:themeFill="background1"/>
            <w:vAlign w:val="center"/>
            <w:hideMark/>
          </w:tcPr>
          <w:p w14:paraId="02D4E112"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0.6</w:t>
            </w:r>
          </w:p>
        </w:tc>
        <w:tc>
          <w:tcPr>
            <w:tcW w:w="1119" w:type="pct"/>
            <w:shd w:val="clear" w:color="auto" w:fill="FFFFFF" w:themeFill="background1"/>
            <w:vAlign w:val="center"/>
            <w:hideMark/>
          </w:tcPr>
          <w:p w14:paraId="3BCB2C4E"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0.5</w:t>
            </w:r>
          </w:p>
        </w:tc>
      </w:tr>
      <w:tr w:rsidR="00D16416" w:rsidRPr="00D60C6F" w14:paraId="45A2477A" w14:textId="77777777" w:rsidTr="00FE1455">
        <w:trPr>
          <w:trHeight w:val="330"/>
        </w:trPr>
        <w:tc>
          <w:tcPr>
            <w:tcW w:w="308" w:type="pct"/>
            <w:shd w:val="clear" w:color="auto" w:fill="FFFFFF" w:themeFill="background1"/>
            <w:vAlign w:val="center"/>
          </w:tcPr>
          <w:p w14:paraId="5F446075"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3</w:t>
            </w:r>
          </w:p>
        </w:tc>
        <w:tc>
          <w:tcPr>
            <w:tcW w:w="1587" w:type="pct"/>
            <w:shd w:val="clear" w:color="auto" w:fill="FBE4D5" w:themeFill="accent2" w:themeFillTint="33"/>
            <w:vAlign w:val="center"/>
          </w:tcPr>
          <w:p w14:paraId="5D355C1E"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الصحة الجيدة</w:t>
            </w:r>
          </w:p>
        </w:tc>
        <w:tc>
          <w:tcPr>
            <w:tcW w:w="1058" w:type="pct"/>
            <w:shd w:val="clear" w:color="auto" w:fill="FFFFFF" w:themeFill="background1"/>
            <w:vAlign w:val="center"/>
            <w:hideMark/>
          </w:tcPr>
          <w:p w14:paraId="631BCF27"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0.6</w:t>
            </w:r>
          </w:p>
        </w:tc>
        <w:tc>
          <w:tcPr>
            <w:tcW w:w="927" w:type="pct"/>
            <w:shd w:val="clear" w:color="auto" w:fill="FFFFFF" w:themeFill="background1"/>
            <w:vAlign w:val="center"/>
            <w:hideMark/>
          </w:tcPr>
          <w:p w14:paraId="3CE6E65B"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0.8</w:t>
            </w:r>
          </w:p>
        </w:tc>
        <w:tc>
          <w:tcPr>
            <w:tcW w:w="1119" w:type="pct"/>
            <w:shd w:val="clear" w:color="auto" w:fill="FFFFFF" w:themeFill="background1"/>
            <w:vAlign w:val="center"/>
            <w:hideMark/>
          </w:tcPr>
          <w:p w14:paraId="01200D13"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0.6</w:t>
            </w:r>
          </w:p>
        </w:tc>
      </w:tr>
      <w:tr w:rsidR="00D16416" w:rsidRPr="00D60C6F" w14:paraId="1B6DFAE8" w14:textId="77777777" w:rsidTr="00FE1455">
        <w:trPr>
          <w:trHeight w:val="330"/>
        </w:trPr>
        <w:tc>
          <w:tcPr>
            <w:tcW w:w="308" w:type="pct"/>
            <w:shd w:val="clear" w:color="auto" w:fill="FFFFFF" w:themeFill="background1"/>
            <w:vAlign w:val="center"/>
          </w:tcPr>
          <w:p w14:paraId="7D9CE849"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4</w:t>
            </w:r>
          </w:p>
        </w:tc>
        <w:tc>
          <w:tcPr>
            <w:tcW w:w="1587" w:type="pct"/>
            <w:shd w:val="clear" w:color="auto" w:fill="FBE4D5" w:themeFill="accent2" w:themeFillTint="33"/>
            <w:vAlign w:val="center"/>
          </w:tcPr>
          <w:p w14:paraId="07884371"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التعليم الجيد</w:t>
            </w:r>
          </w:p>
        </w:tc>
        <w:tc>
          <w:tcPr>
            <w:tcW w:w="1058" w:type="pct"/>
            <w:shd w:val="clear" w:color="auto" w:fill="FFFFFF" w:themeFill="background1"/>
            <w:vAlign w:val="center"/>
            <w:hideMark/>
          </w:tcPr>
          <w:p w14:paraId="118FF08A"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0.2</w:t>
            </w:r>
          </w:p>
        </w:tc>
        <w:tc>
          <w:tcPr>
            <w:tcW w:w="927" w:type="pct"/>
            <w:shd w:val="clear" w:color="auto" w:fill="FFFFFF" w:themeFill="background1"/>
            <w:vAlign w:val="center"/>
            <w:hideMark/>
          </w:tcPr>
          <w:p w14:paraId="5A0B913C"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0.8</w:t>
            </w:r>
          </w:p>
        </w:tc>
        <w:tc>
          <w:tcPr>
            <w:tcW w:w="1119" w:type="pct"/>
            <w:shd w:val="clear" w:color="auto" w:fill="FFFFFF" w:themeFill="background1"/>
            <w:vAlign w:val="center"/>
            <w:hideMark/>
          </w:tcPr>
          <w:p w14:paraId="08CF7FFE"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0.5</w:t>
            </w:r>
          </w:p>
        </w:tc>
      </w:tr>
      <w:tr w:rsidR="00D16416" w:rsidRPr="00D60C6F" w14:paraId="5B987A9E" w14:textId="77777777" w:rsidTr="00FE1455">
        <w:trPr>
          <w:trHeight w:val="330"/>
        </w:trPr>
        <w:tc>
          <w:tcPr>
            <w:tcW w:w="308" w:type="pct"/>
            <w:shd w:val="clear" w:color="auto" w:fill="FFFFFF" w:themeFill="background1"/>
            <w:vAlign w:val="center"/>
          </w:tcPr>
          <w:p w14:paraId="653F62A2"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5</w:t>
            </w:r>
          </w:p>
        </w:tc>
        <w:tc>
          <w:tcPr>
            <w:tcW w:w="1587" w:type="pct"/>
            <w:shd w:val="clear" w:color="auto" w:fill="FBE4D5" w:themeFill="accent2" w:themeFillTint="33"/>
            <w:vAlign w:val="center"/>
          </w:tcPr>
          <w:p w14:paraId="4BB7BE36"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المساواة بين الجنسين</w:t>
            </w:r>
          </w:p>
        </w:tc>
        <w:tc>
          <w:tcPr>
            <w:tcW w:w="1058" w:type="pct"/>
            <w:shd w:val="clear" w:color="auto" w:fill="FFFFFF" w:themeFill="background1"/>
            <w:vAlign w:val="center"/>
            <w:hideMark/>
          </w:tcPr>
          <w:p w14:paraId="630903E4"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0.3</w:t>
            </w:r>
          </w:p>
        </w:tc>
        <w:tc>
          <w:tcPr>
            <w:tcW w:w="927" w:type="pct"/>
            <w:shd w:val="clear" w:color="auto" w:fill="FFFFFF" w:themeFill="background1"/>
            <w:vAlign w:val="center"/>
            <w:hideMark/>
          </w:tcPr>
          <w:p w14:paraId="6BE73FB5"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0.9</w:t>
            </w:r>
          </w:p>
        </w:tc>
        <w:tc>
          <w:tcPr>
            <w:tcW w:w="1119" w:type="pct"/>
            <w:shd w:val="clear" w:color="auto" w:fill="FFFFFF" w:themeFill="background1"/>
            <w:vAlign w:val="center"/>
            <w:hideMark/>
          </w:tcPr>
          <w:p w14:paraId="2183E297"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0.6</w:t>
            </w:r>
          </w:p>
        </w:tc>
      </w:tr>
      <w:tr w:rsidR="00D16416" w:rsidRPr="00D60C6F" w14:paraId="5ECEF7E0" w14:textId="77777777" w:rsidTr="00FE1455">
        <w:trPr>
          <w:trHeight w:val="240"/>
        </w:trPr>
        <w:tc>
          <w:tcPr>
            <w:tcW w:w="308" w:type="pct"/>
            <w:shd w:val="clear" w:color="auto" w:fill="FFFFFF" w:themeFill="background1"/>
            <w:vAlign w:val="center"/>
          </w:tcPr>
          <w:p w14:paraId="03A4EF58"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6</w:t>
            </w:r>
          </w:p>
        </w:tc>
        <w:tc>
          <w:tcPr>
            <w:tcW w:w="1587" w:type="pct"/>
            <w:shd w:val="clear" w:color="auto" w:fill="FBE4D5" w:themeFill="accent2" w:themeFillTint="33"/>
            <w:vAlign w:val="center"/>
          </w:tcPr>
          <w:p w14:paraId="697EC4AE"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المياه النظيفة</w:t>
            </w:r>
          </w:p>
        </w:tc>
        <w:tc>
          <w:tcPr>
            <w:tcW w:w="1058" w:type="pct"/>
            <w:shd w:val="clear" w:color="auto" w:fill="FFFFFF" w:themeFill="background1"/>
            <w:vAlign w:val="center"/>
            <w:hideMark/>
          </w:tcPr>
          <w:p w14:paraId="3F4C2C84"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0.9</w:t>
            </w:r>
          </w:p>
        </w:tc>
        <w:tc>
          <w:tcPr>
            <w:tcW w:w="927" w:type="pct"/>
            <w:shd w:val="clear" w:color="auto" w:fill="FFFFFF" w:themeFill="background1"/>
            <w:vAlign w:val="center"/>
            <w:hideMark/>
          </w:tcPr>
          <w:p w14:paraId="68548D9B"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0.5</w:t>
            </w:r>
          </w:p>
        </w:tc>
        <w:tc>
          <w:tcPr>
            <w:tcW w:w="1119" w:type="pct"/>
            <w:shd w:val="clear" w:color="auto" w:fill="FFFFFF" w:themeFill="background1"/>
            <w:vAlign w:val="center"/>
            <w:hideMark/>
          </w:tcPr>
          <w:p w14:paraId="0EC9625B"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0.5</w:t>
            </w:r>
          </w:p>
        </w:tc>
      </w:tr>
      <w:tr w:rsidR="00D16416" w:rsidRPr="00D60C6F" w14:paraId="529664C3" w14:textId="77777777" w:rsidTr="00FE1455">
        <w:trPr>
          <w:trHeight w:val="168"/>
        </w:trPr>
        <w:tc>
          <w:tcPr>
            <w:tcW w:w="308" w:type="pct"/>
            <w:shd w:val="clear" w:color="auto" w:fill="FFFFFF" w:themeFill="background1"/>
            <w:vAlign w:val="center"/>
          </w:tcPr>
          <w:p w14:paraId="45083CC4"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7</w:t>
            </w:r>
          </w:p>
        </w:tc>
        <w:tc>
          <w:tcPr>
            <w:tcW w:w="1587" w:type="pct"/>
            <w:shd w:val="clear" w:color="auto" w:fill="FBE4D5" w:themeFill="accent2" w:themeFillTint="33"/>
            <w:vAlign w:val="center"/>
          </w:tcPr>
          <w:p w14:paraId="681016B9"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الطاقة النظيفة</w:t>
            </w:r>
            <w:r w:rsidRPr="00D60C6F">
              <w:rPr>
                <w:rFonts w:ascii="Sakkal Majalla" w:eastAsia="Calibri" w:hAnsi="Sakkal Majalla" w:cs="Sakkal Majalla"/>
                <w:b/>
                <w:bCs/>
                <w:kern w:val="0"/>
                <w14:ligatures w14:val="none"/>
              </w:rPr>
              <w:t xml:space="preserve"> </w:t>
            </w:r>
          </w:p>
        </w:tc>
        <w:tc>
          <w:tcPr>
            <w:tcW w:w="1058" w:type="pct"/>
            <w:shd w:val="clear" w:color="auto" w:fill="FFFFFF" w:themeFill="background1"/>
            <w:vAlign w:val="center"/>
            <w:hideMark/>
          </w:tcPr>
          <w:p w14:paraId="4C44AA26"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0.9</w:t>
            </w:r>
          </w:p>
        </w:tc>
        <w:tc>
          <w:tcPr>
            <w:tcW w:w="927" w:type="pct"/>
            <w:shd w:val="clear" w:color="auto" w:fill="FFFFFF" w:themeFill="background1"/>
            <w:vAlign w:val="center"/>
            <w:hideMark/>
          </w:tcPr>
          <w:p w14:paraId="01403FB6"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0.5</w:t>
            </w:r>
          </w:p>
        </w:tc>
        <w:tc>
          <w:tcPr>
            <w:tcW w:w="1119" w:type="pct"/>
            <w:shd w:val="clear" w:color="auto" w:fill="FFFFFF" w:themeFill="background1"/>
            <w:vAlign w:val="center"/>
            <w:hideMark/>
          </w:tcPr>
          <w:p w14:paraId="18D8DCAC"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0.5</w:t>
            </w:r>
          </w:p>
        </w:tc>
      </w:tr>
      <w:tr w:rsidR="00D16416" w:rsidRPr="00D60C6F" w14:paraId="24E34D12" w14:textId="77777777" w:rsidTr="00FE1455">
        <w:trPr>
          <w:trHeight w:val="285"/>
        </w:trPr>
        <w:tc>
          <w:tcPr>
            <w:tcW w:w="308" w:type="pct"/>
            <w:shd w:val="clear" w:color="auto" w:fill="FFFFFF" w:themeFill="background1"/>
            <w:vAlign w:val="center"/>
          </w:tcPr>
          <w:p w14:paraId="6EA46D9B"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8</w:t>
            </w:r>
          </w:p>
        </w:tc>
        <w:tc>
          <w:tcPr>
            <w:tcW w:w="1587" w:type="pct"/>
            <w:shd w:val="clear" w:color="auto" w:fill="FBE4D5" w:themeFill="accent2" w:themeFillTint="33"/>
            <w:vAlign w:val="center"/>
          </w:tcPr>
          <w:p w14:paraId="350DD6E2"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العمل اللائق والنمو الاقتصادي</w:t>
            </w:r>
          </w:p>
        </w:tc>
        <w:tc>
          <w:tcPr>
            <w:tcW w:w="1058" w:type="pct"/>
            <w:shd w:val="clear" w:color="auto" w:fill="FFFFFF" w:themeFill="background1"/>
            <w:vAlign w:val="center"/>
            <w:hideMark/>
          </w:tcPr>
          <w:p w14:paraId="6EF97471"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0.6</w:t>
            </w:r>
          </w:p>
        </w:tc>
        <w:tc>
          <w:tcPr>
            <w:tcW w:w="927" w:type="pct"/>
            <w:shd w:val="clear" w:color="auto" w:fill="FFFFFF" w:themeFill="background1"/>
            <w:vAlign w:val="center"/>
            <w:hideMark/>
          </w:tcPr>
          <w:p w14:paraId="72F4F2CE"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0.8</w:t>
            </w:r>
          </w:p>
        </w:tc>
        <w:tc>
          <w:tcPr>
            <w:tcW w:w="1119" w:type="pct"/>
            <w:shd w:val="clear" w:color="auto" w:fill="FFFFFF" w:themeFill="background1"/>
            <w:vAlign w:val="center"/>
            <w:hideMark/>
          </w:tcPr>
          <w:p w14:paraId="3A13CE6F"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0.7</w:t>
            </w:r>
          </w:p>
        </w:tc>
      </w:tr>
      <w:tr w:rsidR="00D16416" w:rsidRPr="00D60C6F" w14:paraId="6F1A03B6" w14:textId="77777777" w:rsidTr="00FE1455">
        <w:trPr>
          <w:trHeight w:val="213"/>
        </w:trPr>
        <w:tc>
          <w:tcPr>
            <w:tcW w:w="308" w:type="pct"/>
            <w:shd w:val="clear" w:color="auto" w:fill="FFFFFF" w:themeFill="background1"/>
            <w:vAlign w:val="center"/>
          </w:tcPr>
          <w:p w14:paraId="3F106FB9"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9</w:t>
            </w:r>
          </w:p>
        </w:tc>
        <w:tc>
          <w:tcPr>
            <w:tcW w:w="1587" w:type="pct"/>
            <w:shd w:val="clear" w:color="auto" w:fill="FBE4D5" w:themeFill="accent2" w:themeFillTint="33"/>
            <w:vAlign w:val="center"/>
          </w:tcPr>
          <w:p w14:paraId="749AF148"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الصناعة والابتكار البنية التحتية</w:t>
            </w:r>
          </w:p>
        </w:tc>
        <w:tc>
          <w:tcPr>
            <w:tcW w:w="1058" w:type="pct"/>
            <w:shd w:val="clear" w:color="auto" w:fill="FFFFFF" w:themeFill="background1"/>
            <w:vAlign w:val="center"/>
            <w:hideMark/>
          </w:tcPr>
          <w:p w14:paraId="772758A1"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0.6</w:t>
            </w:r>
          </w:p>
        </w:tc>
        <w:tc>
          <w:tcPr>
            <w:tcW w:w="927" w:type="pct"/>
            <w:shd w:val="clear" w:color="auto" w:fill="FFFFFF" w:themeFill="background1"/>
            <w:vAlign w:val="center"/>
            <w:hideMark/>
          </w:tcPr>
          <w:p w14:paraId="3B8013E5"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0.6</w:t>
            </w:r>
          </w:p>
        </w:tc>
        <w:tc>
          <w:tcPr>
            <w:tcW w:w="1119" w:type="pct"/>
            <w:shd w:val="clear" w:color="auto" w:fill="FFFFFF" w:themeFill="background1"/>
            <w:vAlign w:val="center"/>
            <w:hideMark/>
          </w:tcPr>
          <w:p w14:paraId="3B881853"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0.8</w:t>
            </w:r>
          </w:p>
        </w:tc>
      </w:tr>
      <w:tr w:rsidR="00D16416" w:rsidRPr="00D60C6F" w14:paraId="2D6FB4F9" w14:textId="77777777" w:rsidTr="00FE1455">
        <w:trPr>
          <w:trHeight w:val="330"/>
        </w:trPr>
        <w:tc>
          <w:tcPr>
            <w:tcW w:w="308" w:type="pct"/>
            <w:shd w:val="clear" w:color="auto" w:fill="FFFFFF" w:themeFill="background1"/>
            <w:vAlign w:val="center"/>
          </w:tcPr>
          <w:p w14:paraId="540D5BF8"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10</w:t>
            </w:r>
          </w:p>
        </w:tc>
        <w:tc>
          <w:tcPr>
            <w:tcW w:w="1587" w:type="pct"/>
            <w:shd w:val="clear" w:color="auto" w:fill="FBE4D5" w:themeFill="accent2" w:themeFillTint="33"/>
            <w:vAlign w:val="center"/>
          </w:tcPr>
          <w:p w14:paraId="1F8E26DE"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تقليل الفوارق</w:t>
            </w:r>
            <w:r w:rsidRPr="00D60C6F">
              <w:rPr>
                <w:rFonts w:ascii="Sakkal Majalla" w:eastAsia="Calibri" w:hAnsi="Sakkal Majalla" w:cs="Sakkal Majalla"/>
                <w:b/>
                <w:bCs/>
                <w:kern w:val="0"/>
                <w14:ligatures w14:val="none"/>
              </w:rPr>
              <w:t xml:space="preserve"> </w:t>
            </w:r>
          </w:p>
        </w:tc>
        <w:tc>
          <w:tcPr>
            <w:tcW w:w="1058" w:type="pct"/>
            <w:shd w:val="clear" w:color="auto" w:fill="FFFFFF" w:themeFill="background1"/>
            <w:vAlign w:val="center"/>
            <w:hideMark/>
          </w:tcPr>
          <w:p w14:paraId="2B75CA19"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0.3</w:t>
            </w:r>
          </w:p>
        </w:tc>
        <w:tc>
          <w:tcPr>
            <w:tcW w:w="927" w:type="pct"/>
            <w:shd w:val="clear" w:color="auto" w:fill="FFFFFF" w:themeFill="background1"/>
            <w:vAlign w:val="center"/>
            <w:hideMark/>
          </w:tcPr>
          <w:p w14:paraId="60D6E471"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0.9</w:t>
            </w:r>
          </w:p>
        </w:tc>
        <w:tc>
          <w:tcPr>
            <w:tcW w:w="1119" w:type="pct"/>
            <w:shd w:val="clear" w:color="auto" w:fill="FFFFFF" w:themeFill="background1"/>
            <w:vAlign w:val="center"/>
            <w:hideMark/>
          </w:tcPr>
          <w:p w14:paraId="2F06A835"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0.7</w:t>
            </w:r>
          </w:p>
        </w:tc>
      </w:tr>
      <w:tr w:rsidR="00D16416" w:rsidRPr="00D60C6F" w14:paraId="7C24677F" w14:textId="77777777" w:rsidTr="00FE1455">
        <w:trPr>
          <w:trHeight w:val="330"/>
        </w:trPr>
        <w:tc>
          <w:tcPr>
            <w:tcW w:w="308" w:type="pct"/>
            <w:shd w:val="clear" w:color="auto" w:fill="FFFFFF" w:themeFill="background1"/>
            <w:vAlign w:val="center"/>
          </w:tcPr>
          <w:p w14:paraId="317E8561"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11</w:t>
            </w:r>
          </w:p>
        </w:tc>
        <w:tc>
          <w:tcPr>
            <w:tcW w:w="1587" w:type="pct"/>
            <w:shd w:val="clear" w:color="auto" w:fill="FBE4D5" w:themeFill="accent2" w:themeFillTint="33"/>
            <w:vAlign w:val="center"/>
          </w:tcPr>
          <w:p w14:paraId="5DCFBAAB"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مدن مستدامة</w:t>
            </w:r>
          </w:p>
        </w:tc>
        <w:tc>
          <w:tcPr>
            <w:tcW w:w="1058" w:type="pct"/>
            <w:shd w:val="clear" w:color="auto" w:fill="FFFFFF" w:themeFill="background1"/>
            <w:vAlign w:val="center"/>
            <w:hideMark/>
          </w:tcPr>
          <w:p w14:paraId="05392990"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0.8</w:t>
            </w:r>
          </w:p>
        </w:tc>
        <w:tc>
          <w:tcPr>
            <w:tcW w:w="927" w:type="pct"/>
            <w:shd w:val="clear" w:color="auto" w:fill="FFFFFF" w:themeFill="background1"/>
            <w:vAlign w:val="center"/>
            <w:hideMark/>
          </w:tcPr>
          <w:p w14:paraId="7CFC1AF4"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0.7</w:t>
            </w:r>
          </w:p>
        </w:tc>
        <w:tc>
          <w:tcPr>
            <w:tcW w:w="1119" w:type="pct"/>
            <w:shd w:val="clear" w:color="auto" w:fill="FFFFFF" w:themeFill="background1"/>
            <w:vAlign w:val="center"/>
            <w:hideMark/>
          </w:tcPr>
          <w:p w14:paraId="6EA2F1D5"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0.6</w:t>
            </w:r>
          </w:p>
        </w:tc>
      </w:tr>
      <w:tr w:rsidR="00D16416" w:rsidRPr="00D60C6F" w14:paraId="7F50D5DA" w14:textId="77777777" w:rsidTr="00FE1455">
        <w:trPr>
          <w:trHeight w:val="330"/>
        </w:trPr>
        <w:tc>
          <w:tcPr>
            <w:tcW w:w="308" w:type="pct"/>
            <w:shd w:val="clear" w:color="auto" w:fill="FFFFFF" w:themeFill="background1"/>
            <w:vAlign w:val="center"/>
          </w:tcPr>
          <w:p w14:paraId="1BA35B5D"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12</w:t>
            </w:r>
          </w:p>
        </w:tc>
        <w:tc>
          <w:tcPr>
            <w:tcW w:w="1587" w:type="pct"/>
            <w:shd w:val="clear" w:color="auto" w:fill="FBE4D5" w:themeFill="accent2" w:themeFillTint="33"/>
            <w:vAlign w:val="center"/>
          </w:tcPr>
          <w:p w14:paraId="64F4CBBC"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الإنتاج والاستهلاك المسؤولان</w:t>
            </w:r>
          </w:p>
        </w:tc>
        <w:tc>
          <w:tcPr>
            <w:tcW w:w="1058" w:type="pct"/>
            <w:shd w:val="clear" w:color="auto" w:fill="FFFFFF" w:themeFill="background1"/>
            <w:vAlign w:val="center"/>
            <w:hideMark/>
          </w:tcPr>
          <w:p w14:paraId="1E38DA0B"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0.9</w:t>
            </w:r>
          </w:p>
        </w:tc>
        <w:tc>
          <w:tcPr>
            <w:tcW w:w="927" w:type="pct"/>
            <w:shd w:val="clear" w:color="auto" w:fill="FFFFFF" w:themeFill="background1"/>
            <w:vAlign w:val="center"/>
            <w:hideMark/>
          </w:tcPr>
          <w:p w14:paraId="06119D4F"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0.6</w:t>
            </w:r>
          </w:p>
        </w:tc>
        <w:tc>
          <w:tcPr>
            <w:tcW w:w="1119" w:type="pct"/>
            <w:shd w:val="clear" w:color="auto" w:fill="FFFFFF" w:themeFill="background1"/>
            <w:vAlign w:val="center"/>
            <w:hideMark/>
          </w:tcPr>
          <w:p w14:paraId="6CCC93D9"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0.8</w:t>
            </w:r>
          </w:p>
        </w:tc>
      </w:tr>
      <w:tr w:rsidR="00D16416" w:rsidRPr="00D60C6F" w14:paraId="263751AF" w14:textId="77777777" w:rsidTr="00FE1455">
        <w:trPr>
          <w:trHeight w:val="240"/>
        </w:trPr>
        <w:tc>
          <w:tcPr>
            <w:tcW w:w="308" w:type="pct"/>
            <w:shd w:val="clear" w:color="auto" w:fill="FFFFFF" w:themeFill="background1"/>
            <w:vAlign w:val="center"/>
          </w:tcPr>
          <w:p w14:paraId="5B290D4C"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13</w:t>
            </w:r>
          </w:p>
        </w:tc>
        <w:tc>
          <w:tcPr>
            <w:tcW w:w="1587" w:type="pct"/>
            <w:shd w:val="clear" w:color="auto" w:fill="FBE4D5" w:themeFill="accent2" w:themeFillTint="33"/>
            <w:vAlign w:val="center"/>
          </w:tcPr>
          <w:p w14:paraId="50EFF540"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العمل المناخي</w:t>
            </w:r>
          </w:p>
        </w:tc>
        <w:tc>
          <w:tcPr>
            <w:tcW w:w="1058" w:type="pct"/>
            <w:shd w:val="clear" w:color="auto" w:fill="FFFFFF" w:themeFill="background1"/>
            <w:vAlign w:val="center"/>
            <w:hideMark/>
          </w:tcPr>
          <w:p w14:paraId="20A06D85"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1.0</w:t>
            </w:r>
          </w:p>
        </w:tc>
        <w:tc>
          <w:tcPr>
            <w:tcW w:w="927" w:type="pct"/>
            <w:shd w:val="clear" w:color="auto" w:fill="FFFFFF" w:themeFill="background1"/>
            <w:vAlign w:val="center"/>
            <w:hideMark/>
          </w:tcPr>
          <w:p w14:paraId="459655EB"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0.4</w:t>
            </w:r>
          </w:p>
        </w:tc>
        <w:tc>
          <w:tcPr>
            <w:tcW w:w="1119" w:type="pct"/>
            <w:shd w:val="clear" w:color="auto" w:fill="FFFFFF" w:themeFill="background1"/>
            <w:vAlign w:val="center"/>
            <w:hideMark/>
          </w:tcPr>
          <w:p w14:paraId="336AE09A"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0.5</w:t>
            </w:r>
          </w:p>
        </w:tc>
      </w:tr>
      <w:tr w:rsidR="00D16416" w:rsidRPr="00D60C6F" w14:paraId="6C13D8C6" w14:textId="77777777" w:rsidTr="00FE1455">
        <w:trPr>
          <w:trHeight w:val="348"/>
        </w:trPr>
        <w:tc>
          <w:tcPr>
            <w:tcW w:w="308" w:type="pct"/>
            <w:shd w:val="clear" w:color="auto" w:fill="FFFFFF" w:themeFill="background1"/>
            <w:vAlign w:val="center"/>
          </w:tcPr>
          <w:p w14:paraId="334562F8"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14</w:t>
            </w:r>
          </w:p>
        </w:tc>
        <w:tc>
          <w:tcPr>
            <w:tcW w:w="1587" w:type="pct"/>
            <w:shd w:val="clear" w:color="auto" w:fill="FBE4D5" w:themeFill="accent2" w:themeFillTint="33"/>
            <w:vAlign w:val="center"/>
          </w:tcPr>
          <w:p w14:paraId="07F28702"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الحياة تحت الماء</w:t>
            </w:r>
          </w:p>
        </w:tc>
        <w:tc>
          <w:tcPr>
            <w:tcW w:w="1058" w:type="pct"/>
            <w:shd w:val="clear" w:color="auto" w:fill="FFFFFF" w:themeFill="background1"/>
            <w:vAlign w:val="center"/>
            <w:hideMark/>
          </w:tcPr>
          <w:p w14:paraId="7E321311"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0.9</w:t>
            </w:r>
          </w:p>
        </w:tc>
        <w:tc>
          <w:tcPr>
            <w:tcW w:w="927" w:type="pct"/>
            <w:shd w:val="clear" w:color="auto" w:fill="FFFFFF" w:themeFill="background1"/>
            <w:vAlign w:val="center"/>
            <w:hideMark/>
          </w:tcPr>
          <w:p w14:paraId="62126DFB"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0.3</w:t>
            </w:r>
          </w:p>
        </w:tc>
        <w:tc>
          <w:tcPr>
            <w:tcW w:w="1119" w:type="pct"/>
            <w:shd w:val="clear" w:color="auto" w:fill="FFFFFF" w:themeFill="background1"/>
            <w:vAlign w:val="center"/>
            <w:hideMark/>
          </w:tcPr>
          <w:p w14:paraId="78122B4B"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0.4</w:t>
            </w:r>
          </w:p>
        </w:tc>
      </w:tr>
      <w:tr w:rsidR="00D16416" w:rsidRPr="00D60C6F" w14:paraId="6DA168DE" w14:textId="77777777" w:rsidTr="00FE1455">
        <w:trPr>
          <w:trHeight w:val="330"/>
        </w:trPr>
        <w:tc>
          <w:tcPr>
            <w:tcW w:w="308" w:type="pct"/>
            <w:shd w:val="clear" w:color="auto" w:fill="FFFFFF" w:themeFill="background1"/>
            <w:vAlign w:val="center"/>
          </w:tcPr>
          <w:p w14:paraId="50701FEF"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15</w:t>
            </w:r>
          </w:p>
        </w:tc>
        <w:tc>
          <w:tcPr>
            <w:tcW w:w="1587" w:type="pct"/>
            <w:shd w:val="clear" w:color="auto" w:fill="FBE4D5" w:themeFill="accent2" w:themeFillTint="33"/>
            <w:vAlign w:val="center"/>
          </w:tcPr>
          <w:p w14:paraId="78860556"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الحياة على اليابسة</w:t>
            </w:r>
            <w:r w:rsidRPr="00D60C6F">
              <w:rPr>
                <w:rFonts w:ascii="Sakkal Majalla" w:eastAsia="Calibri" w:hAnsi="Sakkal Majalla" w:cs="Sakkal Majalla"/>
                <w:b/>
                <w:bCs/>
                <w:kern w:val="0"/>
                <w14:ligatures w14:val="none"/>
              </w:rPr>
              <w:t xml:space="preserve"> </w:t>
            </w:r>
          </w:p>
        </w:tc>
        <w:tc>
          <w:tcPr>
            <w:tcW w:w="1058" w:type="pct"/>
            <w:shd w:val="clear" w:color="auto" w:fill="FFFFFF" w:themeFill="background1"/>
            <w:vAlign w:val="center"/>
            <w:hideMark/>
          </w:tcPr>
          <w:p w14:paraId="4887BB90"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0.9</w:t>
            </w:r>
          </w:p>
        </w:tc>
        <w:tc>
          <w:tcPr>
            <w:tcW w:w="927" w:type="pct"/>
            <w:shd w:val="clear" w:color="auto" w:fill="FFFFFF" w:themeFill="background1"/>
            <w:vAlign w:val="center"/>
            <w:hideMark/>
          </w:tcPr>
          <w:p w14:paraId="1A335EF4"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0.4</w:t>
            </w:r>
          </w:p>
        </w:tc>
        <w:tc>
          <w:tcPr>
            <w:tcW w:w="1119" w:type="pct"/>
            <w:shd w:val="clear" w:color="auto" w:fill="FFFFFF" w:themeFill="background1"/>
            <w:vAlign w:val="center"/>
            <w:hideMark/>
          </w:tcPr>
          <w:p w14:paraId="3FCE6FBC"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0.4</w:t>
            </w:r>
          </w:p>
        </w:tc>
      </w:tr>
      <w:tr w:rsidR="00D16416" w:rsidRPr="00D60C6F" w14:paraId="2335CD1A" w14:textId="77777777" w:rsidTr="00FE1455">
        <w:trPr>
          <w:trHeight w:val="240"/>
        </w:trPr>
        <w:tc>
          <w:tcPr>
            <w:tcW w:w="308" w:type="pct"/>
            <w:shd w:val="clear" w:color="auto" w:fill="FFFFFF" w:themeFill="background1"/>
            <w:vAlign w:val="center"/>
          </w:tcPr>
          <w:p w14:paraId="64410A3A"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16</w:t>
            </w:r>
          </w:p>
        </w:tc>
        <w:tc>
          <w:tcPr>
            <w:tcW w:w="1587" w:type="pct"/>
            <w:shd w:val="clear" w:color="auto" w:fill="FBE4D5" w:themeFill="accent2" w:themeFillTint="33"/>
            <w:vAlign w:val="center"/>
          </w:tcPr>
          <w:p w14:paraId="2E323D65"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المؤسسات القوية</w:t>
            </w:r>
          </w:p>
        </w:tc>
        <w:tc>
          <w:tcPr>
            <w:tcW w:w="1058" w:type="pct"/>
            <w:shd w:val="clear" w:color="auto" w:fill="FFFFFF" w:themeFill="background1"/>
            <w:vAlign w:val="center"/>
            <w:hideMark/>
          </w:tcPr>
          <w:p w14:paraId="586A1BDD"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0.5</w:t>
            </w:r>
          </w:p>
        </w:tc>
        <w:tc>
          <w:tcPr>
            <w:tcW w:w="927" w:type="pct"/>
            <w:shd w:val="clear" w:color="auto" w:fill="FFFFFF" w:themeFill="background1"/>
            <w:vAlign w:val="center"/>
            <w:hideMark/>
          </w:tcPr>
          <w:p w14:paraId="79BBD4C2"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0.5</w:t>
            </w:r>
          </w:p>
        </w:tc>
        <w:tc>
          <w:tcPr>
            <w:tcW w:w="1119" w:type="pct"/>
            <w:shd w:val="clear" w:color="auto" w:fill="FFFFFF" w:themeFill="background1"/>
            <w:vAlign w:val="center"/>
            <w:hideMark/>
          </w:tcPr>
          <w:p w14:paraId="35DE10C3"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1.0</w:t>
            </w:r>
          </w:p>
        </w:tc>
      </w:tr>
      <w:tr w:rsidR="00D16416" w:rsidRPr="00D60C6F" w14:paraId="59515EC1" w14:textId="77777777" w:rsidTr="00FE1455">
        <w:trPr>
          <w:trHeight w:val="258"/>
        </w:trPr>
        <w:tc>
          <w:tcPr>
            <w:tcW w:w="308" w:type="pct"/>
            <w:shd w:val="clear" w:color="auto" w:fill="FFFFFF" w:themeFill="background1"/>
            <w:vAlign w:val="center"/>
          </w:tcPr>
          <w:p w14:paraId="620A2420" w14:textId="77777777" w:rsidR="00D16416" w:rsidRPr="00D60C6F" w:rsidRDefault="00D16416" w:rsidP="00750003">
            <w:pPr>
              <w:bidi/>
              <w:spacing w:after="0" w:line="240" w:lineRule="auto"/>
              <w:contextualSpacing/>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17</w:t>
            </w:r>
          </w:p>
        </w:tc>
        <w:tc>
          <w:tcPr>
            <w:tcW w:w="1587" w:type="pct"/>
            <w:shd w:val="clear" w:color="auto" w:fill="FBE4D5" w:themeFill="accent2" w:themeFillTint="33"/>
            <w:vAlign w:val="center"/>
          </w:tcPr>
          <w:p w14:paraId="3A18DCFB" w14:textId="77777777" w:rsidR="00D16416" w:rsidRPr="00D60C6F" w:rsidRDefault="00D16416" w:rsidP="00750003">
            <w:pPr>
              <w:bidi/>
              <w:spacing w:after="0" w:line="240" w:lineRule="auto"/>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الشراكات العالمية</w:t>
            </w:r>
            <w:r w:rsidRPr="00D60C6F">
              <w:rPr>
                <w:rFonts w:ascii="Sakkal Majalla" w:eastAsia="Calibri" w:hAnsi="Sakkal Majalla" w:cs="Sakkal Majalla"/>
                <w:b/>
                <w:bCs/>
                <w:kern w:val="0"/>
                <w14:ligatures w14:val="none"/>
              </w:rPr>
              <w:t xml:space="preserve"> </w:t>
            </w:r>
          </w:p>
        </w:tc>
        <w:tc>
          <w:tcPr>
            <w:tcW w:w="1058" w:type="pct"/>
            <w:shd w:val="clear" w:color="auto" w:fill="FFFFFF" w:themeFill="background1"/>
            <w:vAlign w:val="center"/>
            <w:hideMark/>
          </w:tcPr>
          <w:p w14:paraId="66E25E9A"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0.5</w:t>
            </w:r>
          </w:p>
        </w:tc>
        <w:tc>
          <w:tcPr>
            <w:tcW w:w="927" w:type="pct"/>
            <w:shd w:val="clear" w:color="auto" w:fill="FFFFFF" w:themeFill="background1"/>
            <w:vAlign w:val="center"/>
            <w:hideMark/>
          </w:tcPr>
          <w:p w14:paraId="1554167C"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0.6</w:t>
            </w:r>
          </w:p>
        </w:tc>
        <w:tc>
          <w:tcPr>
            <w:tcW w:w="1119" w:type="pct"/>
            <w:shd w:val="clear" w:color="auto" w:fill="FFFFFF" w:themeFill="background1"/>
            <w:vAlign w:val="center"/>
            <w:hideMark/>
          </w:tcPr>
          <w:p w14:paraId="55EF5309" w14:textId="77777777" w:rsidR="00D16416" w:rsidRPr="00D60C6F" w:rsidRDefault="00D16416" w:rsidP="00750003">
            <w:pPr>
              <w:bidi/>
              <w:spacing w:after="0" w:line="240" w:lineRule="auto"/>
              <w:jc w:val="center"/>
              <w:rPr>
                <w:rFonts w:ascii="Sakkal Majalla" w:eastAsia="Calibri" w:hAnsi="Sakkal Majalla" w:cs="Sakkal Majalla"/>
                <w:b/>
                <w:bCs/>
                <w:kern w:val="0"/>
                <w14:ligatures w14:val="none"/>
              </w:rPr>
            </w:pPr>
            <w:r w:rsidRPr="00D60C6F">
              <w:rPr>
                <w:rFonts w:ascii="Sakkal Majalla" w:eastAsia="Calibri" w:hAnsi="Sakkal Majalla" w:cs="Sakkal Majalla"/>
                <w:b/>
                <w:bCs/>
                <w:kern w:val="0"/>
                <w14:ligatures w14:val="none"/>
              </w:rPr>
              <w:t>0.9</w:t>
            </w:r>
          </w:p>
        </w:tc>
      </w:tr>
    </w:tbl>
    <w:p w14:paraId="21ACEDD4" w14:textId="77777777" w:rsidR="00D16416" w:rsidRPr="00D60C6F" w:rsidRDefault="00D16416" w:rsidP="00750003">
      <w:pPr>
        <w:bidi/>
        <w:spacing w:after="0" w:line="240" w:lineRule="auto"/>
        <w:jc w:val="both"/>
        <w:rPr>
          <w:rFonts w:ascii="Sakkal Majalla" w:eastAsia="Calibri" w:hAnsi="Sakkal Majalla" w:cs="Sakkal Majalla"/>
          <w:kern w:val="0"/>
          <w:sz w:val="20"/>
          <w:szCs w:val="20"/>
          <w:rtl/>
          <w14:ligatures w14:val="none"/>
        </w:rPr>
      </w:pPr>
      <w:r w:rsidRPr="00D60C6F">
        <w:rPr>
          <w:rFonts w:ascii="Sakkal Majalla" w:eastAsia="Calibri" w:hAnsi="Sakkal Majalla" w:cs="Sakkal Majalla"/>
          <w:b/>
          <w:bCs/>
          <w:kern w:val="0"/>
          <w:rtl/>
          <w14:ligatures w14:val="none"/>
        </w:rPr>
        <w:t xml:space="preserve">معاملات الارتباط بالجدول أعلاه محسوبة ومستخلصة من المصادر التالية: </w:t>
      </w:r>
      <w:r w:rsidRPr="00D60C6F">
        <w:rPr>
          <w:rFonts w:ascii="Sakkal Majalla" w:eastAsia="Calibri" w:hAnsi="Sakkal Majalla" w:cs="Sakkal Majalla"/>
          <w:b/>
          <w:bCs/>
          <w:kern w:val="0"/>
          <w14:ligatures w14:val="none"/>
        </w:rPr>
        <w:t xml:space="preserve">Lukács et. al., 2025; </w:t>
      </w:r>
      <w:proofErr w:type="spellStart"/>
      <w:r w:rsidRPr="00D60C6F">
        <w:rPr>
          <w:rFonts w:ascii="Sakkal Majalla" w:eastAsia="Calibri" w:hAnsi="Sakkal Majalla" w:cs="Sakkal Majalla"/>
          <w:b/>
          <w:bCs/>
          <w:kern w:val="0"/>
          <w14:ligatures w14:val="none"/>
        </w:rPr>
        <w:t>Rosati</w:t>
      </w:r>
      <w:proofErr w:type="spellEnd"/>
      <w:r w:rsidRPr="00D60C6F">
        <w:rPr>
          <w:rFonts w:ascii="Sakkal Majalla" w:eastAsia="Calibri" w:hAnsi="Sakkal Majalla" w:cs="Sakkal Majalla"/>
          <w:b/>
          <w:bCs/>
          <w:kern w:val="0"/>
          <w14:ligatures w14:val="none"/>
        </w:rPr>
        <w:t xml:space="preserve"> &amp; </w:t>
      </w:r>
      <w:proofErr w:type="spellStart"/>
      <w:r w:rsidRPr="00D60C6F">
        <w:rPr>
          <w:rFonts w:ascii="Sakkal Majalla" w:eastAsia="Calibri" w:hAnsi="Sakkal Majalla" w:cs="Sakkal Majalla"/>
          <w:b/>
          <w:bCs/>
          <w:kern w:val="0"/>
          <w14:ligatures w14:val="none"/>
        </w:rPr>
        <w:t>Faria</w:t>
      </w:r>
      <w:proofErr w:type="spellEnd"/>
      <w:r w:rsidRPr="00D60C6F">
        <w:rPr>
          <w:rFonts w:ascii="Sakkal Majalla" w:eastAsia="Calibri" w:hAnsi="Sakkal Majalla" w:cs="Sakkal Majalla"/>
          <w:b/>
          <w:bCs/>
          <w:kern w:val="0"/>
          <w14:ligatures w14:val="none"/>
        </w:rPr>
        <w:t xml:space="preserve">, 2019; </w:t>
      </w:r>
      <w:proofErr w:type="spellStart"/>
      <w:r w:rsidRPr="00D60C6F">
        <w:rPr>
          <w:rFonts w:ascii="Sakkal Majalla" w:eastAsia="Calibri" w:hAnsi="Sakkal Majalla" w:cs="Sakkal Majalla"/>
          <w:b/>
          <w:bCs/>
          <w:kern w:val="0"/>
          <w14:ligatures w14:val="none"/>
        </w:rPr>
        <w:t>Chakrabartty</w:t>
      </w:r>
      <w:proofErr w:type="spellEnd"/>
      <w:r w:rsidRPr="00D60C6F">
        <w:rPr>
          <w:rFonts w:ascii="Sakkal Majalla" w:eastAsia="Calibri" w:hAnsi="Sakkal Majalla" w:cs="Sakkal Majalla"/>
          <w:b/>
          <w:bCs/>
          <w:kern w:val="0"/>
          <w14:ligatures w14:val="none"/>
        </w:rPr>
        <w:t xml:space="preserve">, 2023; </w:t>
      </w:r>
      <w:proofErr w:type="spellStart"/>
      <w:r w:rsidRPr="00D60C6F">
        <w:rPr>
          <w:rFonts w:ascii="Sakkal Majalla" w:eastAsia="Calibri" w:hAnsi="Sakkal Majalla" w:cs="Sakkal Majalla"/>
          <w:b/>
          <w:bCs/>
          <w:kern w:val="0"/>
          <w14:ligatures w14:val="none"/>
        </w:rPr>
        <w:t>Mazzioni</w:t>
      </w:r>
      <w:proofErr w:type="spellEnd"/>
      <w:r w:rsidRPr="00D60C6F">
        <w:rPr>
          <w:rFonts w:ascii="Sakkal Majalla" w:eastAsia="Calibri" w:hAnsi="Sakkal Majalla" w:cs="Sakkal Majalla"/>
          <w:b/>
          <w:bCs/>
          <w:kern w:val="0"/>
          <w14:ligatures w14:val="none"/>
        </w:rPr>
        <w:t xml:space="preserve"> et al., 2024)</w:t>
      </w:r>
      <w:r w:rsidRPr="00D60C6F">
        <w:rPr>
          <w:rFonts w:ascii="Sakkal Majalla" w:eastAsia="Calibri" w:hAnsi="Sakkal Majalla" w:cs="Sakkal Majalla"/>
          <w:kern w:val="0"/>
          <w:sz w:val="20"/>
          <w:szCs w:val="20"/>
          <w14:ligatures w14:val="none"/>
        </w:rPr>
        <w:t>.</w:t>
      </w:r>
    </w:p>
    <w:p w14:paraId="022C9E15" w14:textId="6BB62587" w:rsidR="00D16416" w:rsidRPr="00D60C6F" w:rsidRDefault="00D16416" w:rsidP="00750003">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من الجدير بالذكر هنا، أن قوة العلاقة المحسوبة في الجدول (9-1) قوية أو متوسطة قد تم استخلاصها من الأدبيات ذات الصلة، والمشار إليها تفصيليًّا في التعليق على نتائج الجدول، والتي اختبرت مدى التداخل الوصفي بين كل بُعد من أبعاد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وكل هدف من أهداف التنمية المستدامة، من خلال حساب عدد مرات تقاطعات المؤشرات الفرعية المكونة لمؤشر (</w:t>
      </w:r>
      <w:proofErr w:type="gramStart"/>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 بكل</w:t>
      </w:r>
      <w:proofErr w:type="gramEnd"/>
      <w:r w:rsidRPr="00D60C6F">
        <w:rPr>
          <w:rFonts w:ascii="Sakkal Majalla" w:eastAsia="Times New Roman" w:hAnsi="Sakkal Majalla" w:cs="Sakkal Majalla"/>
          <w:kern w:val="0"/>
          <w:sz w:val="28"/>
          <w:szCs w:val="28"/>
          <w:rtl/>
          <w14:ligatures w14:val="none"/>
        </w:rPr>
        <w:t xml:space="preserve"> هدف من أهداف التنمية المستدامة.</w:t>
      </w:r>
    </w:p>
    <w:p w14:paraId="5C867A43" w14:textId="77777777" w:rsidR="00750003" w:rsidRPr="00D60C6F" w:rsidRDefault="00D16416" w:rsidP="00750003">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كما أن الجدول (10-1</w:t>
      </w:r>
      <w:proofErr w:type="gramStart"/>
      <w:r w:rsidRPr="00D60C6F">
        <w:rPr>
          <w:rFonts w:ascii="Sakkal Majalla" w:eastAsia="Times New Roman" w:hAnsi="Sakkal Majalla" w:cs="Sakkal Majalla"/>
          <w:kern w:val="0"/>
          <w:sz w:val="28"/>
          <w:szCs w:val="28"/>
          <w:rtl/>
          <w14:ligatures w14:val="none"/>
        </w:rPr>
        <w:t>)  الذي</w:t>
      </w:r>
      <w:proofErr w:type="gramEnd"/>
      <w:r w:rsidRPr="00D60C6F">
        <w:rPr>
          <w:rFonts w:ascii="Sakkal Majalla" w:eastAsia="Times New Roman" w:hAnsi="Sakkal Majalla" w:cs="Sakkal Majalla"/>
          <w:kern w:val="0"/>
          <w:sz w:val="28"/>
          <w:szCs w:val="28"/>
          <w:rtl/>
          <w14:ligatures w14:val="none"/>
        </w:rPr>
        <w:t xml:space="preserve">  تضمن قياسًا كميًا لقوة  الارتباط بين كل بعد من أبعاد</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وأهداف</w:t>
      </w:r>
      <w:r w:rsidRPr="00D60C6F">
        <w:rPr>
          <w:rFonts w:ascii="Sakkal Majalla" w:eastAsia="Times New Roman" w:hAnsi="Sakkal Majalla" w:cs="Sakkal Majalla"/>
          <w:kern w:val="0"/>
          <w:sz w:val="28"/>
          <w:szCs w:val="28"/>
          <w14:ligatures w14:val="none"/>
        </w:rPr>
        <w:t>SDGs</w:t>
      </w:r>
      <w:r w:rsidRPr="00D60C6F">
        <w:rPr>
          <w:rFonts w:ascii="Sakkal Majalla" w:eastAsia="Times New Roman" w:hAnsi="Sakkal Majalla" w:cs="Sakkal Majalla"/>
          <w:kern w:val="0"/>
          <w:sz w:val="28"/>
          <w:szCs w:val="28"/>
          <w:rtl/>
          <w14:ligatures w14:val="none"/>
        </w:rPr>
        <w:t>، بما تضمنه لمعاملات ارتباط إحصائية، لم يتم حسابها من قبل الدراسة الحالية، وأنه قد تم تجميعها أيضًا من الدراسات التطبيقة، المشار إليها أسفل الجدول، والتي استهدفت اختبار درجة  قوة ارتباط كل بعد من أبعاد</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بأهداف</w:t>
      </w:r>
      <w:r w:rsidRPr="00D60C6F">
        <w:rPr>
          <w:rFonts w:ascii="Sakkal Majalla" w:eastAsia="Times New Roman" w:hAnsi="Sakkal Majalla" w:cs="Sakkal Majalla"/>
          <w:kern w:val="0"/>
          <w:sz w:val="28"/>
          <w:szCs w:val="28"/>
          <w14:ligatures w14:val="none"/>
        </w:rPr>
        <w:t xml:space="preserve"> SDGs</w:t>
      </w:r>
      <w:r w:rsidRPr="00D60C6F">
        <w:rPr>
          <w:rFonts w:ascii="Sakkal Majalla" w:eastAsia="Times New Roman" w:hAnsi="Sakkal Majalla" w:cs="Sakkal Majalla"/>
          <w:kern w:val="0"/>
          <w:sz w:val="28"/>
          <w:szCs w:val="28"/>
          <w:rtl/>
          <w14:ligatures w14:val="none"/>
        </w:rPr>
        <w:t xml:space="preserve"> كميًّا. </w:t>
      </w:r>
    </w:p>
    <w:p w14:paraId="30DE322F" w14:textId="2E6DD58B" w:rsidR="00D16416" w:rsidRPr="00D60C6F" w:rsidRDefault="00D16416" w:rsidP="00750003">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ولهذا، فإنه يمكننا القول بأن نتائج</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التحليل المعروضة وصفيًّا وكميًّا بالجدولين (9-1) و (10-1) تستهدف بيان طبيعة وقوة العلاقة بين كل بعد من أبعاد</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وأهداف</w:t>
      </w:r>
      <w:r w:rsidRPr="00D60C6F">
        <w:rPr>
          <w:rFonts w:ascii="Sakkal Majalla" w:eastAsia="Times New Roman" w:hAnsi="Sakkal Majalla" w:cs="Sakkal Majalla"/>
          <w:kern w:val="0"/>
          <w:sz w:val="28"/>
          <w:szCs w:val="28"/>
          <w14:ligatures w14:val="none"/>
        </w:rPr>
        <w:t>SDGs</w:t>
      </w:r>
      <w:r w:rsidRPr="00D60C6F">
        <w:rPr>
          <w:rFonts w:ascii="Sakkal Majalla" w:eastAsia="Times New Roman" w:hAnsi="Sakkal Majalla" w:cs="Sakkal Majalla"/>
          <w:kern w:val="0"/>
          <w:sz w:val="28"/>
          <w:szCs w:val="28"/>
          <w:rtl/>
          <w14:ligatures w14:val="none"/>
        </w:rPr>
        <w:t xml:space="preserve">، من خلال بيانهما كيف تتداخل الأبعاد المكونة لمقياس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مع أهداف التنمية المستدامة.</w:t>
      </w:r>
    </w:p>
    <w:p w14:paraId="2FF8EFBF"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8"/>
          <w:szCs w:val="28"/>
          <w:rtl/>
          <w14:ligatures w14:val="none"/>
        </w:rPr>
        <w:sectPr w:rsidR="00D16416" w:rsidRPr="00D60C6F" w:rsidSect="00D16416">
          <w:headerReference w:type="even" r:id="rId30"/>
          <w:headerReference w:type="default" r:id="rId31"/>
          <w:footerReference w:type="even" r:id="rId32"/>
          <w:footerReference w:type="default" r:id="rId33"/>
          <w:footerReference w:type="first" r:id="rId34"/>
          <w:type w:val="continuous"/>
          <w:pgSz w:w="12240" w:h="15840"/>
          <w:pgMar w:top="1440" w:right="1440" w:bottom="1440" w:left="1440" w:header="720" w:footer="720" w:gutter="0"/>
          <w:cols w:space="720"/>
          <w:titlePg/>
          <w:docGrid w:linePitch="360"/>
        </w:sectPr>
      </w:pPr>
    </w:p>
    <w:p w14:paraId="7C122D94" w14:textId="2EBF8DE0"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noProof/>
          <w:kern w:val="0"/>
          <w14:ligatures w14:val="none"/>
        </w:rPr>
        <w:lastRenderedPageBreak/>
        <w:drawing>
          <wp:inline distT="0" distB="0" distL="0" distR="0" wp14:anchorId="50E799E1" wp14:editId="6C525CD0">
            <wp:extent cx="8465820" cy="5179060"/>
            <wp:effectExtent l="0" t="0" r="11430" b="2540"/>
            <wp:docPr id="38607763" name="Chart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06B73A3" w14:textId="77777777" w:rsidR="00D16416" w:rsidRPr="00D60C6F" w:rsidRDefault="00D16416" w:rsidP="00D16416">
      <w:pPr>
        <w:bidi/>
        <w:spacing w:after="0" w:line="276" w:lineRule="auto"/>
        <w:jc w:val="both"/>
        <w:rPr>
          <w:rFonts w:ascii="Sakkal Majalla" w:eastAsia="Calibri" w:hAnsi="Sakkal Majalla" w:cs="Sakkal Majalla"/>
          <w:b/>
          <w:bCs/>
          <w:kern w:val="0"/>
          <w:sz w:val="32"/>
          <w:rtl/>
          <w14:ligatures w14:val="none"/>
        </w:rPr>
      </w:pPr>
      <w:r w:rsidRPr="00D60C6F">
        <w:rPr>
          <w:rFonts w:ascii="Sakkal Majalla" w:eastAsia="Calibri" w:hAnsi="Sakkal Majalla" w:cs="Sakkal Majalla"/>
          <w:b/>
          <w:bCs/>
          <w:kern w:val="0"/>
          <w:sz w:val="32"/>
          <w:u w:val="single"/>
          <w:rtl/>
          <w14:ligatures w14:val="none"/>
        </w:rPr>
        <w:t>المصدر:</w:t>
      </w:r>
      <w:r w:rsidRPr="00D60C6F">
        <w:rPr>
          <w:rFonts w:ascii="Sakkal Majalla" w:eastAsia="Calibri" w:hAnsi="Sakkal Majalla" w:cs="Sakkal Majalla"/>
          <w:b/>
          <w:bCs/>
          <w:kern w:val="0"/>
          <w:sz w:val="32"/>
          <w:rtl/>
          <w14:ligatures w14:val="none"/>
        </w:rPr>
        <w:t xml:space="preserve"> </w:t>
      </w:r>
      <w:r w:rsidRPr="00D60C6F">
        <w:rPr>
          <w:rFonts w:ascii="Sakkal Majalla" w:eastAsia="Calibri" w:hAnsi="Sakkal Majalla" w:cs="Sakkal Majalla"/>
          <w:kern w:val="0"/>
          <w:sz w:val="32"/>
          <w:rtl/>
          <w14:ligatures w14:val="none"/>
        </w:rPr>
        <w:t>الجدول (1-10)</w:t>
      </w:r>
    </w:p>
    <w:p w14:paraId="22289A29" w14:textId="77777777" w:rsidR="00750003"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شكل (1-2)</w:t>
      </w:r>
    </w:p>
    <w:p w14:paraId="15400B36" w14:textId="13759D84" w:rsidR="00D16416" w:rsidRPr="00D60C6F" w:rsidRDefault="00D16416" w:rsidP="00750003">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معاملات الارتباط بين أبعاد مقاييس البيئة والمجتمع والحوكمة</w:t>
      </w:r>
      <w:r w:rsidRPr="00D60C6F">
        <w:rPr>
          <w:rFonts w:ascii="Sakkal Majalla" w:eastAsia="Calibri" w:hAnsi="Sakkal Majalla" w:cs="Sakkal Majalla"/>
          <w:b/>
          <w:bCs/>
          <w:kern w:val="0"/>
          <w:sz w:val="28"/>
          <w:szCs w:val="28"/>
          <w14:ligatures w14:val="none"/>
        </w:rPr>
        <w:t xml:space="preserve"> (ESG) </w:t>
      </w:r>
      <w:r w:rsidRPr="00D60C6F">
        <w:rPr>
          <w:rFonts w:ascii="Sakkal Majalla" w:eastAsia="Calibri" w:hAnsi="Sakkal Majalla" w:cs="Sakkal Majalla"/>
          <w:b/>
          <w:bCs/>
          <w:kern w:val="0"/>
          <w:sz w:val="28"/>
          <w:szCs w:val="28"/>
          <w:rtl/>
          <w14:ligatures w14:val="none"/>
        </w:rPr>
        <w:t>وأهداف التنمية المستدامة</w:t>
      </w:r>
      <w:r w:rsidRPr="00D60C6F">
        <w:rPr>
          <w:rFonts w:ascii="Sakkal Majalla" w:eastAsia="Calibri" w:hAnsi="Sakkal Majalla" w:cs="Sakkal Majalla"/>
          <w:b/>
          <w:bCs/>
          <w:kern w:val="0"/>
          <w:sz w:val="28"/>
          <w:szCs w:val="28"/>
          <w14:ligatures w14:val="none"/>
        </w:rPr>
        <w:t xml:space="preserve"> (SDGs)</w:t>
      </w:r>
    </w:p>
    <w:p w14:paraId="54FAC5AC" w14:textId="77777777" w:rsidR="00D16416" w:rsidRPr="00D60C6F" w:rsidRDefault="00D16416" w:rsidP="00D16416">
      <w:pPr>
        <w:bidi/>
        <w:spacing w:after="200" w:line="276" w:lineRule="auto"/>
        <w:rPr>
          <w:rFonts w:ascii="Sakkal Majalla" w:eastAsia="Calibri" w:hAnsi="Sakkal Majalla" w:cs="Sakkal Majalla"/>
          <w:b/>
          <w:bCs/>
          <w:kern w:val="0"/>
          <w:sz w:val="28"/>
          <w:szCs w:val="22"/>
          <w:rtl/>
          <w:lang w:bidi="ar-EG"/>
          <w14:ligatures w14:val="none"/>
        </w:rPr>
        <w:sectPr w:rsidR="00D16416" w:rsidRPr="00D60C6F" w:rsidSect="00D16416">
          <w:type w:val="continuous"/>
          <w:pgSz w:w="15840" w:h="12240" w:orient="landscape"/>
          <w:pgMar w:top="1440" w:right="1440" w:bottom="1440" w:left="1440" w:header="720" w:footer="720" w:gutter="0"/>
          <w:cols w:space="720"/>
          <w:titlePg/>
          <w:docGrid w:linePitch="360"/>
        </w:sectPr>
      </w:pPr>
    </w:p>
    <w:p w14:paraId="337E3406" w14:textId="77777777" w:rsidR="00D16416" w:rsidRPr="00D60C6F" w:rsidRDefault="00D16416" w:rsidP="00D16416">
      <w:pPr>
        <w:bidi/>
        <w:spacing w:after="0" w:line="240" w:lineRule="auto"/>
        <w:jc w:val="center"/>
        <w:rPr>
          <w:rFonts w:ascii="Sakkal Majalla" w:eastAsia="Calibri" w:hAnsi="Sakkal Majalla" w:cs="Sakkal Majalla"/>
          <w:b/>
          <w:bCs/>
          <w:kern w:val="0"/>
          <w:sz w:val="40"/>
          <w:szCs w:val="40"/>
          <w:rtl/>
          <w14:ligatures w14:val="none"/>
        </w:rPr>
      </w:pPr>
      <w:r w:rsidRPr="00D60C6F">
        <w:rPr>
          <w:rFonts w:ascii="Sakkal Majalla" w:eastAsia="Calibri" w:hAnsi="Sakkal Majalla" w:cs="Sakkal Majalla"/>
          <w:b/>
          <w:bCs/>
          <w:kern w:val="0"/>
          <w:sz w:val="40"/>
          <w:szCs w:val="40"/>
          <w:rtl/>
          <w14:ligatures w14:val="none"/>
        </w:rPr>
        <w:lastRenderedPageBreak/>
        <w:t>الفصل الثاني</w:t>
      </w:r>
    </w:p>
    <w:p w14:paraId="0B9E8A2C" w14:textId="77777777" w:rsidR="00D16416" w:rsidRPr="00D60C6F" w:rsidRDefault="00D16416" w:rsidP="00D16416">
      <w:pPr>
        <w:bidi/>
        <w:spacing w:after="0" w:line="240" w:lineRule="auto"/>
        <w:jc w:val="center"/>
        <w:rPr>
          <w:rFonts w:ascii="Sakkal Majalla" w:eastAsia="Calibri" w:hAnsi="Sakkal Majalla" w:cs="Sakkal Majalla"/>
          <w:b/>
          <w:bCs/>
          <w:kern w:val="0"/>
          <w:sz w:val="40"/>
          <w:szCs w:val="40"/>
          <w:rtl/>
          <w14:ligatures w14:val="none"/>
        </w:rPr>
      </w:pPr>
      <w:r w:rsidRPr="00D60C6F">
        <w:rPr>
          <w:rFonts w:ascii="Sakkal Majalla" w:eastAsia="Calibri" w:hAnsi="Sakkal Majalla" w:cs="Sakkal Majalla"/>
          <w:b/>
          <w:bCs/>
          <w:kern w:val="0"/>
          <w:sz w:val="40"/>
          <w:szCs w:val="40"/>
          <w:rtl/>
          <w14:ligatures w14:val="none"/>
        </w:rPr>
        <w:t>التجارب الدولية والإقليمية في تطبيقات مقاييس الـ (</w:t>
      </w:r>
      <w:r w:rsidRPr="00D60C6F">
        <w:rPr>
          <w:rFonts w:ascii="Sakkal Majalla" w:eastAsia="Calibri" w:hAnsi="Sakkal Majalla" w:cs="Sakkal Majalla"/>
          <w:b/>
          <w:bCs/>
          <w:kern w:val="0"/>
          <w:sz w:val="40"/>
          <w:szCs w:val="40"/>
          <w14:ligatures w14:val="none"/>
        </w:rPr>
        <w:t>ESG</w:t>
      </w:r>
      <w:r w:rsidRPr="00D60C6F">
        <w:rPr>
          <w:rFonts w:ascii="Sakkal Majalla" w:eastAsia="Calibri" w:hAnsi="Sakkal Majalla" w:cs="Sakkal Majalla"/>
          <w:b/>
          <w:bCs/>
          <w:kern w:val="0"/>
          <w:sz w:val="40"/>
          <w:szCs w:val="40"/>
          <w:rtl/>
          <w14:ligatures w14:val="none"/>
        </w:rPr>
        <w:t>).. الفرص والتحديات</w:t>
      </w:r>
    </w:p>
    <w:p w14:paraId="5C27721B" w14:textId="77777777" w:rsidR="00D16416" w:rsidRPr="00D60C6F" w:rsidRDefault="00D16416" w:rsidP="00D16416">
      <w:pPr>
        <w:bidi/>
        <w:spacing w:after="0" w:line="240" w:lineRule="auto"/>
        <w:jc w:val="both"/>
        <w:rPr>
          <w:rFonts w:ascii="Sakkal Majalla" w:eastAsia="Calibri"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14:ligatures w14:val="none"/>
        </w:rPr>
        <w:t>تمهيد:</w:t>
      </w:r>
    </w:p>
    <w:p w14:paraId="70515185" w14:textId="15B960B6"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شهد العالم في السنوات الأخيرة تطورًا متسارعًا في تبنّي ممارسات الاستدامة البيئية والاجتماعية والحوكمة</w:t>
      </w:r>
      <w:r w:rsidRPr="00D60C6F">
        <w:rPr>
          <w:rFonts w:ascii="Sakkal Majalla" w:eastAsia="Times New Roman" w:hAnsi="Sakkal Majalla" w:cs="Sakkal Majalla"/>
          <w:kern w:val="0"/>
          <w:sz w:val="28"/>
          <w:szCs w:val="28"/>
          <w14:ligatures w14:val="none"/>
        </w:rPr>
        <w:t xml:space="preserve"> (ESG)</w:t>
      </w:r>
      <w:r w:rsidRPr="00D60C6F">
        <w:rPr>
          <w:rFonts w:ascii="Sakkal Majalla" w:eastAsia="Times New Roman" w:hAnsi="Sakkal Majalla" w:cs="Sakkal Majalla"/>
          <w:kern w:val="0"/>
          <w:sz w:val="28"/>
          <w:szCs w:val="28"/>
          <w:rtl/>
          <w14:ligatures w14:val="none"/>
        </w:rPr>
        <w:t>حيث أصبحت هذه الممارسات إطارًا مرجعيًا حاكمًا لتوجيه السياسات الاقتصادية والمالية، وتنظيم الأسواق، وتحفيز الاستثمارات نحو مسارات أكثر مسؤولية واستدامة. وقد ساهم ذلك في بروز مجموعة من النماذج المتقدمة لتطبيقات مقاييس الـ</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على مستوى العديد من الدول أبرزها الاتحاد الأوروبي، والمملكة المتحدة، والولايات المتحدة، وكندا على المستوى الدولي، مقابل المملكة العربية السعودية، وقطر، والمملكة المغربيةعلى المستوى الإقليمي. </w:t>
      </w:r>
    </w:p>
    <w:p w14:paraId="7AB141BD" w14:textId="03BFE1C4" w:rsidR="00D16416" w:rsidRPr="00D60C6F" w:rsidRDefault="00D16416" w:rsidP="00D16416">
      <w:pPr>
        <w:bidi/>
        <w:spacing w:after="0" w:line="240" w:lineRule="auto"/>
        <w:jc w:val="both"/>
        <w:rPr>
          <w:rFonts w:ascii="Sakkal Majalla" w:eastAsia="Times New Roman" w:hAnsi="Sakkal Majalla" w:cs="Sakkal Majalla"/>
          <w:kern w:val="0"/>
          <w:sz w:val="10"/>
          <w:szCs w:val="10"/>
          <w:rtl/>
          <w14:ligatures w14:val="none"/>
        </w:rPr>
      </w:pPr>
      <w:r w:rsidRPr="00D60C6F">
        <w:rPr>
          <w:rFonts w:ascii="Sakkal Majalla" w:eastAsia="Times New Roman" w:hAnsi="Sakkal Majalla" w:cs="Sakkal Majalla"/>
          <w:kern w:val="0"/>
          <w:sz w:val="28"/>
          <w:szCs w:val="28"/>
          <w:rtl/>
          <w14:ligatures w14:val="none"/>
        </w:rPr>
        <w:t>في ضوء ذلك، يهدف هذا الفصل إلى تحليل تجارب هذه الدول في تطبيقات مقاييس الـ(</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بغرض استخلاص مجموعة من الرؤى والدروس المستفادة من أفضل الممارسات العالمية، وتوظيفها في تصميم إطار متكامل لدعم وتعزيز الاستدامة في مصر ودول مجموعة البريكس،</w:t>
      </w:r>
    </w:p>
    <w:p w14:paraId="7D33FB8C" w14:textId="77777777" w:rsidR="00D16416" w:rsidRPr="00D60C6F" w:rsidRDefault="00D16416" w:rsidP="00D16416">
      <w:pPr>
        <w:bidi/>
        <w:spacing w:after="0" w:line="240" w:lineRule="auto"/>
        <w:rPr>
          <w:rFonts w:ascii="Sakkal Majalla" w:eastAsia="Calibri"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14:ligatures w14:val="none"/>
        </w:rPr>
        <w:t>1.2 تطبيقات مقاييس الـ (</w:t>
      </w:r>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 xml:space="preserve"> على المستوى الدولي</w:t>
      </w:r>
    </w:p>
    <w:p w14:paraId="4E462EDB" w14:textId="77777777" w:rsidR="00D16416" w:rsidRPr="00D60C6F" w:rsidRDefault="00D16416" w:rsidP="00D16416">
      <w:pPr>
        <w:bidi/>
        <w:spacing w:after="0" w:line="240" w:lineRule="auto"/>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1.1.2 ممارسات</w:t>
      </w:r>
      <w:r w:rsidRPr="00D60C6F">
        <w:rPr>
          <w:rFonts w:ascii="Sakkal Majalla" w:eastAsia="Calibri" w:hAnsi="Sakkal Majalla" w:cs="Sakkal Majalla"/>
          <w:b/>
          <w:bCs/>
          <w:kern w:val="0"/>
          <w:sz w:val="32"/>
          <w:szCs w:val="32"/>
          <w:rtl/>
          <w14:ligatures w14:val="none"/>
        </w:rPr>
        <w:t xml:space="preserve"> مقاييس الـ </w:t>
      </w:r>
      <w:proofErr w:type="gramStart"/>
      <w:r w:rsidRPr="00D60C6F">
        <w:rPr>
          <w:rFonts w:ascii="Sakkal Majalla" w:eastAsia="Calibri" w:hAnsi="Sakkal Majalla" w:cs="Sakkal Majalla"/>
          <w:b/>
          <w:bCs/>
          <w:kern w:val="0"/>
          <w:sz w:val="32"/>
          <w:szCs w:val="32"/>
          <w:rtl/>
          <w14:ligatures w14:val="none"/>
        </w:rPr>
        <w:t>(</w:t>
      </w:r>
      <w:r w:rsidRPr="00D60C6F">
        <w:rPr>
          <w:rFonts w:ascii="Sakkal Majalla" w:eastAsia="Calibri" w:hAnsi="Sakkal Majalla" w:cs="Sakkal Majalla"/>
          <w:b/>
          <w:bCs/>
          <w:kern w:val="0"/>
          <w:sz w:val="32"/>
          <w:szCs w:val="32"/>
          <w14:ligatures w14:val="none"/>
        </w:rPr>
        <w:t xml:space="preserve"> (</w:t>
      </w:r>
      <w:proofErr w:type="gramEnd"/>
      <w:r w:rsidRPr="00D60C6F">
        <w:rPr>
          <w:rFonts w:ascii="Sakkal Majalla" w:eastAsia="Calibri" w:hAnsi="Sakkal Majalla" w:cs="Sakkal Majalla"/>
          <w:b/>
          <w:bCs/>
          <w:kern w:val="0"/>
          <w:sz w:val="32"/>
          <w:szCs w:val="32"/>
          <w14:ligatures w14:val="none"/>
        </w:rPr>
        <w:t>ESG</w:t>
      </w:r>
      <w:r w:rsidRPr="00D60C6F">
        <w:rPr>
          <w:rFonts w:ascii="Sakkal Majalla" w:eastAsia="Calibri" w:hAnsi="Sakkal Majalla" w:cs="Sakkal Majalla"/>
          <w:b/>
          <w:bCs/>
          <w:kern w:val="0"/>
          <w:sz w:val="32"/>
          <w:szCs w:val="32"/>
          <w:rtl/>
          <w14:ligatures w14:val="none"/>
        </w:rPr>
        <w:t xml:space="preserve">في </w:t>
      </w:r>
      <w:r w:rsidRPr="00D60C6F">
        <w:rPr>
          <w:rFonts w:ascii="Sakkal Majalla" w:eastAsia="Calibri" w:hAnsi="Sakkal Majalla" w:cs="Sakkal Majalla"/>
          <w:b/>
          <w:bCs/>
          <w:kern w:val="0"/>
          <w:sz w:val="32"/>
          <w:szCs w:val="32"/>
          <w:rtl/>
          <w:lang w:bidi="ar-EG"/>
          <w14:ligatures w14:val="none"/>
        </w:rPr>
        <w:t>الاتحاد الأوروبي</w:t>
      </w:r>
    </w:p>
    <w:p w14:paraId="75807148" w14:textId="77777777" w:rsidR="00D16416" w:rsidRPr="00D60C6F" w:rsidRDefault="00D16416" w:rsidP="00D16416">
      <w:pPr>
        <w:bidi/>
        <w:spacing w:after="0" w:line="240" w:lineRule="auto"/>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أولًا: الوضع الراهن لممارسات</w:t>
      </w:r>
      <w:r w:rsidRPr="00D60C6F">
        <w:rPr>
          <w:rFonts w:ascii="Sakkal Majalla" w:eastAsia="Calibri" w:hAnsi="Sakkal Majalla" w:cs="Sakkal Majalla"/>
          <w:b/>
          <w:bCs/>
          <w:kern w:val="0"/>
          <w:sz w:val="32"/>
          <w:szCs w:val="32"/>
          <w:rtl/>
          <w14:ligatures w14:val="none"/>
        </w:rPr>
        <w:t xml:space="preserve"> مقاييس الـ </w:t>
      </w:r>
      <w:proofErr w:type="gramStart"/>
      <w:r w:rsidRPr="00D60C6F">
        <w:rPr>
          <w:rFonts w:ascii="Sakkal Majalla" w:eastAsia="Calibri" w:hAnsi="Sakkal Majalla" w:cs="Sakkal Majalla"/>
          <w:b/>
          <w:bCs/>
          <w:kern w:val="0"/>
          <w:sz w:val="32"/>
          <w:szCs w:val="32"/>
          <w:rtl/>
          <w14:ligatures w14:val="none"/>
        </w:rPr>
        <w:t>(</w:t>
      </w:r>
      <w:r w:rsidRPr="00D60C6F">
        <w:rPr>
          <w:rFonts w:ascii="Sakkal Majalla" w:eastAsia="Calibri" w:hAnsi="Sakkal Majalla" w:cs="Sakkal Majalla"/>
          <w:b/>
          <w:bCs/>
          <w:kern w:val="0"/>
          <w:sz w:val="32"/>
          <w:szCs w:val="32"/>
          <w14:ligatures w14:val="none"/>
        </w:rPr>
        <w:t xml:space="preserve"> (</w:t>
      </w:r>
      <w:proofErr w:type="gramEnd"/>
      <w:r w:rsidRPr="00D60C6F">
        <w:rPr>
          <w:rFonts w:ascii="Sakkal Majalla" w:eastAsia="Calibri" w:hAnsi="Sakkal Majalla" w:cs="Sakkal Majalla"/>
          <w:b/>
          <w:bCs/>
          <w:kern w:val="0"/>
          <w:sz w:val="32"/>
          <w:szCs w:val="32"/>
          <w14:ligatures w14:val="none"/>
        </w:rPr>
        <w:t>ESG</w:t>
      </w:r>
      <w:r w:rsidRPr="00D60C6F">
        <w:rPr>
          <w:rFonts w:ascii="Sakkal Majalla" w:eastAsia="Calibri" w:hAnsi="Sakkal Majalla" w:cs="Sakkal Majalla"/>
          <w:b/>
          <w:bCs/>
          <w:kern w:val="0"/>
          <w:sz w:val="32"/>
          <w:szCs w:val="32"/>
          <w:rtl/>
          <w14:ligatures w14:val="none"/>
        </w:rPr>
        <w:t xml:space="preserve">في </w:t>
      </w:r>
      <w:r w:rsidRPr="00D60C6F">
        <w:rPr>
          <w:rFonts w:ascii="Sakkal Majalla" w:eastAsia="Calibri" w:hAnsi="Sakkal Majalla" w:cs="Sakkal Majalla"/>
          <w:b/>
          <w:bCs/>
          <w:kern w:val="0"/>
          <w:sz w:val="32"/>
          <w:szCs w:val="32"/>
          <w:rtl/>
          <w:lang w:bidi="ar-EG"/>
          <w14:ligatures w14:val="none"/>
        </w:rPr>
        <w:t>الاتحاد الأوروبي</w:t>
      </w:r>
    </w:p>
    <w:p w14:paraId="5B86BC4F" w14:textId="71C33E62"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يُعد الاتحاد الأوروبي من أكثر الأقاليم تقدمًا على مستوى العالم في تنظيم وتفعيل مقاييس الاستدامة البيئية والاجتماعية والحوكمة </w:t>
      </w:r>
      <w:r w:rsidRPr="00D60C6F">
        <w:rPr>
          <w:rFonts w:ascii="Sakkal Majalla" w:eastAsia="Times New Roman" w:hAnsi="Sakkal Majalla" w:cs="Sakkal Majalla"/>
          <w:kern w:val="0"/>
          <w:sz w:val="28"/>
          <w:szCs w:val="28"/>
          <w14:ligatures w14:val="none"/>
        </w:rPr>
        <w:t xml:space="preserve"> (ESG)</w:t>
      </w:r>
      <w:r w:rsidRPr="00D60C6F">
        <w:rPr>
          <w:rFonts w:ascii="Sakkal Majalla" w:eastAsia="Times New Roman" w:hAnsi="Sakkal Majalla" w:cs="Sakkal Majalla"/>
          <w:kern w:val="0"/>
          <w:sz w:val="28"/>
          <w:szCs w:val="28"/>
          <w:rtl/>
          <w14:ligatures w14:val="none"/>
        </w:rPr>
        <w:t xml:space="preserve">حيث تبنّى إطارًا تشريعيًا صارمًا وشاملًا يهدف إلى دمج مبادئ الاستدامة في السياسات الاقتصادية والمالية، وفي ممارسات الشركات والأسواق، ويعتمد هذا الإطار على مجموعة من اللوائح والأدوات التنظيمية الرئيسة، من أبرزها لائحة تصنيف الاتحاد الأوروبي للأنشطة المستدامة </w:t>
      </w:r>
      <w:r w:rsidRPr="00D60C6F">
        <w:rPr>
          <w:rFonts w:ascii="Sakkal Majalla" w:eastAsia="Times New Roman" w:hAnsi="Sakkal Majalla" w:cs="Sakkal Majalla"/>
          <w:kern w:val="0"/>
          <w:sz w:val="28"/>
          <w:szCs w:val="28"/>
          <w14:ligatures w14:val="none"/>
        </w:rPr>
        <w:t xml:space="preserve"> (EU Taxonomy Regulation)</w:t>
      </w:r>
      <w:r w:rsidRPr="00D60C6F">
        <w:rPr>
          <w:rFonts w:ascii="Sakkal Majalla" w:eastAsia="Times New Roman" w:hAnsi="Sakkal Majalla" w:cs="Sakkal Majalla"/>
          <w:kern w:val="0"/>
          <w:sz w:val="28"/>
          <w:szCs w:val="28"/>
          <w:rtl/>
          <w14:ligatures w14:val="none"/>
        </w:rPr>
        <w:t>ولائحة الإفصاح عن التمويل المستدام</w:t>
      </w:r>
      <w:r w:rsidRPr="00D60C6F">
        <w:rPr>
          <w:rFonts w:ascii="Sakkal Majalla" w:eastAsia="Times New Roman" w:hAnsi="Sakkal Majalla" w:cs="Sakkal Majalla"/>
          <w:kern w:val="0"/>
          <w:sz w:val="28"/>
          <w:szCs w:val="28"/>
          <w14:ligatures w14:val="none"/>
        </w:rPr>
        <w:t xml:space="preserve"> (SFDR)</w:t>
      </w:r>
      <w:r w:rsidRPr="00D60C6F">
        <w:rPr>
          <w:rFonts w:ascii="Sakkal Majalla" w:eastAsia="Times New Roman" w:hAnsi="Sakkal Majalla" w:cs="Sakkal Majalla"/>
          <w:kern w:val="0"/>
          <w:sz w:val="28"/>
          <w:szCs w:val="28"/>
          <w:rtl/>
          <w14:ligatures w14:val="none"/>
        </w:rPr>
        <w:t>، إلى جانب توجيه إعداد التقارير المتعلقة بالاستدامة للشركات</w:t>
      </w:r>
      <w:r w:rsidRPr="00D60C6F">
        <w:rPr>
          <w:rFonts w:ascii="Sakkal Majalla" w:eastAsia="Times New Roman" w:hAnsi="Sakkal Majalla" w:cs="Sakkal Majalla"/>
          <w:kern w:val="0"/>
          <w:sz w:val="28"/>
          <w:szCs w:val="28"/>
          <w14:ligatures w14:val="none"/>
        </w:rPr>
        <w:t xml:space="preserve"> (CSRD)</w:t>
      </w:r>
      <w:r w:rsidRPr="00D60C6F">
        <w:rPr>
          <w:rFonts w:ascii="Sakkal Majalla" w:eastAsia="Times New Roman" w:hAnsi="Sakkal Majalla" w:cs="Sakkal Majalla"/>
          <w:kern w:val="0"/>
          <w:sz w:val="28"/>
          <w:szCs w:val="28"/>
          <w:rtl/>
          <w14:ligatures w14:val="none"/>
        </w:rPr>
        <w:t xml:space="preserve">وتوجيه العناية الواجبة بالاستدامة المؤسسية </w:t>
      </w:r>
      <w:r w:rsidRPr="00D60C6F">
        <w:rPr>
          <w:rFonts w:ascii="Sakkal Majalla" w:eastAsia="Times New Roman" w:hAnsi="Sakkal Majalla" w:cs="Sakkal Majalla"/>
          <w:kern w:val="0"/>
          <w:sz w:val="28"/>
          <w:szCs w:val="28"/>
          <w14:ligatures w14:val="none"/>
        </w:rPr>
        <w:t xml:space="preserve"> (CSDDD)</w:t>
      </w:r>
      <w:r w:rsidRPr="00D60C6F">
        <w:rPr>
          <w:rFonts w:ascii="Sakkal Majalla" w:eastAsia="Times New Roman" w:hAnsi="Sakkal Majalla" w:cs="Sakkal Majalla"/>
          <w:kern w:val="0"/>
          <w:sz w:val="28"/>
          <w:szCs w:val="28"/>
          <w:rtl/>
          <w14:ligatures w14:val="none"/>
        </w:rPr>
        <w:t xml:space="preserve"> وجميعها أدوات مصممة لتعزيز الشفافية، وترسيخ ممارسات الاستدامة داخل الأسواق والمؤسسات الأوروبية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وفيما يأتي عرض موجز لأهم هذه الممارسات:</w:t>
      </w:r>
    </w:p>
    <w:p w14:paraId="5AF304EE" w14:textId="6C25ED48" w:rsidR="00D16416" w:rsidRPr="00D60C6F" w:rsidRDefault="00D16416">
      <w:pPr>
        <w:pStyle w:val="ListParagraph"/>
        <w:numPr>
          <w:ilvl w:val="0"/>
          <w:numId w:val="16"/>
        </w:numPr>
        <w:bidi/>
        <w:spacing w:after="0" w:line="240" w:lineRule="auto"/>
        <w:ind w:left="288" w:hanging="284"/>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32"/>
          <w:szCs w:val="32"/>
          <w:rtl/>
          <w14:ligatures w14:val="none"/>
        </w:rPr>
        <w:t>الممارسات البيئية:</w:t>
      </w:r>
    </w:p>
    <w:p w14:paraId="3810FD52" w14:textId="09086B82"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لائحة تصنيف الاتحاد الأوروبي للأنشطة المستدامة </w:t>
      </w:r>
      <w:r w:rsidRPr="00D60C6F">
        <w:rPr>
          <w:rFonts w:ascii="Sakkal Majalla" w:eastAsia="Times New Roman" w:hAnsi="Sakkal Majalla" w:cs="Sakkal Majalla"/>
          <w:b/>
          <w:bCs/>
          <w:kern w:val="0"/>
          <w:sz w:val="28"/>
          <w:szCs w:val="28"/>
          <w14:ligatures w14:val="none"/>
        </w:rPr>
        <w:t>(EU)</w:t>
      </w:r>
      <w:r w:rsidRPr="00D60C6F">
        <w:rPr>
          <w:rFonts w:ascii="Sakkal Majalla" w:eastAsia="Times New Roman" w:hAnsi="Sakkal Majalla" w:cs="Sakkal Majalla"/>
          <w:b/>
          <w:bCs/>
          <w:kern w:val="0"/>
          <w:sz w:val="32"/>
          <w:szCs w:val="32"/>
          <w:rtl/>
          <w:lang w:bidi="ar-EG"/>
          <w14:ligatures w14:val="none"/>
        </w:rPr>
        <w:t xml:space="preserve"> </w:t>
      </w:r>
      <w:r w:rsidRPr="00D60C6F">
        <w:rPr>
          <w:rFonts w:ascii="Sakkal Majalla" w:eastAsia="Times New Roman" w:hAnsi="Sakkal Majalla" w:cs="Sakkal Majalla"/>
          <w:kern w:val="0"/>
          <w:sz w:val="28"/>
          <w:szCs w:val="28"/>
          <w:rtl/>
          <w14:ligatures w14:val="none"/>
        </w:rPr>
        <w:t>تُعد إطارًا منهجيًا يهدف إلى تحديد الأنشطة الاقتصادية التي تُعد مستدامة بيئيًا، من خلال وضع معايير واضحة تُسهِم في توجيه الاستثمارات نحو مشروعات الاقتصاد الأخضر. وتعمل اللائحة كأداة للتصنيف والقياس ودعم التحول، حيث تُساعد الشركات والمستثمرين على تقييم مدى توافق الأنشطة الاستثمارية مع أهداف الاستدامة، كما تُعزز الشفافية وتمنع التضليل البيئي في الأسواق المالية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وتشترط اللائحة أن يحقق النشاط الاقتصادي مساهمة قوية في أحد الأهداف البيئية الستة من دون التسبب في ضرر كبير للأهداف الأخرى، وتشمل هذه الأهداف</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(1) التخفيف من آثار تغير </w:t>
      </w:r>
      <w:proofErr w:type="gramStart"/>
      <w:r w:rsidRPr="00D60C6F">
        <w:rPr>
          <w:rFonts w:ascii="Sakkal Majalla" w:eastAsia="Times New Roman" w:hAnsi="Sakkal Majalla" w:cs="Sakkal Majalla"/>
          <w:kern w:val="0"/>
          <w:sz w:val="28"/>
          <w:szCs w:val="28"/>
          <w:rtl/>
          <w14:ligatures w14:val="none"/>
        </w:rPr>
        <w:t>المناخ.(</w:t>
      </w:r>
      <w:proofErr w:type="gramEnd"/>
      <w:r w:rsidRPr="00D60C6F">
        <w:rPr>
          <w:rFonts w:ascii="Sakkal Majalla" w:eastAsia="Times New Roman" w:hAnsi="Sakkal Majalla" w:cs="Sakkal Majalla"/>
          <w:kern w:val="0"/>
          <w:sz w:val="28"/>
          <w:szCs w:val="28"/>
          <w:rtl/>
          <w14:ligatures w14:val="none"/>
        </w:rPr>
        <w:t>2) التكيف مع تغير المناخ .(3) الاستخدام المستدام للموارد المائية والبحرية</w:t>
      </w:r>
      <w:r w:rsidRPr="00D60C6F">
        <w:rPr>
          <w:rFonts w:ascii="Sakkal Majalla" w:eastAsia="Times New Roman" w:hAnsi="Sakkal Majalla" w:cs="Sakkal Majalla"/>
          <w:kern w:val="0"/>
          <w:sz w:val="28"/>
          <w:szCs w:val="28"/>
          <w:rtl/>
          <w:lang w:bidi="ar-EG"/>
          <w14:ligatures w14:val="none"/>
        </w:rPr>
        <w:t xml:space="preserve">.(4) </w:t>
      </w:r>
      <w:r w:rsidRPr="00D60C6F">
        <w:rPr>
          <w:rFonts w:ascii="Sakkal Majalla" w:eastAsia="Times New Roman" w:hAnsi="Sakkal Majalla" w:cs="Sakkal Majalla"/>
          <w:kern w:val="0"/>
          <w:sz w:val="28"/>
          <w:szCs w:val="28"/>
          <w:rtl/>
          <w14:ligatures w14:val="none"/>
        </w:rPr>
        <w:t>الانتقال إلى اقتصاد دائري</w:t>
      </w:r>
      <w:r w:rsidRPr="00D60C6F">
        <w:rPr>
          <w:rFonts w:ascii="Sakkal Majalla" w:eastAsia="Times New Roman" w:hAnsi="Sakkal Majalla" w:cs="Sakkal Majalla"/>
          <w:kern w:val="0"/>
          <w:sz w:val="28"/>
          <w:szCs w:val="28"/>
          <w:rtl/>
          <w:lang w:bidi="ar-EG"/>
          <w14:ligatures w14:val="none"/>
        </w:rPr>
        <w:t xml:space="preserve">.(5) </w:t>
      </w:r>
      <w:r w:rsidRPr="00D60C6F">
        <w:rPr>
          <w:rFonts w:ascii="Sakkal Majalla" w:eastAsia="Times New Roman" w:hAnsi="Sakkal Majalla" w:cs="Sakkal Majalla"/>
          <w:kern w:val="0"/>
          <w:sz w:val="28"/>
          <w:szCs w:val="28"/>
          <w:rtl/>
          <w14:ligatures w14:val="none"/>
        </w:rPr>
        <w:t>منع التلوث ومكافحته</w:t>
      </w:r>
      <w:r w:rsidRPr="00D60C6F">
        <w:rPr>
          <w:rFonts w:ascii="Sakkal Majalla" w:eastAsia="Times New Roman" w:hAnsi="Sakkal Majalla" w:cs="Sakkal Majalla"/>
          <w:kern w:val="0"/>
          <w:sz w:val="28"/>
          <w:szCs w:val="28"/>
          <w:rtl/>
          <w:lang w:bidi="ar-EG"/>
          <w14:ligatures w14:val="none"/>
        </w:rPr>
        <w:t>.(6)</w:t>
      </w:r>
      <w:r w:rsidRPr="00D60C6F">
        <w:rPr>
          <w:rFonts w:ascii="Sakkal Majalla" w:eastAsia="Times New Roman" w:hAnsi="Sakkal Majalla" w:cs="Sakkal Majalla"/>
          <w:kern w:val="0"/>
          <w:sz w:val="28"/>
          <w:szCs w:val="28"/>
          <w:rtl/>
          <w14:ligatures w14:val="none"/>
        </w:rPr>
        <w:t>حماية التنوع البيولوجي والنظم البيئية واستعادتها.</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proofErr w:type="spellStart"/>
      <w:r w:rsidRPr="00D60C6F">
        <w:rPr>
          <w:rFonts w:ascii="Sakkal Majalla" w:eastAsia="Times New Roman" w:hAnsi="Sakkal Majalla" w:cs="Sakkal Majalla"/>
          <w:kern w:val="0"/>
          <w:sz w:val="28"/>
          <w:szCs w:val="28"/>
          <w14:ligatures w14:val="none"/>
        </w:rPr>
        <w:t>Canfora,et</w:t>
      </w:r>
      <w:proofErr w:type="spellEnd"/>
      <w:r w:rsidRPr="00D60C6F">
        <w:rPr>
          <w:rFonts w:ascii="Sakkal Majalla" w:eastAsia="Times New Roman" w:hAnsi="Sakkal Majalla" w:cs="Sakkal Majalla"/>
          <w:kern w:val="0"/>
          <w:sz w:val="28"/>
          <w:szCs w:val="28"/>
          <w14:ligatures w14:val="none"/>
        </w:rPr>
        <w:t xml:space="preserve"> al,2022</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b/>
          <w:bCs/>
          <w:kern w:val="0"/>
          <w:sz w:val="32"/>
          <w:szCs w:val="32"/>
          <w:rtl/>
          <w14:ligatures w14:val="none"/>
        </w:rPr>
        <w:t xml:space="preserve"> </w:t>
      </w:r>
      <w:r w:rsidRPr="00D60C6F">
        <w:rPr>
          <w:rFonts w:ascii="Sakkal Majalla" w:eastAsia="Times New Roman" w:hAnsi="Sakkal Majalla" w:cs="Sakkal Majalla"/>
          <w:kern w:val="0"/>
          <w:sz w:val="28"/>
          <w:szCs w:val="28"/>
          <w:rtl/>
          <w14:ligatures w14:val="none"/>
        </w:rPr>
        <w:t>ويمثل هذا التصنيف أحد العناصر الأساسية في منظومة التمويل المستدام للاتحاد الأوروبي، إذ يوفر لغة موحدة ومرجعًا واضحًا لتحديد الأنشطة الخضراء وتقييم الاستدامة عبر القطاعات المختلفة</w:t>
      </w:r>
      <w:r w:rsidRPr="00D60C6F">
        <w:rPr>
          <w:rFonts w:ascii="Sakkal Majalla" w:eastAsia="Times New Roman" w:hAnsi="Sakkal Majalla" w:cs="Sakkal Majalla"/>
          <w:kern w:val="0"/>
          <w:sz w:val="28"/>
          <w:szCs w:val="28"/>
          <w14:ligatures w14:val="none"/>
        </w:rPr>
        <w:t xml:space="preserve"> E C. 2020)</w:t>
      </w:r>
      <w:r w:rsidRPr="00D60C6F">
        <w:rPr>
          <w:rFonts w:ascii="Sakkal Majalla" w:eastAsia="Times New Roman" w:hAnsi="Sakkal Majalla" w:cs="Sakkal Majalla"/>
          <w:kern w:val="0"/>
          <w:sz w:val="28"/>
          <w:szCs w:val="28"/>
          <w:rtl/>
          <w14:ligatures w14:val="none"/>
        </w:rPr>
        <w:t>)</w:t>
      </w:r>
      <w:r w:rsidR="005E4660" w:rsidRPr="00D60C6F">
        <w:rPr>
          <w:rFonts w:ascii="Sakkal Majalla" w:eastAsia="Times New Roman" w:hAnsi="Sakkal Majalla" w:cs="Sakkal Majalla" w:hint="cs"/>
          <w:kern w:val="0"/>
          <w:sz w:val="28"/>
          <w:szCs w:val="28"/>
          <w:rtl/>
          <w14:ligatures w14:val="none"/>
        </w:rPr>
        <w:t>.</w:t>
      </w:r>
    </w:p>
    <w:p w14:paraId="7ED30AFA" w14:textId="231103F7"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b/>
          <w:bCs/>
          <w:kern w:val="0"/>
          <w:sz w:val="32"/>
          <w:szCs w:val="32"/>
          <w14:ligatures w14:val="none"/>
        </w:rPr>
      </w:pPr>
      <w:r w:rsidRPr="00D60C6F">
        <w:rPr>
          <w:rFonts w:ascii="Sakkal Majalla" w:eastAsia="Times New Roman" w:hAnsi="Sakkal Majalla" w:cs="Sakkal Majalla"/>
          <w:b/>
          <w:bCs/>
          <w:kern w:val="0"/>
          <w:sz w:val="28"/>
          <w:szCs w:val="28"/>
          <w:rtl/>
          <w14:ligatures w14:val="none"/>
        </w:rPr>
        <w:lastRenderedPageBreak/>
        <w:t>الصفقة الخضراء الأوروبية</w:t>
      </w:r>
      <w:r w:rsidRPr="00D60C6F">
        <w:rPr>
          <w:rFonts w:ascii="Sakkal Majalla" w:eastAsia="Times New Roman" w:hAnsi="Sakkal Majalla" w:cs="Sakkal Majalla"/>
          <w:b/>
          <w:bCs/>
          <w:kern w:val="0"/>
          <w:sz w:val="28"/>
          <w:szCs w:val="28"/>
          <w14:ligatures w14:val="none"/>
        </w:rPr>
        <w:t xml:space="preserve"> (EGD)</w:t>
      </w:r>
      <w:r w:rsidRPr="00D60C6F">
        <w:rPr>
          <w:rFonts w:ascii="Sakkal Majalla" w:eastAsia="Times New Roman" w:hAnsi="Sakkal Majalla" w:cs="Sakkal Majalla"/>
          <w:kern w:val="0"/>
          <w:sz w:val="28"/>
          <w:szCs w:val="28"/>
          <w:rtl/>
          <w14:ligatures w14:val="none"/>
        </w:rPr>
        <w:t>تمثل الإطار الاستراتيجي الأوسع للسياسات البيئية، وتهدف إلى</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w:t>
      </w:r>
      <w:proofErr w:type="gramStart"/>
      <w:r w:rsidRPr="00D60C6F">
        <w:rPr>
          <w:rFonts w:ascii="Sakkal Majalla" w:eastAsia="Times New Roman" w:hAnsi="Sakkal Majalla" w:cs="Sakkal Majalla"/>
          <w:kern w:val="0"/>
          <w:sz w:val="28"/>
          <w:szCs w:val="28"/>
          <w:rtl/>
          <w:lang w:bidi="ar-EG"/>
          <w14:ligatures w14:val="none"/>
        </w:rPr>
        <w:t>1)</w:t>
      </w:r>
      <w:r w:rsidRPr="00D60C6F">
        <w:rPr>
          <w:rFonts w:ascii="Sakkal Majalla" w:eastAsia="Times New Roman" w:hAnsi="Sakkal Majalla" w:cs="Sakkal Majalla"/>
          <w:kern w:val="0"/>
          <w:sz w:val="28"/>
          <w:szCs w:val="28"/>
          <w:rtl/>
          <w14:ligatures w14:val="none"/>
        </w:rPr>
        <w:t>الوصول</w:t>
      </w:r>
      <w:proofErr w:type="gramEnd"/>
      <w:r w:rsidRPr="00D60C6F">
        <w:rPr>
          <w:rFonts w:ascii="Sakkal Majalla" w:eastAsia="Times New Roman" w:hAnsi="Sakkal Majalla" w:cs="Sakkal Majalla"/>
          <w:kern w:val="0"/>
          <w:sz w:val="28"/>
          <w:szCs w:val="28"/>
          <w:rtl/>
          <w14:ligatures w14:val="none"/>
        </w:rPr>
        <w:t xml:space="preserve"> إلى صفر صافي انبعاثات بحلول 2050.</w:t>
      </w:r>
      <w:r w:rsidRPr="00D60C6F">
        <w:rPr>
          <w:rFonts w:ascii="Sakkal Majalla" w:eastAsia="Times New Roman" w:hAnsi="Sakkal Majalla" w:cs="Sakkal Majalla"/>
          <w:kern w:val="0"/>
          <w:sz w:val="28"/>
          <w:szCs w:val="28"/>
          <w:rtl/>
          <w:lang w:bidi="ar-EG"/>
          <w14:ligatures w14:val="none"/>
        </w:rPr>
        <w:t xml:space="preserve"> (2) </w:t>
      </w:r>
      <w:r w:rsidRPr="00D60C6F">
        <w:rPr>
          <w:rFonts w:ascii="Sakkal Majalla" w:eastAsia="Times New Roman" w:hAnsi="Sakkal Majalla" w:cs="Sakkal Majalla"/>
          <w:kern w:val="0"/>
          <w:sz w:val="28"/>
          <w:szCs w:val="28"/>
          <w:rtl/>
          <w14:ligatures w14:val="none"/>
        </w:rPr>
        <w:t>خفض الانبعاثات بنسبة 55% بحلول 2030</w:t>
      </w:r>
      <w:r w:rsidRPr="00D60C6F">
        <w:rPr>
          <w:rFonts w:ascii="Sakkal Majalla" w:eastAsia="Times New Roman" w:hAnsi="Sakkal Majalla" w:cs="Sakkal Majalla"/>
          <w:kern w:val="0"/>
          <w:sz w:val="28"/>
          <w:szCs w:val="28"/>
          <w:rtl/>
          <w:lang w:bidi="ar-EG"/>
          <w14:ligatures w14:val="none"/>
        </w:rPr>
        <w:t xml:space="preserve">. (3) </w:t>
      </w:r>
      <w:r w:rsidRPr="00D60C6F">
        <w:rPr>
          <w:rFonts w:ascii="Sakkal Majalla" w:eastAsia="Times New Roman" w:hAnsi="Sakkal Majalla" w:cs="Sakkal Majalla"/>
          <w:kern w:val="0"/>
          <w:sz w:val="28"/>
          <w:szCs w:val="28"/>
          <w:rtl/>
          <w14:ligatures w14:val="none"/>
        </w:rPr>
        <w:t xml:space="preserve">تعزيز الطاقة المتجددة وكفاءة استخدام </w:t>
      </w:r>
      <w:proofErr w:type="gramStart"/>
      <w:r w:rsidRPr="00D60C6F">
        <w:rPr>
          <w:rFonts w:ascii="Sakkal Majalla" w:eastAsia="Times New Roman" w:hAnsi="Sakkal Majalla" w:cs="Sakkal Majalla"/>
          <w:kern w:val="0"/>
          <w:sz w:val="28"/>
          <w:szCs w:val="28"/>
          <w:rtl/>
          <w14:ligatures w14:val="none"/>
        </w:rPr>
        <w:t>الطاقة</w:t>
      </w:r>
      <w:r w:rsidRPr="00D60C6F">
        <w:rPr>
          <w:rFonts w:ascii="Sakkal Majalla" w:eastAsia="Times New Roman" w:hAnsi="Sakkal Majalla" w:cs="Sakkal Majalla"/>
          <w:kern w:val="0"/>
          <w:sz w:val="28"/>
          <w:szCs w:val="28"/>
          <w:rtl/>
          <w:lang w:bidi="ar-EG"/>
          <w14:ligatures w14:val="none"/>
        </w:rPr>
        <w:t>.(</w:t>
      </w:r>
      <w:proofErr w:type="gramEnd"/>
      <w:r w:rsidRPr="00D60C6F">
        <w:rPr>
          <w:rFonts w:ascii="Sakkal Majalla" w:eastAsia="Times New Roman" w:hAnsi="Sakkal Majalla" w:cs="Sakkal Majalla"/>
          <w:kern w:val="0"/>
          <w:sz w:val="28"/>
          <w:szCs w:val="28"/>
          <w:rtl/>
          <w:lang w:bidi="ar-EG"/>
          <w14:ligatures w14:val="none"/>
        </w:rPr>
        <w:t xml:space="preserve">4) </w:t>
      </w:r>
      <w:r w:rsidRPr="00D60C6F">
        <w:rPr>
          <w:rFonts w:ascii="Sakkal Majalla" w:eastAsia="Times New Roman" w:hAnsi="Sakkal Majalla" w:cs="Sakkal Majalla"/>
          <w:kern w:val="0"/>
          <w:sz w:val="28"/>
          <w:szCs w:val="28"/>
          <w:rtl/>
          <w14:ligatures w14:val="none"/>
        </w:rPr>
        <w:t>توسيع الاقتصاد الدائري وخفض الهدر</w:t>
      </w:r>
      <w:r w:rsidRPr="00D60C6F">
        <w:rPr>
          <w:rFonts w:ascii="Sakkal Majalla" w:eastAsia="Times New Roman" w:hAnsi="Sakkal Majalla" w:cs="Sakkal Majalla"/>
          <w:kern w:val="0"/>
          <w:sz w:val="28"/>
          <w:szCs w:val="28"/>
          <w14:ligatures w14:val="none"/>
        </w:rPr>
        <w:t xml:space="preserve"> E C. 2019).</w:t>
      </w:r>
      <w:r w:rsidRPr="00D60C6F">
        <w:rPr>
          <w:rFonts w:ascii="Sakkal Majalla" w:eastAsia="Times New Roman" w:hAnsi="Sakkal Majalla" w:cs="Sakkal Majalla"/>
          <w:kern w:val="0"/>
          <w:sz w:val="28"/>
          <w:szCs w:val="28"/>
          <w:rtl/>
          <w14:ligatures w14:val="none"/>
        </w:rPr>
        <w:t>)</w:t>
      </w:r>
      <w:r w:rsidR="005E4660" w:rsidRPr="00D60C6F">
        <w:rPr>
          <w:rFonts w:ascii="Sakkal Majalla" w:eastAsia="Times New Roman" w:hAnsi="Sakkal Majalla" w:cs="Sakkal Majalla" w:hint="cs"/>
          <w:kern w:val="0"/>
          <w:sz w:val="28"/>
          <w:szCs w:val="28"/>
          <w:rtl/>
          <w14:ligatures w14:val="none"/>
        </w:rPr>
        <w:t>.</w:t>
      </w:r>
    </w:p>
    <w:p w14:paraId="01591102" w14:textId="16BC762E"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28"/>
          <w:szCs w:val="28"/>
          <w:rtl/>
          <w14:ligatures w14:val="none"/>
        </w:rPr>
        <w:t>خطة التكيف مع تغير المناخ</w:t>
      </w:r>
      <w:r w:rsidRPr="00D60C6F">
        <w:rPr>
          <w:rFonts w:ascii="Sakkal Majalla" w:eastAsia="Times New Roman" w:hAnsi="Sakkal Majalla" w:cs="Sakkal Majalla"/>
          <w:b/>
          <w:bCs/>
          <w:kern w:val="0"/>
          <w:sz w:val="28"/>
          <w:szCs w:val="28"/>
          <w14:ligatures w14:val="none"/>
        </w:rPr>
        <w:t xml:space="preserve"> (EU </w:t>
      </w:r>
      <w:proofErr w:type="gramStart"/>
      <w:r w:rsidRPr="00D60C6F">
        <w:rPr>
          <w:rFonts w:ascii="Sakkal Majalla" w:eastAsia="Times New Roman" w:hAnsi="Sakkal Majalla" w:cs="Sakkal Majalla"/>
          <w:b/>
          <w:bCs/>
          <w:kern w:val="0"/>
          <w:sz w:val="28"/>
          <w:szCs w:val="28"/>
          <w14:ligatures w14:val="none"/>
        </w:rPr>
        <w:t>CAS)</w:t>
      </w:r>
      <w:r w:rsidRPr="00D60C6F">
        <w:rPr>
          <w:rFonts w:ascii="Sakkal Majalla" w:eastAsia="Times New Roman" w:hAnsi="Sakkal Majalla" w:cs="Sakkal Majalla"/>
          <w:kern w:val="0"/>
          <w:sz w:val="28"/>
          <w:szCs w:val="28"/>
          <w:rtl/>
          <w14:ligatures w14:val="none"/>
        </w:rPr>
        <w:t>تُركز</w:t>
      </w:r>
      <w:proofErr w:type="gramEnd"/>
      <w:r w:rsidRPr="00D60C6F">
        <w:rPr>
          <w:rFonts w:ascii="Sakkal Majalla" w:eastAsia="Times New Roman" w:hAnsi="Sakkal Majalla" w:cs="Sakkal Majalla"/>
          <w:kern w:val="0"/>
          <w:sz w:val="28"/>
          <w:szCs w:val="28"/>
          <w:rtl/>
          <w14:ligatures w14:val="none"/>
        </w:rPr>
        <w:t xml:space="preserve"> على تعزيز جاهزية الدول الأوروبية لمواجهة تأثيرات تغير المناخ عبر</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تحسين إدارة مخاطر المناخ، وتعزيز البُنى التحتية المرنة، </w:t>
      </w:r>
      <w:r w:rsidRPr="00D60C6F">
        <w:rPr>
          <w:rFonts w:ascii="Sakkal Majalla" w:eastAsia="Times New Roman" w:hAnsi="Sakkal Majalla" w:cs="Sakkal Majalla"/>
          <w:kern w:val="0"/>
          <w:sz w:val="28"/>
          <w:szCs w:val="28"/>
          <w:rtl/>
          <w:lang w:bidi="ar-EG"/>
          <w14:ligatures w14:val="none"/>
        </w:rPr>
        <w:t>و</w:t>
      </w:r>
      <w:r w:rsidRPr="00D60C6F">
        <w:rPr>
          <w:rFonts w:ascii="Sakkal Majalla" w:eastAsia="Times New Roman" w:hAnsi="Sakkal Majalla" w:cs="Sakkal Majalla"/>
          <w:kern w:val="0"/>
          <w:sz w:val="28"/>
          <w:szCs w:val="28"/>
          <w:rtl/>
          <w14:ligatures w14:val="none"/>
        </w:rPr>
        <w:t>دعم الحلول القائمة على الطبيعة.</w:t>
      </w:r>
      <w:r w:rsidRPr="00D60C6F">
        <w:rPr>
          <w:rFonts w:ascii="Sakkal Majalla" w:eastAsia="Calibri" w:hAnsi="Sakkal Majalla" w:cs="Sakkal Majalla"/>
          <w:kern w:val="0"/>
          <w:sz w:val="28"/>
          <w:szCs w:val="28"/>
          <w14:ligatures w14:val="none"/>
        </w:rPr>
        <w:t xml:space="preserve"> EC, 2021)</w:t>
      </w:r>
      <w:r w:rsidRPr="00D60C6F">
        <w:rPr>
          <w:rFonts w:ascii="Sakkal Majalla" w:eastAsia="Calibri" w:hAnsi="Sakkal Majalla" w:cs="Sakkal Majalla"/>
          <w:kern w:val="0"/>
          <w:sz w:val="28"/>
          <w:szCs w:val="28"/>
          <w:rtl/>
          <w:lang w:bidi="ar-EG"/>
          <w14:ligatures w14:val="none"/>
        </w:rPr>
        <w:t>)</w:t>
      </w:r>
    </w:p>
    <w:p w14:paraId="50EE3AB0" w14:textId="5ED1D4E0"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إطار مكافحة التلوث ومنع التدهور البيئي </w:t>
      </w:r>
      <w:r w:rsidRPr="00D60C6F">
        <w:rPr>
          <w:rFonts w:ascii="Sakkal Majalla" w:eastAsia="Times New Roman" w:hAnsi="Sakkal Majalla" w:cs="Sakkal Majalla"/>
          <w:kern w:val="0"/>
          <w:sz w:val="28"/>
          <w:szCs w:val="28"/>
          <w:rtl/>
          <w14:ligatures w14:val="none"/>
        </w:rPr>
        <w:t>يتضمن مجموعة من السياسات تهدف إلى</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الحد من التلوث الهوائي،</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والتلوث الصناعي والمخلفات</w:t>
      </w:r>
      <w:r w:rsidRPr="00D60C6F">
        <w:rPr>
          <w:rFonts w:ascii="Sakkal Majalla" w:eastAsia="Times New Roman" w:hAnsi="Sakkal Majalla" w:cs="Sakkal Majalla"/>
          <w:kern w:val="0"/>
          <w:sz w:val="28"/>
          <w:szCs w:val="28"/>
          <w:rtl/>
          <w:lang w:bidi="ar-EG"/>
          <w14:ligatures w14:val="none"/>
        </w:rPr>
        <w:t xml:space="preserve"> و</w:t>
      </w:r>
      <w:r w:rsidRPr="00D60C6F">
        <w:rPr>
          <w:rFonts w:ascii="Sakkal Majalla" w:eastAsia="Times New Roman" w:hAnsi="Sakkal Majalla" w:cs="Sakkal Majalla"/>
          <w:kern w:val="0"/>
          <w:sz w:val="28"/>
          <w:szCs w:val="28"/>
          <w:rtl/>
          <w14:ligatures w14:val="none"/>
        </w:rPr>
        <w:t xml:space="preserve">تعزيز جودة المياه وإدارة </w:t>
      </w:r>
      <w:proofErr w:type="gramStart"/>
      <w:r w:rsidRPr="00D60C6F">
        <w:rPr>
          <w:rFonts w:ascii="Sakkal Majalla" w:eastAsia="Times New Roman" w:hAnsi="Sakkal Majalla" w:cs="Sakkal Majalla"/>
          <w:kern w:val="0"/>
          <w:sz w:val="28"/>
          <w:szCs w:val="28"/>
          <w:rtl/>
          <w14:ligatures w14:val="none"/>
        </w:rPr>
        <w:t xml:space="preserve">الكيميائيات </w:t>
      </w:r>
      <w:r w:rsidRPr="00D60C6F">
        <w:rPr>
          <w:rFonts w:ascii="Sakkal Majalla" w:eastAsia="Calibri" w:hAnsi="Sakkal Majalla" w:cs="Sakkal Majalla"/>
          <w:kern w:val="0"/>
          <w:sz w:val="28"/>
          <w:szCs w:val="28"/>
          <w14:ligatures w14:val="none"/>
        </w:rPr>
        <w:t xml:space="preserve"> E</w:t>
      </w:r>
      <w:proofErr w:type="gramEnd"/>
      <w:r w:rsidRPr="00D60C6F">
        <w:rPr>
          <w:rFonts w:ascii="Sakkal Majalla" w:eastAsia="Calibri" w:hAnsi="Sakkal Majalla" w:cs="Sakkal Majalla"/>
          <w:kern w:val="0"/>
          <w:sz w:val="28"/>
          <w:szCs w:val="28"/>
          <w14:ligatures w14:val="none"/>
        </w:rPr>
        <w:t xml:space="preserve"> </w:t>
      </w:r>
      <w:proofErr w:type="spellStart"/>
      <w:r w:rsidRPr="00D60C6F">
        <w:rPr>
          <w:rFonts w:ascii="Sakkal Majalla" w:eastAsia="Calibri" w:hAnsi="Sakkal Majalla" w:cs="Sakkal Majalla"/>
          <w:kern w:val="0"/>
          <w:sz w:val="28"/>
          <w:szCs w:val="28"/>
          <w14:ligatures w14:val="none"/>
        </w:rPr>
        <w:t>E</w:t>
      </w:r>
      <w:proofErr w:type="spellEnd"/>
      <w:r w:rsidRPr="00D60C6F">
        <w:rPr>
          <w:rFonts w:ascii="Sakkal Majalla" w:eastAsia="Calibri" w:hAnsi="Sakkal Majalla" w:cs="Sakkal Majalla"/>
          <w:kern w:val="0"/>
          <w:sz w:val="28"/>
          <w:szCs w:val="28"/>
          <w14:ligatures w14:val="none"/>
        </w:rPr>
        <w:t xml:space="preserve"> A. 2022)</w:t>
      </w:r>
      <w:r w:rsidRPr="00D60C6F">
        <w:rPr>
          <w:rFonts w:ascii="Sakkal Majalla" w:eastAsia="Calibri" w:hAnsi="Sakkal Majalla" w:cs="Sakkal Majalla"/>
          <w:kern w:val="0"/>
          <w:sz w:val="28"/>
          <w:szCs w:val="28"/>
          <w:rtl/>
          <w14:ligatures w14:val="none"/>
        </w:rPr>
        <w:t>)</w:t>
      </w:r>
      <w:r w:rsidR="005E4660" w:rsidRPr="00D60C6F">
        <w:rPr>
          <w:rFonts w:ascii="Sakkal Majalla" w:eastAsia="Calibri" w:hAnsi="Sakkal Majalla" w:cs="Sakkal Majalla" w:hint="cs"/>
          <w:kern w:val="0"/>
          <w:sz w:val="28"/>
          <w:szCs w:val="28"/>
          <w:rtl/>
          <w14:ligatures w14:val="none"/>
        </w:rPr>
        <w:t>.</w:t>
      </w:r>
    </w:p>
    <w:p w14:paraId="5E4E5E49" w14:textId="32E06D6B"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b/>
          <w:bCs/>
          <w:kern w:val="0"/>
          <w:sz w:val="32"/>
          <w:szCs w:val="32"/>
          <w14:ligatures w14:val="none"/>
        </w:rPr>
      </w:pPr>
      <w:r w:rsidRPr="00D60C6F">
        <w:rPr>
          <w:rFonts w:ascii="Sakkal Majalla" w:eastAsia="Times New Roman" w:hAnsi="Sakkal Majalla" w:cs="Sakkal Majalla"/>
          <w:b/>
          <w:bCs/>
          <w:kern w:val="0"/>
          <w:sz w:val="28"/>
          <w:szCs w:val="28"/>
          <w:rtl/>
          <w14:ligatures w14:val="none"/>
        </w:rPr>
        <w:t xml:space="preserve">استراتيجية الاتحاد الأوروبي للتنوع البيولوجي 2030 </w:t>
      </w:r>
      <w:r w:rsidRPr="00D60C6F">
        <w:rPr>
          <w:rFonts w:ascii="Sakkal Majalla" w:eastAsia="Times New Roman" w:hAnsi="Sakkal Majalla" w:cs="Sakkal Majalla"/>
          <w:kern w:val="0"/>
          <w:sz w:val="28"/>
          <w:szCs w:val="28"/>
          <w:rtl/>
          <w14:ligatures w14:val="none"/>
        </w:rPr>
        <w:t>تركّز على حماية النظم البيئية، وزيادة المناطق المحمية، واستعادة الموائل الطبيعية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تشمل الأهداف</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(1) </w:t>
      </w:r>
      <w:r w:rsidRPr="00D60C6F">
        <w:rPr>
          <w:rFonts w:ascii="Sakkal Majalla" w:eastAsia="Times New Roman" w:hAnsi="Sakkal Majalla" w:cs="Sakkal Majalla"/>
          <w:kern w:val="0"/>
          <w:sz w:val="28"/>
          <w:szCs w:val="28"/>
          <w:rtl/>
          <w14:ligatures w14:val="none"/>
        </w:rPr>
        <w:t xml:space="preserve">حماية 30% من الأراضي </w:t>
      </w:r>
      <w:proofErr w:type="gramStart"/>
      <w:r w:rsidRPr="00D60C6F">
        <w:rPr>
          <w:rFonts w:ascii="Sakkal Majalla" w:eastAsia="Times New Roman" w:hAnsi="Sakkal Majalla" w:cs="Sakkal Majalla"/>
          <w:kern w:val="0"/>
          <w:sz w:val="28"/>
          <w:szCs w:val="28"/>
          <w:rtl/>
          <w14:ligatures w14:val="none"/>
        </w:rPr>
        <w:t>والبحار</w:t>
      </w:r>
      <w:r w:rsidRPr="00D60C6F">
        <w:rPr>
          <w:rFonts w:ascii="Sakkal Majalla" w:eastAsia="Times New Roman" w:hAnsi="Sakkal Majalla" w:cs="Sakkal Majalla"/>
          <w:kern w:val="0"/>
          <w:sz w:val="28"/>
          <w:szCs w:val="28"/>
          <w:rtl/>
          <w:lang w:bidi="ar-EG"/>
          <w14:ligatures w14:val="none"/>
        </w:rPr>
        <w:t>.(</w:t>
      </w:r>
      <w:proofErr w:type="gramEnd"/>
      <w:r w:rsidRPr="00D60C6F">
        <w:rPr>
          <w:rFonts w:ascii="Sakkal Majalla" w:eastAsia="Times New Roman" w:hAnsi="Sakkal Majalla" w:cs="Sakkal Majalla"/>
          <w:kern w:val="0"/>
          <w:sz w:val="28"/>
          <w:szCs w:val="28"/>
          <w:rtl/>
          <w:lang w:bidi="ar-EG"/>
          <w14:ligatures w14:val="none"/>
        </w:rPr>
        <w:t xml:space="preserve">2) </w:t>
      </w:r>
      <w:r w:rsidRPr="00D60C6F">
        <w:rPr>
          <w:rFonts w:ascii="Sakkal Majalla" w:eastAsia="Times New Roman" w:hAnsi="Sakkal Majalla" w:cs="Sakkal Majalla"/>
          <w:kern w:val="0"/>
          <w:sz w:val="28"/>
          <w:szCs w:val="28"/>
          <w:rtl/>
          <w14:ligatures w14:val="none"/>
        </w:rPr>
        <w:t>استعادة الأنظمة البيئية المتدهورة</w:t>
      </w:r>
      <w:r w:rsidRPr="00D60C6F">
        <w:rPr>
          <w:rFonts w:ascii="Sakkal Majalla" w:eastAsia="Times New Roman" w:hAnsi="Sakkal Majalla" w:cs="Sakkal Majalla"/>
          <w:kern w:val="0"/>
          <w:sz w:val="28"/>
          <w:szCs w:val="28"/>
          <w:rtl/>
          <w:lang w:bidi="ar-EG"/>
          <w14:ligatures w14:val="none"/>
        </w:rPr>
        <w:t xml:space="preserve">.(3) </w:t>
      </w:r>
      <w:r w:rsidRPr="00D60C6F">
        <w:rPr>
          <w:rFonts w:ascii="Sakkal Majalla" w:eastAsia="Times New Roman" w:hAnsi="Sakkal Majalla" w:cs="Sakkal Majalla"/>
          <w:kern w:val="0"/>
          <w:sz w:val="28"/>
          <w:szCs w:val="28"/>
          <w:rtl/>
          <w14:ligatures w14:val="none"/>
        </w:rPr>
        <w:t>تقليل استخدام المبيدات.(</w:t>
      </w:r>
      <w:r w:rsidRPr="00D60C6F">
        <w:rPr>
          <w:rFonts w:ascii="Sakkal Majalla" w:eastAsia="Times New Roman" w:hAnsi="Sakkal Majalla" w:cs="Sakkal Majalla"/>
          <w:kern w:val="0"/>
          <w:sz w:val="28"/>
          <w:szCs w:val="28"/>
          <w14:ligatures w14:val="none"/>
        </w:rPr>
        <w:t>E C. 2020</w:t>
      </w:r>
      <w:r w:rsidRPr="00D60C6F">
        <w:rPr>
          <w:rFonts w:ascii="Sakkal Majalla" w:eastAsia="Times New Roman" w:hAnsi="Sakkal Majalla" w:cs="Sakkal Majalla"/>
          <w:kern w:val="0"/>
          <w:sz w:val="28"/>
          <w:szCs w:val="28"/>
          <w:rtl/>
          <w14:ligatures w14:val="none"/>
        </w:rPr>
        <w:t xml:space="preserve"> )</w:t>
      </w:r>
      <w:r w:rsidR="005E4660" w:rsidRPr="00D60C6F">
        <w:rPr>
          <w:rFonts w:ascii="Sakkal Majalla" w:eastAsia="Times New Roman" w:hAnsi="Sakkal Majalla" w:cs="Sakkal Majalla" w:hint="cs"/>
          <w:kern w:val="0"/>
          <w:sz w:val="28"/>
          <w:szCs w:val="28"/>
          <w:rtl/>
          <w14:ligatures w14:val="none"/>
        </w:rPr>
        <w:t>.</w:t>
      </w:r>
    </w:p>
    <w:p w14:paraId="7F83EE7B" w14:textId="66D265C1"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b/>
          <w:bCs/>
          <w:kern w:val="0"/>
          <w:sz w:val="32"/>
          <w:szCs w:val="32"/>
          <w14:ligatures w14:val="none"/>
        </w:rPr>
      </w:pPr>
      <w:r w:rsidRPr="00D60C6F">
        <w:rPr>
          <w:rFonts w:ascii="Sakkal Majalla" w:eastAsia="Times New Roman" w:hAnsi="Sakkal Majalla" w:cs="Sakkal Majalla"/>
          <w:b/>
          <w:bCs/>
          <w:kern w:val="0"/>
          <w:sz w:val="28"/>
          <w:szCs w:val="28"/>
          <w:rtl/>
          <w14:ligatures w14:val="none"/>
        </w:rPr>
        <w:t xml:space="preserve">مبادرات الاقتصاد </w:t>
      </w:r>
      <w:proofErr w:type="gramStart"/>
      <w:r w:rsidRPr="00D60C6F">
        <w:rPr>
          <w:rFonts w:ascii="Sakkal Majalla" w:eastAsia="Times New Roman" w:hAnsi="Sakkal Majalla" w:cs="Sakkal Majalla"/>
          <w:b/>
          <w:bCs/>
          <w:kern w:val="0"/>
          <w:sz w:val="28"/>
          <w:szCs w:val="28"/>
          <w:rtl/>
          <w14:ligatures w14:val="none"/>
        </w:rPr>
        <w:t xml:space="preserve">الدائري </w:t>
      </w:r>
      <w:r w:rsidRPr="00D60C6F">
        <w:rPr>
          <w:rFonts w:ascii="Sakkal Majalla" w:eastAsia="Times New Roman" w:hAnsi="Sakkal Majalla" w:cs="Sakkal Majalla"/>
          <w:b/>
          <w:bCs/>
          <w:kern w:val="0"/>
          <w:sz w:val="28"/>
          <w:szCs w:val="28"/>
          <w14:ligatures w14:val="none"/>
        </w:rPr>
        <w:t xml:space="preserve"> (</w:t>
      </w:r>
      <w:proofErr w:type="gramEnd"/>
      <w:r w:rsidRPr="00D60C6F">
        <w:rPr>
          <w:rFonts w:ascii="Sakkal Majalla" w:eastAsia="Times New Roman" w:hAnsi="Sakkal Majalla" w:cs="Sakkal Majalla"/>
          <w:b/>
          <w:bCs/>
          <w:kern w:val="0"/>
          <w:sz w:val="28"/>
          <w:szCs w:val="28"/>
          <w14:ligatures w14:val="none"/>
        </w:rPr>
        <w:t>CEAP)</w:t>
      </w:r>
      <w:r w:rsidRPr="00D60C6F">
        <w:rPr>
          <w:rFonts w:ascii="Sakkal Majalla" w:eastAsia="Times New Roman" w:hAnsi="Sakkal Majalla" w:cs="Sakkal Majalla"/>
          <w:kern w:val="0"/>
          <w:sz w:val="28"/>
          <w:szCs w:val="28"/>
          <w:rtl/>
          <w14:ligatures w14:val="none"/>
        </w:rPr>
        <w:t>تتضمن إجراءات تهدف خفض النفايات، وتشجيع إعادة التدوير،</w:t>
      </w:r>
      <w:r w:rsidRPr="00D60C6F">
        <w:rPr>
          <w:rFonts w:ascii="Sakkal Majalla" w:eastAsia="Times New Roman" w:hAnsi="Sakkal Majalla" w:cs="Sakkal Majalla"/>
          <w:kern w:val="0"/>
          <w:sz w:val="28"/>
          <w:szCs w:val="28"/>
          <w:rtl/>
          <w:lang w:bidi="ar-EG"/>
          <w14:ligatures w14:val="none"/>
        </w:rPr>
        <w:t xml:space="preserve"> و</w:t>
      </w:r>
      <w:r w:rsidRPr="00D60C6F">
        <w:rPr>
          <w:rFonts w:ascii="Sakkal Majalla" w:eastAsia="Times New Roman" w:hAnsi="Sakkal Majalla" w:cs="Sakkal Majalla"/>
          <w:kern w:val="0"/>
          <w:sz w:val="28"/>
          <w:szCs w:val="28"/>
          <w:rtl/>
          <w14:ligatures w14:val="none"/>
        </w:rPr>
        <w:t>إطالة دورة حياة المنتجات،</w:t>
      </w:r>
      <w:r w:rsidRPr="00D60C6F">
        <w:rPr>
          <w:rFonts w:ascii="Sakkal Majalla" w:eastAsia="Times New Roman" w:hAnsi="Sakkal Majalla" w:cs="Sakkal Majalla"/>
          <w:kern w:val="0"/>
          <w:sz w:val="28"/>
          <w:szCs w:val="28"/>
          <w:rtl/>
          <w:lang w:bidi="ar-EG"/>
          <w14:ligatures w14:val="none"/>
        </w:rPr>
        <w:t xml:space="preserve"> و</w:t>
      </w:r>
      <w:r w:rsidRPr="00D60C6F">
        <w:rPr>
          <w:rFonts w:ascii="Sakkal Majalla" w:eastAsia="Times New Roman" w:hAnsi="Sakkal Majalla" w:cs="Sakkal Majalla"/>
          <w:kern w:val="0"/>
          <w:sz w:val="28"/>
          <w:szCs w:val="28"/>
          <w:rtl/>
          <w14:ligatures w14:val="none"/>
        </w:rPr>
        <w:t>خفض البصمة الكربونية في القطاعات الصناعية.(</w:t>
      </w:r>
      <w:r w:rsidRPr="00D60C6F">
        <w:rPr>
          <w:rFonts w:ascii="Sakkal Majalla" w:eastAsia="Times New Roman" w:hAnsi="Sakkal Majalla" w:cs="Sakkal Majalla"/>
          <w:kern w:val="0"/>
          <w:sz w:val="28"/>
          <w:szCs w:val="28"/>
          <w14:ligatures w14:val="none"/>
        </w:rPr>
        <w:t>E C. 2020</w:t>
      </w:r>
      <w:r w:rsidRPr="00D60C6F">
        <w:rPr>
          <w:rFonts w:ascii="Sakkal Majalla" w:eastAsia="Times New Roman" w:hAnsi="Sakkal Majalla" w:cs="Sakkal Majalla"/>
          <w:kern w:val="0"/>
          <w:sz w:val="28"/>
          <w:szCs w:val="28"/>
          <w:rtl/>
          <w14:ligatures w14:val="none"/>
        </w:rPr>
        <w:t xml:space="preserve"> )</w:t>
      </w:r>
      <w:r w:rsidR="005E4660" w:rsidRPr="00D60C6F">
        <w:rPr>
          <w:rFonts w:ascii="Sakkal Majalla" w:eastAsia="Times New Roman" w:hAnsi="Sakkal Majalla" w:cs="Sakkal Majalla" w:hint="cs"/>
          <w:kern w:val="0"/>
          <w:sz w:val="28"/>
          <w:szCs w:val="28"/>
          <w:rtl/>
          <w14:ligatures w14:val="none"/>
        </w:rPr>
        <w:t>.</w:t>
      </w:r>
    </w:p>
    <w:p w14:paraId="0360EE55" w14:textId="30968CAF"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دمج البعد البيئي في التقارير والإفصاحات</w:t>
      </w:r>
      <w:r w:rsidRPr="00D60C6F">
        <w:rPr>
          <w:rFonts w:ascii="Sakkal Majalla" w:eastAsia="Times New Roman" w:hAnsi="Sakkal Majalla" w:cs="Sakkal Majalla"/>
          <w:b/>
          <w:bCs/>
          <w:kern w:val="0"/>
          <w:sz w:val="28"/>
          <w:szCs w:val="28"/>
          <w14:ligatures w14:val="none"/>
        </w:rPr>
        <w:t xml:space="preserve"> (CSRD &amp; </w:t>
      </w:r>
      <w:proofErr w:type="gramStart"/>
      <w:r w:rsidRPr="00D60C6F">
        <w:rPr>
          <w:rFonts w:ascii="Sakkal Majalla" w:eastAsia="Times New Roman" w:hAnsi="Sakkal Majalla" w:cs="Sakkal Majalla"/>
          <w:b/>
          <w:bCs/>
          <w:kern w:val="0"/>
          <w:sz w:val="28"/>
          <w:szCs w:val="28"/>
          <w14:ligatures w14:val="none"/>
        </w:rPr>
        <w:t>ESRS)</w:t>
      </w:r>
      <w:r w:rsidRPr="00D60C6F">
        <w:rPr>
          <w:rFonts w:ascii="Sakkal Majalla" w:eastAsia="Times New Roman" w:hAnsi="Sakkal Majalla" w:cs="Sakkal Majalla"/>
          <w:kern w:val="0"/>
          <w:sz w:val="28"/>
          <w:szCs w:val="28"/>
          <w:rtl/>
          <w14:ligatures w14:val="none"/>
        </w:rPr>
        <w:t>تلزم</w:t>
      </w:r>
      <w:proofErr w:type="gramEnd"/>
      <w:r w:rsidRPr="00D60C6F">
        <w:rPr>
          <w:rFonts w:ascii="Sakkal Majalla" w:eastAsia="Times New Roman" w:hAnsi="Sakkal Majalla" w:cs="Sakkal Majalla"/>
          <w:kern w:val="0"/>
          <w:sz w:val="28"/>
          <w:szCs w:val="28"/>
          <w:rtl/>
          <w14:ligatures w14:val="none"/>
        </w:rPr>
        <w:t xml:space="preserve"> الشركات بالإفصاح عن</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استخدام الطاقة، والمخاطر والفرص المناخية</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والانبعاثات </w:t>
      </w:r>
      <w:r w:rsidRPr="00D60C6F">
        <w:rPr>
          <w:rFonts w:ascii="Sakkal Majalla" w:eastAsia="Times New Roman" w:hAnsi="Sakkal Majalla" w:cs="Sakkal Majalla"/>
          <w:kern w:val="0"/>
          <w:sz w:val="28"/>
          <w:szCs w:val="28"/>
          <w14:ligatures w14:val="none"/>
        </w:rPr>
        <w:t xml:space="preserve"> (Scope 1, 2, 3)</w:t>
      </w:r>
      <w:r w:rsidRPr="00D60C6F">
        <w:rPr>
          <w:rFonts w:ascii="Sakkal Majalla" w:eastAsia="Times New Roman" w:hAnsi="Sakkal Majalla" w:cs="Sakkal Majalla"/>
          <w:kern w:val="0"/>
          <w:sz w:val="28"/>
          <w:szCs w:val="28"/>
          <w:rtl/>
          <w14:ligatures w14:val="none"/>
        </w:rPr>
        <w:t>والتأثيرات البيئية عبر سلسلة القيمة. (</w:t>
      </w:r>
      <w:r w:rsidRPr="00D60C6F">
        <w:rPr>
          <w:rFonts w:ascii="Sakkal Majalla" w:eastAsia="Times New Roman" w:hAnsi="Sakkal Majalla" w:cs="Sakkal Majalla"/>
          <w:kern w:val="0"/>
          <w:sz w:val="28"/>
          <w:szCs w:val="28"/>
          <w14:ligatures w14:val="none"/>
        </w:rPr>
        <w:t>EPCEU,2022</w:t>
      </w:r>
      <w:r w:rsidRPr="00D60C6F">
        <w:rPr>
          <w:rFonts w:ascii="Sakkal Majalla" w:eastAsia="Times New Roman" w:hAnsi="Sakkal Majalla" w:cs="Sakkal Majalla"/>
          <w:kern w:val="0"/>
          <w:sz w:val="28"/>
          <w:szCs w:val="28"/>
          <w:rtl/>
          <w:lang w:bidi="ar-EG"/>
          <w14:ligatures w14:val="none"/>
        </w:rPr>
        <w:t>)</w:t>
      </w:r>
      <w:r w:rsidR="005E4660" w:rsidRPr="00D60C6F">
        <w:rPr>
          <w:rFonts w:ascii="Sakkal Majalla" w:eastAsia="Times New Roman" w:hAnsi="Sakkal Majalla" w:cs="Sakkal Majalla" w:hint="cs"/>
          <w:kern w:val="0"/>
          <w:sz w:val="28"/>
          <w:szCs w:val="28"/>
          <w:rtl/>
          <w:lang w:bidi="ar-EG"/>
          <w14:ligatures w14:val="none"/>
        </w:rPr>
        <w:t>.</w:t>
      </w:r>
    </w:p>
    <w:p w14:paraId="00EBD834" w14:textId="672B574E" w:rsidR="00D16416" w:rsidRPr="00D60C6F" w:rsidRDefault="00D16416">
      <w:pPr>
        <w:pStyle w:val="ListParagraph"/>
        <w:numPr>
          <w:ilvl w:val="0"/>
          <w:numId w:val="16"/>
        </w:numPr>
        <w:bidi/>
        <w:spacing w:after="0" w:line="240" w:lineRule="auto"/>
        <w:ind w:left="288" w:hanging="284"/>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32"/>
          <w:szCs w:val="32"/>
          <w:rtl/>
          <w14:ligatures w14:val="none"/>
        </w:rPr>
        <w:t>الممارسات الاجتماعية:</w:t>
      </w:r>
    </w:p>
    <w:p w14:paraId="72D1EF78" w14:textId="0D9B092C"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28"/>
          <w:szCs w:val="28"/>
          <w:rtl/>
          <w14:ligatures w14:val="none"/>
        </w:rPr>
        <w:t>توجيه العناية الواجبة بالاستدامة المؤسسية</w:t>
      </w:r>
      <w:r w:rsidRPr="00D60C6F">
        <w:rPr>
          <w:rFonts w:ascii="Sakkal Majalla" w:eastAsia="Times New Roman" w:hAnsi="Sakkal Majalla" w:cs="Sakkal Majalla"/>
          <w:b/>
          <w:bCs/>
          <w:kern w:val="0"/>
          <w:sz w:val="28"/>
          <w:szCs w:val="28"/>
          <w14:ligatures w14:val="none"/>
        </w:rPr>
        <w:t>(CSDDD)</w:t>
      </w:r>
      <w:r w:rsidRPr="00D60C6F">
        <w:rPr>
          <w:rFonts w:ascii="Sakkal Majalla" w:eastAsia="Times New Roman" w:hAnsi="Sakkal Majalla" w:cs="Sakkal Majalla"/>
          <w:b/>
          <w:bCs/>
          <w:kern w:val="0"/>
          <w:sz w:val="28"/>
          <w:szCs w:val="28"/>
          <w:rtl/>
          <w14:ligatures w14:val="none"/>
        </w:rPr>
        <w:t>:</w:t>
      </w:r>
      <w:r w:rsidRPr="00D60C6F">
        <w:rPr>
          <w:rFonts w:ascii="Sakkal Majalla" w:eastAsia="Times New Roman" w:hAnsi="Sakkal Majalla" w:cs="Sakkal Majalla"/>
          <w:b/>
          <w:bCs/>
          <w:kern w:val="0"/>
          <w:sz w:val="32"/>
          <w:szCs w:val="32"/>
          <w:rtl/>
          <w14:ligatures w14:val="none"/>
        </w:rPr>
        <w:t xml:space="preserve"> </w:t>
      </w:r>
      <w:r w:rsidRPr="00D60C6F">
        <w:rPr>
          <w:rFonts w:ascii="Sakkal Majalla" w:eastAsia="Times New Roman" w:hAnsi="Sakkal Majalla" w:cs="Sakkal Majalla"/>
          <w:kern w:val="0"/>
          <w:sz w:val="28"/>
          <w:szCs w:val="28"/>
          <w:rtl/>
          <w14:ligatures w14:val="none"/>
        </w:rPr>
        <w:t>بهدف تعزيز السلوك المؤسسي المسؤول عبر سلاسل القيمة العالمية، من خلال إلزام الشركات، وتقييم ومعالجة الآثار السلبية المحتملة أو الفعلية على حقوق الإنسان والبيئة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و</w:t>
      </w:r>
      <w:r w:rsidRPr="00D60C6F">
        <w:rPr>
          <w:rFonts w:ascii="Sakkal Majalla" w:eastAsia="Times New Roman" w:hAnsi="Sakkal Majalla" w:cs="Sakkal Majalla"/>
          <w:kern w:val="0"/>
          <w:sz w:val="28"/>
          <w:szCs w:val="28"/>
          <w:rtl/>
          <w14:ligatures w14:val="none"/>
        </w:rPr>
        <w:t>تنفيذ خطط انتقالية للالتزام بمسارات خفض الانبعاثات المتسقة مع هدف الحياد المناخي لعام 2050</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rtl/>
          <w:lang w:bidi="ar-EG"/>
          <w14:ligatures w14:val="none"/>
        </w:rPr>
        <w:t>و</w:t>
      </w:r>
      <w:r w:rsidRPr="00D60C6F">
        <w:rPr>
          <w:rFonts w:ascii="Sakkal Majalla" w:eastAsia="Times New Roman" w:hAnsi="Sakkal Majalla" w:cs="Sakkal Majalla"/>
          <w:kern w:val="0"/>
          <w:sz w:val="28"/>
          <w:szCs w:val="28"/>
          <w:rtl/>
          <w14:ligatures w14:val="none"/>
        </w:rPr>
        <w:t>اعتماد نهج العناية الواجبة المتوافق مع المبادئ التوجيهية للأمم المتحدة ومنظمة التعاون الاقتصادي والتنمية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b/>
          <w:bCs/>
          <w:kern w:val="0"/>
          <w:sz w:val="32"/>
          <w:szCs w:val="32"/>
          <w:rtl/>
          <w:lang w:bidi="ar-EG"/>
          <w14:ligatures w14:val="none"/>
        </w:rPr>
        <w:t xml:space="preserve"> </w:t>
      </w:r>
      <w:r w:rsidRPr="00D60C6F">
        <w:rPr>
          <w:rFonts w:ascii="Sakkal Majalla" w:eastAsia="Times New Roman" w:hAnsi="Sakkal Majalla" w:cs="Sakkal Majalla"/>
          <w:kern w:val="0"/>
          <w:sz w:val="28"/>
          <w:szCs w:val="28"/>
          <w:rtl/>
          <w14:ligatures w14:val="none"/>
        </w:rPr>
        <w:t>ويحقق هذا التوجيه فوائد عديدة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b/>
          <w:bCs/>
          <w:kern w:val="0"/>
          <w:sz w:val="28"/>
          <w:szCs w:val="28"/>
          <w:rtl/>
          <w14:ligatures w14:val="none"/>
        </w:rPr>
        <w:t>للمواطنين</w:t>
      </w:r>
      <w:r w:rsidRPr="00D60C6F">
        <w:rPr>
          <w:rFonts w:ascii="Sakkal Majalla" w:eastAsia="Times New Roman" w:hAnsi="Sakkal Majalla" w:cs="Sakkal Majalla"/>
          <w:kern w:val="0"/>
          <w:sz w:val="28"/>
          <w:szCs w:val="28"/>
          <w:rtl/>
          <w14:ligatures w14:val="none"/>
        </w:rPr>
        <w:t xml:space="preserve"> (حماية حقوق الإنسان وحقوق العمال</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وتعزيز بيئة صحية للأجيال القادمة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وترسيخ الثقة في قطاع الأعمال وزيادة الشفافية)</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b/>
          <w:bCs/>
          <w:kern w:val="0"/>
          <w:sz w:val="28"/>
          <w:szCs w:val="28"/>
          <w:rtl/>
          <w14:ligatures w14:val="none"/>
        </w:rPr>
        <w:t xml:space="preserve">للشركات </w:t>
      </w:r>
      <w:r w:rsidRPr="00D60C6F">
        <w:rPr>
          <w:rFonts w:ascii="Sakkal Majalla" w:eastAsia="Times New Roman" w:hAnsi="Sakkal Majalla" w:cs="Sakkal Majalla"/>
          <w:kern w:val="0"/>
          <w:sz w:val="28"/>
          <w:szCs w:val="28"/>
          <w:rtl/>
          <w14:ligatures w14:val="none"/>
        </w:rPr>
        <w:t>(توحيد الإطار القانوني داخل الاتحاد الأوروبي،</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وتعزيز القدرة التنافسية وجذب الاستثمار المسؤول، تحسين إدارة المخاطر والحد من المساءلة المحتملة)</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b/>
          <w:bCs/>
          <w:kern w:val="0"/>
          <w:sz w:val="28"/>
          <w:szCs w:val="28"/>
          <w:rtl/>
          <w14:ligatures w14:val="none"/>
        </w:rPr>
        <w:t xml:space="preserve">للدول النامية </w:t>
      </w:r>
      <w:r w:rsidRPr="00D60C6F">
        <w:rPr>
          <w:rFonts w:ascii="Sakkal Majalla" w:eastAsia="Times New Roman" w:hAnsi="Sakkal Majalla" w:cs="Sakkal Majalla"/>
          <w:kern w:val="0"/>
          <w:sz w:val="28"/>
          <w:szCs w:val="28"/>
          <w:rtl/>
          <w14:ligatures w14:val="none"/>
        </w:rPr>
        <w:t>(تعزيز ممارسات الاستدامة في سلاسل القيمة، وتحسين أوضاع العمالة والبيئة، والحصول على دعم أكبر لبناء القدرات الاقتصادية</w:t>
      </w:r>
      <w:r w:rsidRPr="00D60C6F">
        <w:rPr>
          <w:rFonts w:ascii="Sakkal Majalla" w:eastAsia="Calibri" w:hAnsi="Sakkal Majalla" w:cs="Sakkal Majalla"/>
          <w:kern w:val="0"/>
          <w:sz w:val="22"/>
          <w:szCs w:val="22"/>
          <w14:ligatures w14:val="none"/>
        </w:rPr>
        <w:t xml:space="preserve"> </w:t>
      </w:r>
      <w:r w:rsidRPr="00D60C6F">
        <w:rPr>
          <w:rFonts w:ascii="Sakkal Majalla" w:eastAsia="Times New Roman" w:hAnsi="Sakkal Majalla" w:cs="Sakkal Majalla"/>
          <w:kern w:val="0"/>
          <w:sz w:val="28"/>
          <w:szCs w:val="28"/>
          <w14:ligatures w14:val="none"/>
        </w:rPr>
        <w:t>(</w:t>
      </w:r>
      <w:r w:rsidRPr="00D60C6F">
        <w:rPr>
          <w:rFonts w:ascii="Calibri" w:eastAsia="Calibri" w:hAnsi="Calibri" w:cs="Arial"/>
          <w:kern w:val="0"/>
          <w:sz w:val="22"/>
          <w:szCs w:val="22"/>
          <w14:ligatures w14:val="none"/>
        </w:rPr>
        <w:t>European Commission. n.d.-a</w:t>
      </w:r>
      <w:r w:rsidRPr="00D60C6F">
        <w:rPr>
          <w:rFonts w:ascii="Sakkal Majalla" w:eastAsia="Times New Roman" w:hAnsi="Sakkal Majalla" w:cs="Sakkal Majalla"/>
          <w:kern w:val="0"/>
          <w:sz w:val="28"/>
          <w:szCs w:val="28"/>
          <w14:ligatures w14:val="none"/>
        </w:rPr>
        <w:t>).</w:t>
      </w:r>
    </w:p>
    <w:p w14:paraId="7ADCD1B7" w14:textId="14B0F076"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سياسة حقوق الإنسان </w:t>
      </w:r>
      <w:proofErr w:type="gramStart"/>
      <w:r w:rsidRPr="00D60C6F">
        <w:rPr>
          <w:rFonts w:ascii="Sakkal Majalla" w:eastAsia="Times New Roman" w:hAnsi="Sakkal Majalla" w:cs="Sakkal Majalla"/>
          <w:b/>
          <w:bCs/>
          <w:kern w:val="0"/>
          <w:sz w:val="28"/>
          <w:szCs w:val="28"/>
          <w:rtl/>
          <w14:ligatures w14:val="none"/>
        </w:rPr>
        <w:t xml:space="preserve">والأعمال </w:t>
      </w:r>
      <w:r w:rsidRPr="00D60C6F">
        <w:rPr>
          <w:rFonts w:ascii="Sakkal Majalla" w:eastAsia="Times New Roman" w:hAnsi="Sakkal Majalla" w:cs="Sakkal Majalla"/>
          <w:b/>
          <w:bCs/>
          <w:kern w:val="0"/>
          <w:sz w:val="28"/>
          <w:szCs w:val="28"/>
          <w14:ligatures w14:val="none"/>
        </w:rPr>
        <w:t xml:space="preserve"> (</w:t>
      </w:r>
      <w:proofErr w:type="gramEnd"/>
      <w:r w:rsidRPr="00D60C6F">
        <w:rPr>
          <w:rFonts w:ascii="Sakkal Majalla" w:eastAsia="Times New Roman" w:hAnsi="Sakkal Majalla" w:cs="Sakkal Majalla"/>
          <w:b/>
          <w:bCs/>
          <w:kern w:val="0"/>
          <w:sz w:val="28"/>
          <w:szCs w:val="28"/>
          <w14:ligatures w14:val="none"/>
        </w:rPr>
        <w:t>EU G H R&amp; B)</w:t>
      </w:r>
      <w:r w:rsidRPr="00D60C6F">
        <w:rPr>
          <w:rFonts w:ascii="Sakkal Majalla" w:eastAsia="Times New Roman" w:hAnsi="Sakkal Majalla" w:cs="Sakkal Majalla"/>
          <w:kern w:val="0"/>
          <w:sz w:val="28"/>
          <w:szCs w:val="28"/>
          <w:rtl/>
          <w14:ligatures w14:val="none"/>
        </w:rPr>
        <w:t>تركز على حماية حقوق العمال، بما في ذلك الحد من العمل القسري والتمييز</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وتعزيز التزامات الشركات تجاه المجتمعات المحلية والموردين،</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وربط الالتزام بحقوق الإنسان بالتمويل والاستثمار المستدام</w:t>
      </w:r>
      <w:r w:rsidRPr="00D60C6F">
        <w:rPr>
          <w:rFonts w:ascii="Sakkal Majalla" w:eastAsia="Times New Roman" w:hAnsi="Sakkal Majalla" w:cs="Sakkal Majalla"/>
          <w:kern w:val="0"/>
          <w:sz w:val="28"/>
          <w:szCs w:val="28"/>
          <w14:ligatures w14:val="none"/>
        </w:rPr>
        <w:t xml:space="preserve"> European Commission, 2018)</w:t>
      </w:r>
      <w:r w:rsidRPr="00D60C6F">
        <w:rPr>
          <w:rFonts w:ascii="Sakkal Majalla" w:eastAsia="Times New Roman" w:hAnsi="Sakkal Majalla" w:cs="Sakkal Majalla"/>
          <w:kern w:val="0"/>
          <w:sz w:val="28"/>
          <w:szCs w:val="28"/>
          <w:rtl/>
          <w14:ligatures w14:val="none"/>
        </w:rPr>
        <w:t xml:space="preserve">)  </w:t>
      </w:r>
    </w:p>
    <w:p w14:paraId="04666048" w14:textId="34EC1B05"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دمج التنوع والشمول في سوق العمل:</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يتبنى الاتحاد الأوروبي سياسات لتشجيع التنوع بين الجنسين، وتسهيل إدماج الفئات المهمشة، ودعم العمالة المستدامة، مثل</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مبادرة </w:t>
      </w:r>
      <w:r w:rsidRPr="00D60C6F">
        <w:rPr>
          <w:rFonts w:ascii="Sakkal Majalla" w:eastAsia="Times New Roman" w:hAnsi="Sakkal Majalla" w:cs="Sakkal Majalla"/>
          <w:kern w:val="0"/>
          <w:sz w:val="28"/>
          <w:szCs w:val="28"/>
          <w14:ligatures w14:val="none"/>
        </w:rPr>
        <w:t>Gender Equality Strategy 2020-2025</w:t>
      </w:r>
      <w:r w:rsidRPr="00D60C6F">
        <w:rPr>
          <w:rFonts w:ascii="Sakkal Majalla" w:eastAsia="Times New Roman" w:hAnsi="Sakkal Majalla" w:cs="Sakkal Majalla"/>
          <w:kern w:val="0"/>
          <w:sz w:val="28"/>
          <w:szCs w:val="28"/>
          <w:rtl/>
          <w14:ligatures w14:val="none"/>
        </w:rPr>
        <w:t xml:space="preserve"> وبرامج دعم الشباب والمهارات الرقمية ومبادرات تمكين العمال في القطاع غير الرسمي</w:t>
      </w:r>
      <w:r w:rsidRPr="00D60C6F">
        <w:rPr>
          <w:rFonts w:ascii="Sakkal Majalla" w:eastAsia="Times New Roman" w:hAnsi="Sakkal Majalla" w:cs="Sakkal Majalla"/>
          <w:kern w:val="0"/>
          <w:sz w:val="28"/>
          <w:szCs w:val="28"/>
          <w14:ligatures w14:val="none"/>
        </w:rPr>
        <w:t xml:space="preserve"> European Commission. 2020)</w:t>
      </w:r>
      <w:r w:rsidRPr="00D60C6F">
        <w:rPr>
          <w:rFonts w:ascii="Sakkal Majalla" w:eastAsia="Times New Roman" w:hAnsi="Sakkal Majalla" w:cs="Sakkal Majalla"/>
          <w:kern w:val="0"/>
          <w:sz w:val="28"/>
          <w:szCs w:val="28"/>
          <w:rtl/>
          <w14:ligatures w14:val="none"/>
        </w:rPr>
        <w:t>)</w:t>
      </w:r>
    </w:p>
    <w:p w14:paraId="668854F0" w14:textId="384F5E69"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lastRenderedPageBreak/>
        <w:t xml:space="preserve">التزامات الشركات تجاه المجتمعات المحلية وسلاسل القيمة </w:t>
      </w:r>
      <w:r w:rsidRPr="00D60C6F">
        <w:rPr>
          <w:rFonts w:ascii="Sakkal Majalla" w:eastAsia="Times New Roman" w:hAnsi="Sakkal Majalla" w:cs="Sakkal Majalla"/>
          <w:kern w:val="0"/>
          <w:sz w:val="28"/>
          <w:szCs w:val="28"/>
          <w:rtl/>
          <w14:ligatures w14:val="none"/>
        </w:rPr>
        <w:t>من خلال تقييم تأثير الشركات على المجتمعات المحلية</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وتعزيز سياسات سلسلة القيمة المستدامة، خاصة في الدول النامية، والإفصاح عن مبادرات التنمية المجتمعية في تقارير </w:t>
      </w:r>
      <w:proofErr w:type="gramStart"/>
      <w:r w:rsidRPr="00D60C6F">
        <w:rPr>
          <w:rFonts w:ascii="Sakkal Majalla" w:eastAsia="Times New Roman" w:hAnsi="Sakkal Majalla" w:cs="Sakkal Majalla"/>
          <w:kern w:val="0"/>
          <w:sz w:val="28"/>
          <w:szCs w:val="28"/>
          <w:rtl/>
          <w14:ligatures w14:val="none"/>
        </w:rPr>
        <w:t>الاستدامة</w:t>
      </w:r>
      <w:r w:rsidRPr="00D60C6F">
        <w:rPr>
          <w:rFonts w:ascii="Sakkal Majalla" w:eastAsia="Times New Roman" w:hAnsi="Sakkal Majalla" w:cs="Sakkal Majalla"/>
          <w:kern w:val="0"/>
          <w:sz w:val="28"/>
          <w:szCs w:val="28"/>
          <w14:ligatures w14:val="none"/>
        </w:rPr>
        <w:t>( European</w:t>
      </w:r>
      <w:proofErr w:type="gramEnd"/>
      <w:r w:rsidRPr="00D60C6F">
        <w:rPr>
          <w:rFonts w:ascii="Sakkal Majalla" w:eastAsia="Times New Roman" w:hAnsi="Sakkal Majalla" w:cs="Sakkal Majalla"/>
          <w:kern w:val="0"/>
          <w:sz w:val="28"/>
          <w:szCs w:val="28"/>
          <w14:ligatures w14:val="none"/>
        </w:rPr>
        <w:t xml:space="preserve"> Union, 2022a) (CSRD)</w:t>
      </w:r>
    </w:p>
    <w:p w14:paraId="11FCAFC1" w14:textId="1A5E7828"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الاستثمارات الاجتماعية المستدامة</w:t>
      </w:r>
      <w:r w:rsidRPr="00D60C6F">
        <w:rPr>
          <w:rFonts w:ascii="Sakkal Majalla" w:eastAsia="Times New Roman" w:hAnsi="Sakkal Majalla" w:cs="Sakkal Majalla"/>
          <w:kern w:val="0"/>
          <w:sz w:val="28"/>
          <w:szCs w:val="28"/>
          <w:rtl/>
          <w14:ligatures w14:val="none"/>
        </w:rPr>
        <w:t xml:space="preserve"> يهدف الاتحاد الأوروبي إلى توجيه استثماراته لمشروعات ذات أثر اجتماعي، مثل دعم البنية التحتية الصحية والتعليمية. والاستثمار في الإسكان الاجتماعي والمرافق العامة. تمويل المشروعات التي توفر فرص عمل عادلة </w:t>
      </w:r>
      <w:proofErr w:type="gramStart"/>
      <w:r w:rsidRPr="00D60C6F">
        <w:rPr>
          <w:rFonts w:ascii="Sakkal Majalla" w:eastAsia="Times New Roman" w:hAnsi="Sakkal Majalla" w:cs="Sakkal Majalla"/>
          <w:kern w:val="0"/>
          <w:sz w:val="28"/>
          <w:szCs w:val="28"/>
          <w:rtl/>
          <w14:ligatures w14:val="none"/>
        </w:rPr>
        <w:t>ومستدامة.</w:t>
      </w:r>
      <w:r w:rsidRPr="00D60C6F">
        <w:rPr>
          <w:rFonts w:ascii="Sakkal Majalla" w:eastAsia="Times New Roman" w:hAnsi="Sakkal Majalla" w:cs="Sakkal Majalla"/>
          <w:kern w:val="0"/>
          <w:sz w:val="28"/>
          <w:szCs w:val="28"/>
          <w14:ligatures w14:val="none"/>
        </w:rPr>
        <w:t>(</w:t>
      </w:r>
      <w:proofErr w:type="gramEnd"/>
      <w:r w:rsidRPr="00D60C6F">
        <w:rPr>
          <w:rFonts w:ascii="Sakkal Majalla" w:eastAsia="Times New Roman" w:hAnsi="Sakkal Majalla" w:cs="Sakkal Majalla"/>
          <w:kern w:val="0"/>
          <w:sz w:val="28"/>
          <w:szCs w:val="28"/>
          <w14:ligatures w14:val="none"/>
        </w:rPr>
        <w:t xml:space="preserve"> European Commission, 2018)</w:t>
      </w:r>
    </w:p>
    <w:p w14:paraId="25EF483F" w14:textId="1A9CB9F6" w:rsidR="00D16416" w:rsidRPr="00D60C6F" w:rsidRDefault="00D16416">
      <w:pPr>
        <w:pStyle w:val="ListParagraph"/>
        <w:numPr>
          <w:ilvl w:val="0"/>
          <w:numId w:val="16"/>
        </w:numPr>
        <w:bidi/>
        <w:spacing w:after="0" w:line="240" w:lineRule="auto"/>
        <w:ind w:left="288" w:hanging="284"/>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32"/>
          <w:szCs w:val="32"/>
          <w:rtl/>
          <w14:ligatures w14:val="none"/>
        </w:rPr>
        <w:t>ممارسات الحوكمة:</w:t>
      </w:r>
    </w:p>
    <w:p w14:paraId="67B35726" w14:textId="5DB61339"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لائحة الإفصاح عن التمويل المستدام</w:t>
      </w:r>
      <w:proofErr w:type="gramStart"/>
      <w:r w:rsidRPr="00D60C6F">
        <w:rPr>
          <w:rFonts w:ascii="Sakkal Majalla" w:eastAsia="Times New Roman" w:hAnsi="Sakkal Majalla" w:cs="Sakkal Majalla"/>
          <w:b/>
          <w:bCs/>
          <w:kern w:val="0"/>
          <w:sz w:val="28"/>
          <w:szCs w:val="28"/>
          <w:rtl/>
          <w14:ligatures w14:val="none"/>
        </w:rPr>
        <w:t xml:space="preserve"> </w:t>
      </w:r>
      <w:r w:rsidRPr="00D60C6F">
        <w:rPr>
          <w:rFonts w:ascii="Sakkal Majalla" w:eastAsia="Times New Roman" w:hAnsi="Sakkal Majalla" w:cs="Sakkal Majalla"/>
          <w:b/>
          <w:bCs/>
          <w:kern w:val="0"/>
          <w:sz w:val="28"/>
          <w:szCs w:val="28"/>
          <w14:ligatures w14:val="none"/>
        </w:rPr>
        <w:t xml:space="preserve">  (</w:t>
      </w:r>
      <w:proofErr w:type="gramEnd"/>
      <w:r w:rsidRPr="00D60C6F">
        <w:rPr>
          <w:rFonts w:ascii="Sakkal Majalla" w:eastAsia="Times New Roman" w:hAnsi="Sakkal Majalla" w:cs="Sakkal Majalla"/>
          <w:b/>
          <w:bCs/>
          <w:kern w:val="0"/>
          <w:sz w:val="28"/>
          <w:szCs w:val="28"/>
          <w14:ligatures w14:val="none"/>
        </w:rPr>
        <w:t>SFDR)</w:t>
      </w:r>
      <w:r w:rsidRPr="00D60C6F">
        <w:rPr>
          <w:rFonts w:ascii="Sakkal Majalla" w:eastAsia="Times New Roman" w:hAnsi="Sakkal Majalla" w:cs="Sakkal Majalla"/>
          <w:kern w:val="0"/>
          <w:sz w:val="28"/>
          <w:szCs w:val="28"/>
          <w:rtl/>
          <w14:ligatures w14:val="none"/>
        </w:rPr>
        <w:t>تُعد عنصرًا أساسيًا في إطار التمويل المستدام للاتحاد الأوروبي، وتهدف إلى تعزيز الشفافية وتوحيد الإفصاحات المتعلقة بالاستدامة لدى المؤسسات المالية. وتُلزم اللائحة المشاركين في الأسواق المالية بالإفصاح عن كيفية دمج مخاطر الاستدامة في قراراتهم الاستثمارية، وعن الآثار السلبية المحتملة لاستثماراتهم على البيئة والمجتمع، بما يساعد المستثمرين على اتخاذ قرارات أكثر وعيًا</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وتُصنّف اللائحة المنتجات المالية إلى ثلاث فئات</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(1) </w:t>
      </w:r>
      <w:r w:rsidRPr="00D60C6F">
        <w:rPr>
          <w:rFonts w:ascii="Sakkal Majalla" w:eastAsia="Times New Roman" w:hAnsi="Sakkal Majalla" w:cs="Sakkal Majalla"/>
          <w:kern w:val="0"/>
          <w:sz w:val="28"/>
          <w:szCs w:val="28"/>
          <w:rtl/>
          <w14:ligatures w14:val="none"/>
        </w:rPr>
        <w:t xml:space="preserve">منتجات ذات هدف استثماري </w:t>
      </w:r>
      <w:proofErr w:type="gramStart"/>
      <w:r w:rsidRPr="00D60C6F">
        <w:rPr>
          <w:rFonts w:ascii="Sakkal Majalla" w:eastAsia="Times New Roman" w:hAnsi="Sakkal Majalla" w:cs="Sakkal Majalla"/>
          <w:kern w:val="0"/>
          <w:sz w:val="28"/>
          <w:szCs w:val="28"/>
          <w:rtl/>
          <w14:ligatures w14:val="none"/>
        </w:rPr>
        <w:t>مستدام.</w:t>
      </w:r>
      <w:r w:rsidRPr="00D60C6F">
        <w:rPr>
          <w:rFonts w:ascii="Sakkal Majalla" w:eastAsia="Times New Roman" w:hAnsi="Sakkal Majalla" w:cs="Sakkal Majalla"/>
          <w:kern w:val="0"/>
          <w:sz w:val="28"/>
          <w:szCs w:val="28"/>
          <w:rtl/>
          <w:lang w:bidi="ar-EG"/>
          <w14:ligatures w14:val="none"/>
        </w:rPr>
        <w:t>(</w:t>
      </w:r>
      <w:proofErr w:type="gramEnd"/>
      <w:r w:rsidRPr="00D60C6F">
        <w:rPr>
          <w:rFonts w:ascii="Sakkal Majalla" w:eastAsia="Times New Roman" w:hAnsi="Sakkal Majalla" w:cs="Sakkal Majalla"/>
          <w:kern w:val="0"/>
          <w:sz w:val="28"/>
          <w:szCs w:val="28"/>
          <w:rtl/>
          <w:lang w:bidi="ar-EG"/>
          <w14:ligatures w14:val="none"/>
        </w:rPr>
        <w:t xml:space="preserve">2) </w:t>
      </w:r>
      <w:r w:rsidRPr="00D60C6F">
        <w:rPr>
          <w:rFonts w:ascii="Sakkal Majalla" w:eastAsia="Times New Roman" w:hAnsi="Sakkal Majalla" w:cs="Sakkal Majalla"/>
          <w:kern w:val="0"/>
          <w:sz w:val="28"/>
          <w:szCs w:val="28"/>
          <w:rtl/>
          <w14:ligatures w14:val="none"/>
        </w:rPr>
        <w:t>منتجات تُعزّز خصائص بيئية أو اجتماعية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(3)</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منتجات تدمج مخاطر</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أو تُفسر سبب عدم أهمية هذه المخاطر</w:t>
      </w:r>
      <w:r w:rsidRPr="00D60C6F">
        <w:rPr>
          <w:rFonts w:ascii="Sakkal Majalla" w:eastAsia="Times New Roman" w:hAnsi="Sakkal Majalla" w:cs="Sakkal Majalla"/>
          <w:kern w:val="0"/>
          <w:sz w:val="28"/>
          <w:szCs w:val="28"/>
          <w14:ligatures w14:val="none"/>
        </w:rPr>
        <w:t xml:space="preserve"> .( </w:t>
      </w:r>
      <w:proofErr w:type="spellStart"/>
      <w:r w:rsidRPr="00D60C6F">
        <w:rPr>
          <w:rFonts w:ascii="Sakkal Majalla" w:eastAsia="Times New Roman" w:hAnsi="Sakkal Majalla" w:cs="Sakkal Majalla"/>
          <w:kern w:val="0"/>
          <w:sz w:val="28"/>
          <w:szCs w:val="28"/>
          <w14:ligatures w14:val="none"/>
        </w:rPr>
        <w:t>Eurosif</w:t>
      </w:r>
      <w:proofErr w:type="spellEnd"/>
      <w:r w:rsidRPr="00D60C6F">
        <w:rPr>
          <w:rFonts w:ascii="Sakkal Majalla" w:eastAsia="Times New Roman" w:hAnsi="Sakkal Majalla" w:cs="Sakkal Majalla"/>
          <w:kern w:val="0"/>
          <w:sz w:val="28"/>
          <w:szCs w:val="28"/>
          <w14:ligatures w14:val="none"/>
        </w:rPr>
        <w:t xml:space="preserve"> ,2025)</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كما تُلزم المشاركين في السوق بنشر</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(1) </w:t>
      </w:r>
      <w:r w:rsidRPr="00D60C6F">
        <w:rPr>
          <w:rFonts w:ascii="Sakkal Majalla" w:eastAsia="Times New Roman" w:hAnsi="Sakkal Majalla" w:cs="Sakkal Majalla"/>
          <w:kern w:val="0"/>
          <w:sz w:val="28"/>
          <w:szCs w:val="28"/>
          <w:rtl/>
          <w14:ligatures w14:val="none"/>
        </w:rPr>
        <w:t>معلومات عن تأثير قراراتهم الاستثمارية على عوامل الاستدامة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(2)</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كيفية دمج مخاطر الاستدامة في القرارات والسياسات</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(3) </w:t>
      </w:r>
      <w:r w:rsidRPr="00D60C6F">
        <w:rPr>
          <w:rFonts w:ascii="Sakkal Majalla" w:eastAsia="Times New Roman" w:hAnsi="Sakkal Majalla" w:cs="Sakkal Majalla"/>
          <w:kern w:val="0"/>
          <w:sz w:val="28"/>
          <w:szCs w:val="28"/>
          <w:rtl/>
          <w14:ligatures w14:val="none"/>
        </w:rPr>
        <w:t>أثر تلك المخاطر على العوائد المتوقعة</w:t>
      </w:r>
      <w:r w:rsidRPr="00D60C6F">
        <w:rPr>
          <w:rFonts w:ascii="Sakkal Majalla" w:eastAsia="Times New Roman" w:hAnsi="Sakkal Majalla" w:cs="Sakkal Majalla"/>
          <w:kern w:val="0"/>
          <w:sz w:val="28"/>
          <w:szCs w:val="28"/>
          <w14:ligatures w14:val="none"/>
        </w:rPr>
        <w:t>.</w:t>
      </w:r>
    </w:p>
    <w:p w14:paraId="66234AD5" w14:textId="03290B47"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وتُميّز اللائحة بين مخاطر الاستدامة المالية والآثار السلبية الرئيسة، مما يوفر إطارًا شاملًا لتقييم المخاطر المتبادلة بين الاستثمار والاستدامة</w:t>
      </w:r>
      <w:r w:rsidRPr="00D60C6F">
        <w:rPr>
          <w:rFonts w:ascii="Sakkal Majalla" w:eastAsia="Times New Roman" w:hAnsi="Sakkal Majalla" w:cs="Sakkal Majalla"/>
          <w:kern w:val="0"/>
          <w:sz w:val="28"/>
          <w:szCs w:val="28"/>
          <w14:ligatures w14:val="none"/>
        </w:rPr>
        <w:t xml:space="preserve"> </w:t>
      </w:r>
      <w:proofErr w:type="gramStart"/>
      <w:r w:rsidRPr="00D60C6F">
        <w:rPr>
          <w:rFonts w:ascii="Sakkal Majalla" w:eastAsia="Times New Roman" w:hAnsi="Sakkal Majalla" w:cs="Sakkal Majalla"/>
          <w:kern w:val="0"/>
          <w:sz w:val="28"/>
          <w:szCs w:val="28"/>
          <w14:ligatures w14:val="none"/>
        </w:rPr>
        <w:t>( European</w:t>
      </w:r>
      <w:proofErr w:type="gramEnd"/>
      <w:r w:rsidRPr="00D60C6F">
        <w:rPr>
          <w:rFonts w:ascii="Sakkal Majalla" w:eastAsia="Times New Roman" w:hAnsi="Sakkal Majalla" w:cs="Sakkal Majalla"/>
          <w:kern w:val="0"/>
          <w:sz w:val="28"/>
          <w:szCs w:val="28"/>
          <w14:ligatures w14:val="none"/>
        </w:rPr>
        <w:t xml:space="preserve"> Commission.,</w:t>
      </w:r>
      <w:proofErr w:type="spellStart"/>
      <w:r w:rsidRPr="00D60C6F">
        <w:rPr>
          <w:rFonts w:ascii="Sakkal Majalla" w:eastAsia="Times New Roman" w:hAnsi="Sakkal Majalla" w:cs="Sakkal Majalla"/>
          <w:kern w:val="0"/>
          <w:sz w:val="28"/>
          <w:szCs w:val="28"/>
          <w14:ligatures w14:val="none"/>
        </w:rPr>
        <w:t>n.d</w:t>
      </w:r>
      <w:proofErr w:type="spellEnd"/>
      <w:r w:rsidRPr="00D60C6F">
        <w:rPr>
          <w:rFonts w:ascii="Sakkal Majalla" w:eastAsia="Times New Roman" w:hAnsi="Sakkal Majalla" w:cs="Sakkal Majalla"/>
          <w:kern w:val="0"/>
          <w:sz w:val="28"/>
          <w:szCs w:val="28"/>
          <w14:ligatures w14:val="none"/>
        </w:rPr>
        <w:t>.-b)</w:t>
      </w:r>
    </w:p>
    <w:p w14:paraId="72FABB25" w14:textId="459EF1E3"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توجيه إعداد تقارير الاستدامة للشركات</w:t>
      </w:r>
      <w:r w:rsidRPr="00D60C6F">
        <w:rPr>
          <w:rFonts w:ascii="Sakkal Majalla" w:eastAsia="Times New Roman" w:hAnsi="Sakkal Majalla" w:cs="Sakkal Majalla"/>
          <w:b/>
          <w:bCs/>
          <w:kern w:val="0"/>
          <w:sz w:val="28"/>
          <w:szCs w:val="28"/>
          <w14:ligatures w14:val="none"/>
        </w:rPr>
        <w:t xml:space="preserve"> (CSRD)</w:t>
      </w:r>
      <w:r w:rsidRPr="00D60C6F">
        <w:rPr>
          <w:rFonts w:ascii="Sakkal Majalla" w:eastAsia="Times New Roman" w:hAnsi="Sakkal Majalla" w:cs="Sakkal Majalla"/>
          <w:kern w:val="0"/>
          <w:sz w:val="28"/>
          <w:szCs w:val="28"/>
          <w:rtl/>
          <w14:ligatures w14:val="none"/>
        </w:rPr>
        <w:t>يمثل هذا التوجيه</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خطوة أساسية في تطوير منظومة الإفصاح الأوروبية، إذ يُلزم الشركات بتقديم تقارير مفصّلة حول أدائها البيئي والاجتماعي والحوكمة، ويتضمن</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اعتماد معايير إعداد التقارير الأوروبية</w:t>
      </w:r>
      <w:r w:rsidRPr="00D60C6F">
        <w:rPr>
          <w:rFonts w:ascii="Sakkal Majalla" w:eastAsia="Times New Roman" w:hAnsi="Sakkal Majalla" w:cs="Sakkal Majalla"/>
          <w:kern w:val="0"/>
          <w:sz w:val="28"/>
          <w:szCs w:val="28"/>
          <w14:ligatures w14:val="none"/>
        </w:rPr>
        <w:t xml:space="preserve"> (ESRS) </w:t>
      </w:r>
      <w:r w:rsidRPr="00D60C6F">
        <w:rPr>
          <w:rFonts w:ascii="Sakkal Majalla" w:eastAsia="Times New Roman" w:hAnsi="Sakkal Majalla" w:cs="Sakkal Majalla"/>
          <w:kern w:val="0"/>
          <w:sz w:val="28"/>
          <w:szCs w:val="28"/>
          <w:rtl/>
          <w14:ligatures w14:val="none"/>
        </w:rPr>
        <w:t>الملزمة والمدقّقة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و</w:t>
      </w:r>
      <w:r w:rsidRPr="00D60C6F">
        <w:rPr>
          <w:rFonts w:ascii="Sakkal Majalla" w:eastAsia="Times New Roman" w:hAnsi="Sakkal Majalla" w:cs="Sakkal Majalla"/>
          <w:kern w:val="0"/>
          <w:sz w:val="28"/>
          <w:szCs w:val="28"/>
          <w:rtl/>
          <w14:ligatures w14:val="none"/>
        </w:rPr>
        <w:t>تبني مفهوم الأهمية المزدوجة، الذي يجمع بين تأثير الشركة على البيئة والمجتمع، وتأثير قضايا الاستدامة على أوضاعها المالية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rtl/>
          <w:lang w:bidi="ar-EG"/>
          <w14:ligatures w14:val="none"/>
        </w:rPr>
        <w:t>و</w:t>
      </w:r>
      <w:r w:rsidRPr="00D60C6F">
        <w:rPr>
          <w:rFonts w:ascii="Sakkal Majalla" w:eastAsia="Times New Roman" w:hAnsi="Sakkal Majalla" w:cs="Sakkal Majalla"/>
          <w:kern w:val="0"/>
          <w:sz w:val="28"/>
          <w:szCs w:val="28"/>
          <w:rtl/>
          <w14:ligatures w14:val="none"/>
        </w:rPr>
        <w:t>التحول إلى التقارير الرقمية الموحدة لرفع مستوى المقارنة والشفافية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ويشمل نطاق التطبيق</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الشركات الكبرى في الاتحاد الأوروبي، والشركات المدرجة،</w:t>
      </w:r>
      <w:r w:rsidRPr="00D60C6F">
        <w:rPr>
          <w:rFonts w:ascii="Sakkal Majalla" w:eastAsia="Times New Roman" w:hAnsi="Sakkal Majalla" w:cs="Sakkal Majalla"/>
          <w:kern w:val="0"/>
          <w:sz w:val="28"/>
          <w:szCs w:val="28"/>
          <w:rtl/>
          <w:lang w:bidi="ar-EG"/>
          <w14:ligatures w14:val="none"/>
        </w:rPr>
        <w:t xml:space="preserve"> و</w:t>
      </w:r>
      <w:r w:rsidRPr="00D60C6F">
        <w:rPr>
          <w:rFonts w:ascii="Sakkal Majalla" w:eastAsia="Times New Roman" w:hAnsi="Sakkal Majalla" w:cs="Sakkal Majalla"/>
          <w:kern w:val="0"/>
          <w:sz w:val="28"/>
          <w:szCs w:val="28"/>
          <w:rtl/>
          <w14:ligatures w14:val="none"/>
        </w:rPr>
        <w:t>كيانات المصلحة العامة.</w:t>
      </w:r>
      <w:r w:rsidRPr="00D60C6F">
        <w:rPr>
          <w:rFonts w:ascii="Sakkal Majalla" w:eastAsia="Times New Roman" w:hAnsi="Sakkal Majalla" w:cs="Sakkal Majalla"/>
          <w:kern w:val="0"/>
          <w:sz w:val="28"/>
          <w:szCs w:val="28"/>
          <w:rtl/>
          <w:lang w:bidi="ar-EG"/>
          <w14:ligatures w14:val="none"/>
        </w:rPr>
        <w:t xml:space="preserve"> و</w:t>
      </w:r>
      <w:r w:rsidRPr="00D60C6F">
        <w:rPr>
          <w:rFonts w:ascii="Sakkal Majalla" w:eastAsia="Times New Roman" w:hAnsi="Sakkal Majalla" w:cs="Sakkal Majalla"/>
          <w:kern w:val="0"/>
          <w:sz w:val="28"/>
          <w:szCs w:val="28"/>
          <w:rtl/>
          <w14:ligatures w14:val="none"/>
        </w:rPr>
        <w:t>بعض الشركات غير الأوروبية العاملة داخل الاتحاد</w:t>
      </w:r>
      <w:r w:rsidRPr="00D60C6F">
        <w:rPr>
          <w:rFonts w:ascii="Sakkal Majalla" w:eastAsia="Times New Roman" w:hAnsi="Sakkal Majalla" w:cs="Sakkal Majalla"/>
          <w:kern w:val="0"/>
          <w:sz w:val="28"/>
          <w:szCs w:val="28"/>
          <w14:ligatures w14:val="none"/>
        </w:rPr>
        <w:t xml:space="preserve"> </w:t>
      </w:r>
      <w:proofErr w:type="gramStart"/>
      <w:r w:rsidRPr="00D60C6F">
        <w:rPr>
          <w:rFonts w:ascii="Sakkal Majalla" w:eastAsia="Times New Roman" w:hAnsi="Sakkal Majalla" w:cs="Sakkal Majalla"/>
          <w:kern w:val="0"/>
          <w:sz w:val="28"/>
          <w:szCs w:val="28"/>
          <w14:ligatures w14:val="none"/>
        </w:rPr>
        <w:t>( European</w:t>
      </w:r>
      <w:proofErr w:type="gramEnd"/>
      <w:r w:rsidRPr="00D60C6F">
        <w:rPr>
          <w:rFonts w:ascii="Sakkal Majalla" w:eastAsia="Times New Roman" w:hAnsi="Sakkal Majalla" w:cs="Sakkal Majalla"/>
          <w:kern w:val="0"/>
          <w:sz w:val="28"/>
          <w:szCs w:val="28"/>
          <w14:ligatures w14:val="none"/>
        </w:rPr>
        <w:t xml:space="preserve"> Union ,2022 a)</w:t>
      </w:r>
    </w:p>
    <w:p w14:paraId="17EA7E9E" w14:textId="1E186E2D"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14:ligatures w14:val="none"/>
        </w:rPr>
        <w:t>وتواجه الشركات في إطار</w:t>
      </w:r>
      <w:r w:rsidRPr="00D60C6F">
        <w:rPr>
          <w:rFonts w:ascii="Sakkal Majalla" w:eastAsia="Times New Roman" w:hAnsi="Sakkal Majalla" w:cs="Sakkal Majalla"/>
          <w:kern w:val="0"/>
          <w:sz w:val="28"/>
          <w:szCs w:val="28"/>
          <w14:ligatures w14:val="none"/>
        </w:rPr>
        <w:t xml:space="preserve"> CSRD </w:t>
      </w:r>
      <w:r w:rsidRPr="00D60C6F">
        <w:rPr>
          <w:rFonts w:ascii="Sakkal Majalla" w:eastAsia="Times New Roman" w:hAnsi="Sakkal Majalla" w:cs="Sakkal Majalla"/>
          <w:kern w:val="0"/>
          <w:sz w:val="28"/>
          <w:szCs w:val="28"/>
          <w:rtl/>
          <w14:ligatures w14:val="none"/>
        </w:rPr>
        <w:t>مجموعة من التحديات أبرزها</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(1) </w:t>
      </w:r>
      <w:r w:rsidRPr="00D60C6F">
        <w:rPr>
          <w:rFonts w:ascii="Sakkal Majalla" w:eastAsia="Times New Roman" w:hAnsi="Sakkal Majalla" w:cs="Sakkal Majalla"/>
          <w:kern w:val="0"/>
          <w:sz w:val="28"/>
          <w:szCs w:val="28"/>
          <w:rtl/>
          <w14:ligatures w14:val="none"/>
        </w:rPr>
        <w:t>إجراء تقييم شامل للأهمية المزدوجة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(2) </w:t>
      </w:r>
      <w:r w:rsidRPr="00D60C6F">
        <w:rPr>
          <w:rFonts w:ascii="Sakkal Majalla" w:eastAsia="Times New Roman" w:hAnsi="Sakkal Majalla" w:cs="Sakkal Majalla"/>
          <w:kern w:val="0"/>
          <w:sz w:val="28"/>
          <w:szCs w:val="28"/>
          <w:rtl/>
          <w14:ligatures w14:val="none"/>
        </w:rPr>
        <w:t xml:space="preserve">تحديد الأهداف البيئية والاجتماعية ووضع خطوط أساس واضحة والإفصاح عن التقدم </w:t>
      </w:r>
      <w:proofErr w:type="gramStart"/>
      <w:r w:rsidRPr="00D60C6F">
        <w:rPr>
          <w:rFonts w:ascii="Sakkal Majalla" w:eastAsia="Times New Roman" w:hAnsi="Sakkal Majalla" w:cs="Sakkal Majalla"/>
          <w:kern w:val="0"/>
          <w:sz w:val="28"/>
          <w:szCs w:val="28"/>
          <w:rtl/>
          <w14:ligatures w14:val="none"/>
        </w:rPr>
        <w:t>المحرز</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w:t>
      </w:r>
      <w:proofErr w:type="gramEnd"/>
      <w:r w:rsidRPr="00D60C6F">
        <w:rPr>
          <w:rFonts w:ascii="Sakkal Majalla" w:eastAsia="Times New Roman" w:hAnsi="Sakkal Majalla" w:cs="Sakkal Majalla"/>
          <w:kern w:val="0"/>
          <w:sz w:val="28"/>
          <w:szCs w:val="28"/>
          <w:rtl/>
          <w:lang w:bidi="ar-EG"/>
          <w14:ligatures w14:val="none"/>
        </w:rPr>
        <w:t xml:space="preserve">3) </w:t>
      </w:r>
      <w:r w:rsidRPr="00D60C6F">
        <w:rPr>
          <w:rFonts w:ascii="Sakkal Majalla" w:eastAsia="Times New Roman" w:hAnsi="Sakkal Majalla" w:cs="Sakkal Majalla"/>
          <w:kern w:val="0"/>
          <w:sz w:val="28"/>
          <w:szCs w:val="28"/>
          <w:rtl/>
          <w14:ligatures w14:val="none"/>
        </w:rPr>
        <w:t xml:space="preserve">تغطية المعلومات الاستشرافية والأثر </w:t>
      </w:r>
      <w:r w:rsidR="00BD051E" w:rsidRPr="00D60C6F">
        <w:rPr>
          <w:rFonts w:ascii="Sakkal Majalla" w:eastAsia="Times New Roman" w:hAnsi="Sakkal Majalla" w:cs="Sakkal Majalla" w:hint="cs"/>
          <w:kern w:val="0"/>
          <w:sz w:val="28"/>
          <w:szCs w:val="28"/>
          <w:rtl/>
          <w14:ligatures w14:val="none"/>
        </w:rPr>
        <w:t>المرتد</w:t>
      </w:r>
      <w:r w:rsidRPr="00D60C6F">
        <w:rPr>
          <w:rFonts w:ascii="Sakkal Majalla" w:eastAsia="Times New Roman" w:hAnsi="Sakkal Majalla" w:cs="Sakkal Majalla"/>
          <w:kern w:val="0"/>
          <w:sz w:val="28"/>
          <w:szCs w:val="28"/>
          <w:rtl/>
          <w14:ligatures w14:val="none"/>
        </w:rPr>
        <w:t xml:space="preserve"> عبر سلسلة القيمة بالكامل</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(4) </w:t>
      </w:r>
      <w:r w:rsidRPr="00D60C6F">
        <w:rPr>
          <w:rFonts w:ascii="Sakkal Majalla" w:eastAsia="Times New Roman" w:hAnsi="Sakkal Majalla" w:cs="Sakkal Majalla"/>
          <w:kern w:val="0"/>
          <w:sz w:val="28"/>
          <w:szCs w:val="28"/>
          <w:rtl/>
          <w14:ligatures w14:val="none"/>
        </w:rPr>
        <w:t>الالتزام بالتوافق مع</w:t>
      </w:r>
      <w:r w:rsidRPr="00D60C6F">
        <w:rPr>
          <w:rFonts w:ascii="Sakkal Majalla" w:eastAsia="Times New Roman" w:hAnsi="Sakkal Majalla" w:cs="Sakkal Majalla"/>
          <w:kern w:val="0"/>
          <w:sz w:val="28"/>
          <w:szCs w:val="28"/>
          <w14:ligatures w14:val="none"/>
        </w:rPr>
        <w:t xml:space="preserve"> TCFD </w:t>
      </w:r>
      <w:r w:rsidRPr="00D60C6F">
        <w:rPr>
          <w:rFonts w:ascii="Sakkal Majalla" w:eastAsia="Times New Roman" w:hAnsi="Sakkal Majalla" w:cs="Sakkal Majalla"/>
          <w:kern w:val="0"/>
          <w:sz w:val="28"/>
          <w:szCs w:val="28"/>
          <w:rtl/>
          <w14:ligatures w14:val="none"/>
        </w:rPr>
        <w:t>وتصنيف الاتحاد الأوروبي</w:t>
      </w:r>
      <w:r w:rsidRPr="00D60C6F">
        <w:rPr>
          <w:rFonts w:ascii="Sakkal Majalla" w:eastAsia="Times New Roman" w:hAnsi="Sakkal Majalla" w:cs="Sakkal Majalla"/>
          <w:kern w:val="0"/>
          <w:sz w:val="28"/>
          <w:szCs w:val="28"/>
          <w14:ligatures w14:val="none"/>
        </w:rPr>
        <w:t>.</w:t>
      </w:r>
    </w:p>
    <w:p w14:paraId="1A0836C3" w14:textId="755E2E35" w:rsidR="00D16416" w:rsidRPr="00D60C6F" w:rsidRDefault="00D16416" w:rsidP="005E4660">
      <w:pPr>
        <w:pStyle w:val="ListParagraph"/>
        <w:numPr>
          <w:ilvl w:val="0"/>
          <w:numId w:val="11"/>
        </w:numPr>
        <w:bidi/>
        <w:spacing w:after="0" w:line="240" w:lineRule="auto"/>
        <w:ind w:left="146" w:hanging="142"/>
        <w:jc w:val="both"/>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توجيه التقارير غير </w:t>
      </w:r>
      <w:proofErr w:type="gramStart"/>
      <w:r w:rsidRPr="00D60C6F">
        <w:rPr>
          <w:rFonts w:ascii="Sakkal Majalla" w:eastAsia="Times New Roman" w:hAnsi="Sakkal Majalla" w:cs="Sakkal Majalla"/>
          <w:b/>
          <w:bCs/>
          <w:kern w:val="0"/>
          <w:sz w:val="28"/>
          <w:szCs w:val="28"/>
          <w:rtl/>
          <w14:ligatures w14:val="none"/>
        </w:rPr>
        <w:t xml:space="preserve">المالية </w:t>
      </w:r>
      <w:r w:rsidRPr="00D60C6F">
        <w:rPr>
          <w:rFonts w:ascii="Sakkal Majalla" w:eastAsia="Times New Roman" w:hAnsi="Sakkal Majalla" w:cs="Sakkal Majalla"/>
          <w:b/>
          <w:bCs/>
          <w:kern w:val="0"/>
          <w:sz w:val="28"/>
          <w:szCs w:val="28"/>
          <w14:ligatures w14:val="none"/>
        </w:rPr>
        <w:t xml:space="preserve"> (</w:t>
      </w:r>
      <w:proofErr w:type="gramEnd"/>
      <w:r w:rsidRPr="00D60C6F">
        <w:rPr>
          <w:rFonts w:ascii="Sakkal Majalla" w:eastAsia="Times New Roman" w:hAnsi="Sakkal Majalla" w:cs="Sakkal Majalla"/>
          <w:b/>
          <w:bCs/>
          <w:kern w:val="0"/>
          <w:sz w:val="28"/>
          <w:szCs w:val="28"/>
          <w14:ligatures w14:val="none"/>
        </w:rPr>
        <w:t>NFRD)</w:t>
      </w:r>
      <w:r w:rsidRPr="00D60C6F">
        <w:rPr>
          <w:rFonts w:ascii="Sakkal Majalla" w:eastAsia="Times New Roman" w:hAnsi="Sakkal Majalla" w:cs="Sakkal Majalla"/>
          <w:kern w:val="0"/>
          <w:sz w:val="28"/>
          <w:szCs w:val="28"/>
          <w:rtl/>
          <w14:ligatures w14:val="none"/>
        </w:rPr>
        <w:t>شكّل الأساس الأول لالتزامات الإفصاح الاستدامي في الاتحاد الأوروبي قبل تطوير</w:t>
      </w:r>
      <w:r w:rsidRPr="00D60C6F">
        <w:rPr>
          <w:rFonts w:ascii="Sakkal Majalla" w:eastAsia="Times New Roman" w:hAnsi="Sakkal Majalla" w:cs="Sakkal Majalla"/>
          <w:kern w:val="0"/>
          <w:sz w:val="28"/>
          <w:szCs w:val="28"/>
          <w14:ligatures w14:val="none"/>
        </w:rPr>
        <w:t xml:space="preserve"> CSRD</w:t>
      </w:r>
      <w:r w:rsidRPr="00D60C6F">
        <w:rPr>
          <w:rFonts w:ascii="Sakkal Majalla" w:eastAsia="Times New Roman" w:hAnsi="Sakkal Majalla" w:cs="Sakkal Majalla"/>
          <w:kern w:val="0"/>
          <w:sz w:val="28"/>
          <w:szCs w:val="28"/>
          <w:rtl/>
          <w14:ligatures w14:val="none"/>
        </w:rPr>
        <w:t>، إذ ألزم الشركات الكبرى بالإفصاح عن المعلومات الاجتماعية والبيئية بانتظام، وتهدف التوجيهات الوطنية للتنمية المستدامة إلى:</w:t>
      </w:r>
      <w:r w:rsidRPr="00D60C6F">
        <w:rPr>
          <w:rFonts w:ascii="Sakkal Majalla" w:eastAsia="Times New Roman" w:hAnsi="Sakkal Majalla" w:cs="Sakkal Majalla"/>
          <w:b/>
          <w:b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المساعدة في منع التضليل البيئي من خلال ضمان تقارير موثوقة ومتسقة حول الحوكمة البيئية والاجتماعية وحوكمة الشركات. تحسين ثقة أصحاب المصلحة من خلال تعزيز مساءلة الشركات.</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تشجيع ممارسات أعمال أكثر مسؤولية واستدامة.</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ولم يقتصر التوجيه على إلزام الشركات بالإبلاغ عن سياساتها الداخلية فحسب، بل تضمن أيضًا تقديم معلومات </w:t>
      </w:r>
      <w:r w:rsidRPr="00D60C6F">
        <w:rPr>
          <w:rFonts w:ascii="Sakkal Majalla" w:eastAsia="Times New Roman" w:hAnsi="Sakkal Majalla" w:cs="Sakkal Majalla"/>
          <w:kern w:val="0"/>
          <w:sz w:val="28"/>
          <w:szCs w:val="28"/>
          <w:rtl/>
          <w14:ligatures w14:val="none"/>
        </w:rPr>
        <w:lastRenderedPageBreak/>
        <w:t>حول كيفية مساهمة الأطراف الثلاثة (مثل الموردين) في تأثيرها الإجمالي. ساعدت هذه الإفصاحات أصحاب المصلحة على فهم كيفية دمج مخاطر الاستدامة في نموذج أعمال الشركة واستراتيجيتها العامة.</w:t>
      </w:r>
      <w:r w:rsidRPr="00D60C6F">
        <w:rPr>
          <w:rFonts w:ascii="Sakkal Majalla" w:eastAsia="Times New Roman" w:hAnsi="Sakkal Majalla" w:cs="Sakkal Majalla"/>
          <w:kern w:val="0"/>
          <w:sz w:val="28"/>
          <w:szCs w:val="28"/>
          <w14:ligatures w14:val="none"/>
        </w:rPr>
        <w:t>. (Anderson, K. ,2025)</w:t>
      </w:r>
    </w:p>
    <w:p w14:paraId="482995A1" w14:textId="76145444" w:rsidR="00D16416" w:rsidRPr="00D60C6F" w:rsidRDefault="00D16416" w:rsidP="00D16416">
      <w:pPr>
        <w:bidi/>
        <w:spacing w:after="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lang w:bidi="ar-EG"/>
          <w14:ligatures w14:val="none"/>
        </w:rPr>
        <w:t>وبموجب توجيه التقارير غير المالية (</w:t>
      </w:r>
      <w:r w:rsidRPr="00D60C6F">
        <w:rPr>
          <w:rFonts w:ascii="Sakkal Majalla" w:eastAsia="Times New Roman" w:hAnsi="Sakkal Majalla" w:cs="Sakkal Majalla"/>
          <w:kern w:val="0"/>
          <w:sz w:val="28"/>
          <w:szCs w:val="28"/>
          <w:lang w:bidi="ar-EG"/>
          <w14:ligatures w14:val="none"/>
        </w:rPr>
        <w:t>NFRD</w:t>
      </w:r>
      <w:r w:rsidRPr="00D60C6F">
        <w:rPr>
          <w:rFonts w:ascii="Sakkal Majalla" w:eastAsia="Times New Roman" w:hAnsi="Sakkal Majalla" w:cs="Sakkal Majalla"/>
          <w:kern w:val="0"/>
          <w:sz w:val="28"/>
          <w:szCs w:val="28"/>
          <w:rtl/>
          <w:lang w:bidi="ar-EG"/>
          <w14:ligatures w14:val="none"/>
        </w:rPr>
        <w:t xml:space="preserve">)، طُلب من الشركات المعنية تضمين بيان غير مالي في تقرير إدارتها السنوي، يوضح كيفية تعاملها مع المخاطر الرئيسة المتعلقة بتحديات الاستدامة في عملياتها وسلاسل القيمة الخاصة بها. ولكن التوجيه لم يكتفِ بسؤال الشركات عما تفعله، بل ألزمها أيضًا بشرح ما </w:t>
      </w:r>
      <w:proofErr w:type="gramStart"/>
      <w:r w:rsidRPr="00D60C6F">
        <w:rPr>
          <w:rFonts w:ascii="Sakkal Majalla" w:eastAsia="Times New Roman" w:hAnsi="Sakkal Majalla" w:cs="Sakkal Majalla"/>
          <w:kern w:val="0"/>
          <w:sz w:val="28"/>
          <w:szCs w:val="28"/>
          <w:rtl/>
          <w:lang w:bidi="ar-EG"/>
          <w14:ligatures w14:val="none"/>
        </w:rPr>
        <w:t>يأتي:</w:t>
      </w:r>
      <w:r w:rsidRPr="00D60C6F">
        <w:rPr>
          <w:rFonts w:ascii="Sakkal Majalla" w:eastAsia="Times New Roman" w:hAnsi="Sakkal Majalla" w:cs="Sakkal Majalla"/>
          <w:kern w:val="0"/>
          <w:sz w:val="28"/>
          <w:szCs w:val="28"/>
          <w:lang w:bidi="ar-EG"/>
          <w14:ligatures w14:val="none"/>
        </w:rPr>
        <w:t>.</w:t>
      </w:r>
      <w:proofErr w:type="gramEnd"/>
      <w:r w:rsidRPr="00D60C6F">
        <w:rPr>
          <w:rFonts w:ascii="Sakkal Majalla" w:eastAsia="Times New Roman" w:hAnsi="Sakkal Majalla" w:cs="Sakkal Majalla"/>
          <w:kern w:val="0"/>
          <w:sz w:val="28"/>
          <w:szCs w:val="28"/>
          <w:lang w:bidi="ar-EG"/>
          <w14:ligatures w14:val="none"/>
        </w:rPr>
        <w:t xml:space="preserve"> (Anderson, K. ,2025)</w:t>
      </w:r>
    </w:p>
    <w:p w14:paraId="71D285CC" w14:textId="405A686C" w:rsidR="00D16416" w:rsidRPr="00D60C6F" w:rsidRDefault="00D16416" w:rsidP="005E4660">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w:t>
      </w:r>
      <w:proofErr w:type="gramStart"/>
      <w:r w:rsidRPr="00D60C6F">
        <w:rPr>
          <w:rFonts w:ascii="Sakkal Majalla" w:eastAsia="Times New Roman" w:hAnsi="Sakkal Majalla" w:cs="Sakkal Majalla"/>
          <w:kern w:val="0"/>
          <w:sz w:val="28"/>
          <w:szCs w:val="28"/>
          <w:rtl/>
          <w14:ligatures w14:val="none"/>
        </w:rPr>
        <w:t>1)نموذج</w:t>
      </w:r>
      <w:proofErr w:type="gramEnd"/>
      <w:r w:rsidRPr="00D60C6F">
        <w:rPr>
          <w:rFonts w:ascii="Sakkal Majalla" w:eastAsia="Times New Roman" w:hAnsi="Sakkal Majalla" w:cs="Sakkal Majalla"/>
          <w:kern w:val="0"/>
          <w:sz w:val="28"/>
          <w:szCs w:val="28"/>
          <w:rtl/>
          <w14:ligatures w14:val="none"/>
        </w:rPr>
        <w:t xml:space="preserve"> الأعمال فيما يتعلق بمخاطر الاستدامة.(2)السياسات المعتمدة لإدارة المخاطر البيئية والاجتماعية،نتائج تلك السياسات وأثرها.(3)عمليات العناية الواجبة ومؤشرات الأداء الرئيسة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وقد طبّق هذا التوجيه على الشركات المدرجة والبنوك وشركات التأمين والكيانات العامة التي يتجاوز عدد موظفيها 500 موظف. وأسهم في تعزيز الشفافية، والحد من التضليل البيئي، وزيادة مساءلة الشركات.</w:t>
      </w:r>
    </w:p>
    <w:p w14:paraId="3463DA9F" w14:textId="77777777" w:rsidR="00D16416" w:rsidRPr="00D60C6F" w:rsidRDefault="00D16416" w:rsidP="00D16416">
      <w:pPr>
        <w:bidi/>
        <w:spacing w:after="0" w:line="240" w:lineRule="auto"/>
        <w:jc w:val="both"/>
        <w:rPr>
          <w:rFonts w:ascii="Sakkal Majalla" w:eastAsia="Calibri" w:hAnsi="Sakkal Majalla" w:cs="Sakkal Majalla"/>
          <w:b/>
          <w:bCs/>
          <w:kern w:val="0"/>
          <w:sz w:val="32"/>
          <w:szCs w:val="32"/>
          <w:lang w:bidi="ar-EG"/>
          <w14:ligatures w14:val="none"/>
        </w:rPr>
      </w:pPr>
      <w:r w:rsidRPr="00D60C6F">
        <w:rPr>
          <w:rFonts w:ascii="Sakkal Majalla" w:eastAsia="Calibri" w:hAnsi="Sakkal Majalla" w:cs="Sakkal Majalla"/>
          <w:b/>
          <w:bCs/>
          <w:kern w:val="0"/>
          <w:sz w:val="32"/>
          <w:szCs w:val="32"/>
          <w:rtl/>
          <w:lang w:bidi="ar-EG"/>
          <w14:ligatures w14:val="none"/>
        </w:rPr>
        <w:t xml:space="preserve">ثانيًا: فرص وتحديات ممارسات مقاييس </w:t>
      </w:r>
      <w:proofErr w:type="gramStart"/>
      <w:r w:rsidRPr="00D60C6F">
        <w:rPr>
          <w:rFonts w:ascii="Sakkal Majalla" w:eastAsia="Calibri" w:hAnsi="Sakkal Majalla" w:cs="Sakkal Majalla"/>
          <w:b/>
          <w:bCs/>
          <w:kern w:val="0"/>
          <w:sz w:val="32"/>
          <w:szCs w:val="32"/>
          <w:rtl/>
          <w:lang w:bidi="ar-EG"/>
          <w14:ligatures w14:val="none"/>
        </w:rPr>
        <w:t>الـ  (</w:t>
      </w:r>
      <w:proofErr w:type="gramEnd"/>
      <w:r w:rsidRPr="00D60C6F">
        <w:rPr>
          <w:rFonts w:ascii="Sakkal Majalla" w:eastAsia="Calibri" w:hAnsi="Sakkal Majalla" w:cs="Sakkal Majalla"/>
          <w:b/>
          <w:bCs/>
          <w:kern w:val="0"/>
          <w:sz w:val="32"/>
          <w:szCs w:val="32"/>
          <w:lang w:bidi="ar-EG"/>
          <w14:ligatures w14:val="none"/>
        </w:rPr>
        <w:t>ESG</w:t>
      </w:r>
      <w:r w:rsidRPr="00D60C6F">
        <w:rPr>
          <w:rFonts w:ascii="Sakkal Majalla" w:eastAsia="Calibri" w:hAnsi="Sakkal Majalla" w:cs="Sakkal Majalla"/>
          <w:b/>
          <w:bCs/>
          <w:kern w:val="0"/>
          <w:sz w:val="32"/>
          <w:szCs w:val="32"/>
          <w:rtl/>
          <w:lang w:bidi="ar-EG"/>
          <w14:ligatures w14:val="none"/>
        </w:rPr>
        <w:t>) في الاتحاد الأوروبي</w:t>
      </w:r>
    </w:p>
    <w:p w14:paraId="75C6D4CF" w14:textId="549B9BE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بتحليل ممارسات الاستدامة البيئية والاجتماعية والحوكمة</w:t>
      </w:r>
      <w:r w:rsidRPr="00D60C6F">
        <w:rPr>
          <w:rFonts w:ascii="Sakkal Majalla" w:eastAsia="Times New Roman" w:hAnsi="Sakkal Majalla" w:cs="Sakkal Majalla"/>
          <w:kern w:val="0"/>
          <w:sz w:val="28"/>
          <w:szCs w:val="28"/>
          <w:rtl/>
          <w:lang w:bidi="ar-EG"/>
          <w14:ligatures w14:val="none"/>
        </w:rPr>
        <w:t xml:space="preserve"> الـــ</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في الاتحاد الأوروبي باستخدام التحليل الرباعي </w:t>
      </w:r>
      <w:r w:rsidRPr="00D60C6F">
        <w:rPr>
          <w:rFonts w:ascii="Sakkal Majalla" w:eastAsia="Times New Roman" w:hAnsi="Sakkal Majalla" w:cs="Sakkal Majalla"/>
          <w:kern w:val="0"/>
          <w:sz w:val="28"/>
          <w:szCs w:val="28"/>
          <w14:ligatures w14:val="none"/>
        </w:rPr>
        <w:t>Analysis</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SWOT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تم تحديد أبرز نقاط القوة، والضعف، والفرص، والتحديات. والتي يوضحها الجدول الآتي</w:t>
      </w:r>
      <w:r w:rsidRPr="00D60C6F">
        <w:rPr>
          <w:rFonts w:ascii="Sakkal Majalla" w:eastAsia="Times New Roman" w:hAnsi="Sakkal Majalla" w:cs="Sakkal Majalla"/>
          <w:kern w:val="0"/>
          <w:sz w:val="28"/>
          <w:szCs w:val="28"/>
          <w14:ligatures w14:val="none"/>
        </w:rPr>
        <w:t>:</w:t>
      </w:r>
    </w:p>
    <w:p w14:paraId="70593EAE" w14:textId="70B8CF72" w:rsidR="00D16416" w:rsidRPr="00D60C6F" w:rsidRDefault="00D16416" w:rsidP="00BD051E">
      <w:pPr>
        <w:bidi/>
        <w:spacing w:after="0" w:line="240" w:lineRule="auto"/>
        <w:jc w:val="both"/>
        <w:rPr>
          <w:rFonts w:ascii="Sakkal Majalla" w:eastAsia="Times New Roman" w:hAnsi="Sakkal Majalla" w:cs="Sakkal Majalla"/>
          <w:kern w:val="0"/>
          <w:sz w:val="2"/>
          <w:szCs w:val="2"/>
          <w:rtl/>
          <w14:ligatures w14:val="none"/>
        </w:rPr>
      </w:pPr>
      <w:r w:rsidRPr="00D60C6F">
        <w:rPr>
          <w:rFonts w:ascii="Sakkal Majalla" w:eastAsia="Times New Roman" w:hAnsi="Sakkal Majalla" w:cs="Sakkal Majalla"/>
          <w:kern w:val="0"/>
          <w:sz w:val="28"/>
          <w:szCs w:val="28"/>
          <w:rtl/>
          <w14:ligatures w14:val="none"/>
        </w:rPr>
        <w:tab/>
      </w:r>
    </w:p>
    <w:p w14:paraId="7B144B59" w14:textId="77777777" w:rsidR="00BD051E" w:rsidRPr="00D60C6F" w:rsidRDefault="00D16416" w:rsidP="00D16416">
      <w:pPr>
        <w:bidi/>
        <w:spacing w:after="0" w:line="23" w:lineRule="atLeast"/>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جدول رقم (2-1)</w:t>
      </w:r>
    </w:p>
    <w:p w14:paraId="2AC68C27" w14:textId="37094E79" w:rsidR="00D16416" w:rsidRPr="00D60C6F" w:rsidRDefault="00D16416" w:rsidP="00BD051E">
      <w:pPr>
        <w:bidi/>
        <w:spacing w:after="0" w:line="23" w:lineRule="atLeast"/>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w:t>
      </w:r>
      <w:r w:rsidRPr="00D60C6F">
        <w:rPr>
          <w:rFonts w:ascii="Sakkal Majalla" w:eastAsia="inter" w:hAnsi="Sakkal Majalla" w:cs="Sakkal Majalla"/>
          <w:bCs/>
          <w:kern w:val="0"/>
          <w:sz w:val="28"/>
          <w:szCs w:val="28"/>
          <w:rtl/>
          <w14:ligatures w14:val="none"/>
        </w:rPr>
        <w:t>التحليل</w:t>
      </w:r>
      <w:r w:rsidRPr="00D60C6F">
        <w:rPr>
          <w:rFonts w:ascii="Sakkal Majalla" w:eastAsia="Calibri" w:hAnsi="Sakkal Majalla" w:cs="Sakkal Majalla"/>
          <w:b/>
          <w:bCs/>
          <w:kern w:val="0"/>
          <w:sz w:val="28"/>
          <w:szCs w:val="28"/>
          <w:rtl/>
          <w14:ligatures w14:val="none"/>
        </w:rPr>
        <w:t xml:space="preserve"> الرباعي لتطبيق </w:t>
      </w:r>
      <w:proofErr w:type="gramStart"/>
      <w:r w:rsidRPr="00D60C6F">
        <w:rPr>
          <w:rFonts w:ascii="Sakkal Majalla" w:eastAsia="Calibri" w:hAnsi="Sakkal Majalla" w:cs="Sakkal Majalla"/>
          <w:b/>
          <w:bCs/>
          <w:kern w:val="0"/>
          <w:sz w:val="28"/>
          <w:szCs w:val="28"/>
          <w:rtl/>
          <w14:ligatures w14:val="none"/>
        </w:rPr>
        <w:t>ممارسات  مقاييس</w:t>
      </w:r>
      <w:proofErr w:type="gramEnd"/>
      <w:r w:rsidRPr="00D60C6F">
        <w:rPr>
          <w:rFonts w:ascii="Sakkal Majalla" w:eastAsia="Calibri" w:hAnsi="Sakkal Majalla" w:cs="Sakkal Majalla"/>
          <w:b/>
          <w:bCs/>
          <w:kern w:val="0"/>
          <w:sz w:val="28"/>
          <w:szCs w:val="28"/>
          <w:rtl/>
          <w14:ligatures w14:val="none"/>
        </w:rPr>
        <w:t xml:space="preserve"> الـ (</w:t>
      </w:r>
      <w:r w:rsidRPr="00D60C6F">
        <w:rPr>
          <w:rFonts w:ascii="Sakkal Majalla" w:eastAsia="Calibri" w:hAnsi="Sakkal Majalla" w:cs="Sakkal Majalla"/>
          <w:b/>
          <w:bCs/>
          <w:kern w:val="0"/>
          <w:sz w:val="28"/>
          <w:szCs w:val="28"/>
          <w14:ligatures w14:val="none"/>
        </w:rPr>
        <w:t>ESG</w:t>
      </w:r>
      <w:r w:rsidRPr="00D60C6F">
        <w:rPr>
          <w:rFonts w:ascii="Sakkal Majalla" w:eastAsia="Calibri" w:hAnsi="Sakkal Majalla" w:cs="Sakkal Majalla"/>
          <w:b/>
          <w:bCs/>
          <w:kern w:val="0"/>
          <w:sz w:val="28"/>
          <w:szCs w:val="28"/>
          <w:rtl/>
          <w14:ligatures w14:val="none"/>
        </w:rPr>
        <w:t>) في الاتحاد الأوروبي</w:t>
      </w:r>
    </w:p>
    <w:tbl>
      <w:tblPr>
        <w:bidiVisual/>
        <w:tblW w:w="489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615"/>
        <w:gridCol w:w="4510"/>
      </w:tblGrid>
      <w:tr w:rsidR="00D16416" w:rsidRPr="00D60C6F" w14:paraId="53106A90" w14:textId="77777777" w:rsidTr="005E4660">
        <w:trPr>
          <w:trHeight w:val="207"/>
        </w:trPr>
        <w:tc>
          <w:tcPr>
            <w:tcW w:w="2529" w:type="pct"/>
            <w:shd w:val="clear" w:color="auto" w:fill="FBE4D5" w:themeFill="accent2" w:themeFillTint="33"/>
            <w:vAlign w:val="center"/>
          </w:tcPr>
          <w:p w14:paraId="1DFB8039" w14:textId="77777777" w:rsidR="00D16416" w:rsidRPr="00D60C6F" w:rsidRDefault="00D16416" w:rsidP="00BD051E">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نقاط القوة</w:t>
            </w:r>
          </w:p>
        </w:tc>
        <w:tc>
          <w:tcPr>
            <w:tcW w:w="2471" w:type="pct"/>
            <w:shd w:val="clear" w:color="auto" w:fill="FBE4D5" w:themeFill="accent2" w:themeFillTint="33"/>
            <w:vAlign w:val="center"/>
          </w:tcPr>
          <w:p w14:paraId="5472CC32" w14:textId="77777777" w:rsidR="00D16416" w:rsidRPr="00D60C6F" w:rsidRDefault="00D16416" w:rsidP="00BD051E">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نقاط الضعف</w:t>
            </w:r>
          </w:p>
        </w:tc>
      </w:tr>
      <w:tr w:rsidR="00D16416" w:rsidRPr="00D60C6F" w14:paraId="585FDEDA" w14:textId="77777777" w:rsidTr="00BF72FF">
        <w:trPr>
          <w:trHeight w:val="2561"/>
        </w:trPr>
        <w:tc>
          <w:tcPr>
            <w:tcW w:w="2529" w:type="pct"/>
            <w:vAlign w:val="center"/>
          </w:tcPr>
          <w:p w14:paraId="37D4EC55"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وجود إطار موحّد لتحديد الأنشطة المستدامة عبر لائحة تصنيف الاتحاد الأوروبي (</w:t>
            </w:r>
            <w:r w:rsidRPr="00D60C6F">
              <w:rPr>
                <w:rFonts w:ascii="Sakkal Majalla" w:eastAsia="Times New Roman" w:hAnsi="Sakkal Majalla" w:cs="Sakkal Majalla"/>
                <w:kern w:val="0"/>
                <w:sz w:val="22"/>
                <w:szCs w:val="22"/>
                <w14:ligatures w14:val="none"/>
              </w:rPr>
              <w:t>EU</w:t>
            </w:r>
            <w:r w:rsidRPr="00D60C6F">
              <w:rPr>
                <w:rFonts w:ascii="Sakkal Majalla" w:eastAsia="Times New Roman" w:hAnsi="Sakkal Majalla" w:cs="Sakkal Majalla"/>
                <w:kern w:val="0"/>
                <w:sz w:val="22"/>
                <w:szCs w:val="22"/>
                <w:rtl/>
                <w14:ligatures w14:val="none"/>
              </w:rPr>
              <w:t>).</w:t>
            </w:r>
          </w:p>
          <w:p w14:paraId="7E7B406F"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استراتيجية شاملة للحياد المناخي مدعومة بـالصفقة الخضراء الأوروبية.</w:t>
            </w:r>
          </w:p>
          <w:p w14:paraId="5963CE12"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 xml:space="preserve">تعزيز التزامات الشركات تجاه حقوق الإنسان عبر </w:t>
            </w:r>
            <w:r w:rsidRPr="00D60C6F">
              <w:rPr>
                <w:rFonts w:ascii="Sakkal Majalla" w:eastAsia="Times New Roman" w:hAnsi="Sakkal Majalla" w:cs="Sakkal Majalla"/>
                <w:kern w:val="0"/>
                <w:sz w:val="22"/>
                <w:szCs w:val="22"/>
                <w14:ligatures w14:val="none"/>
              </w:rPr>
              <w:t>CSDDD</w:t>
            </w:r>
            <w:r w:rsidRPr="00D60C6F">
              <w:rPr>
                <w:rFonts w:ascii="Sakkal Majalla" w:eastAsia="Times New Roman" w:hAnsi="Sakkal Majalla" w:cs="Sakkal Majalla"/>
                <w:kern w:val="0"/>
                <w:sz w:val="22"/>
                <w:szCs w:val="22"/>
                <w:rtl/>
                <w14:ligatures w14:val="none"/>
              </w:rPr>
              <w:t>.</w:t>
            </w:r>
          </w:p>
          <w:p w14:paraId="64E56A2B"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سياسات قوية لدمج الفئات المهمشة وتعزيز التنوع في سوق العمل.</w:t>
            </w:r>
          </w:p>
          <w:p w14:paraId="5026E776"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 xml:space="preserve">أطر إفصاح قوية مثل </w:t>
            </w:r>
            <w:r w:rsidRPr="00D60C6F">
              <w:rPr>
                <w:rFonts w:ascii="Sakkal Majalla" w:eastAsia="Times New Roman" w:hAnsi="Sakkal Majalla" w:cs="Sakkal Majalla"/>
                <w:kern w:val="0"/>
                <w:sz w:val="22"/>
                <w:szCs w:val="22"/>
                <w14:ligatures w14:val="none"/>
              </w:rPr>
              <w:t>SFDR</w:t>
            </w:r>
            <w:r w:rsidRPr="00D60C6F">
              <w:rPr>
                <w:rFonts w:ascii="Sakkal Majalla" w:eastAsia="Times New Roman" w:hAnsi="Sakkal Majalla" w:cs="Sakkal Majalla"/>
                <w:kern w:val="0"/>
                <w:sz w:val="22"/>
                <w:szCs w:val="22"/>
                <w:rtl/>
                <w14:ligatures w14:val="none"/>
              </w:rPr>
              <w:t xml:space="preserve"> و</w:t>
            </w:r>
            <w:r w:rsidRPr="00D60C6F">
              <w:rPr>
                <w:rFonts w:ascii="Sakkal Majalla" w:eastAsia="Times New Roman" w:hAnsi="Sakkal Majalla" w:cs="Sakkal Majalla"/>
                <w:kern w:val="0"/>
                <w:sz w:val="22"/>
                <w:szCs w:val="22"/>
                <w14:ligatures w14:val="none"/>
              </w:rPr>
              <w:t>CSRD</w:t>
            </w:r>
            <w:r w:rsidRPr="00D60C6F">
              <w:rPr>
                <w:rFonts w:ascii="Sakkal Majalla" w:eastAsia="Times New Roman" w:hAnsi="Sakkal Majalla" w:cs="Sakkal Majalla"/>
                <w:kern w:val="0"/>
                <w:sz w:val="22"/>
                <w:szCs w:val="22"/>
                <w:rtl/>
                <w14:ligatures w14:val="none"/>
              </w:rPr>
              <w:t xml:space="preserve"> تعزز الشفافية والمحاسبة.</w:t>
            </w:r>
          </w:p>
          <w:p w14:paraId="7F8A6CA9"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اعتماد معايير تقارير موحدة (</w:t>
            </w:r>
            <w:r w:rsidRPr="00D60C6F">
              <w:rPr>
                <w:rFonts w:ascii="Sakkal Majalla" w:eastAsia="Times New Roman" w:hAnsi="Sakkal Majalla" w:cs="Sakkal Majalla"/>
                <w:kern w:val="0"/>
                <w:sz w:val="22"/>
                <w:szCs w:val="22"/>
                <w14:ligatures w14:val="none"/>
              </w:rPr>
              <w:t>ESRS</w:t>
            </w:r>
            <w:r w:rsidRPr="00D60C6F">
              <w:rPr>
                <w:rFonts w:ascii="Sakkal Majalla" w:eastAsia="Times New Roman" w:hAnsi="Sakkal Majalla" w:cs="Sakkal Majalla"/>
                <w:kern w:val="0"/>
                <w:sz w:val="22"/>
                <w:szCs w:val="22"/>
                <w:rtl/>
                <w14:ligatures w14:val="none"/>
              </w:rPr>
              <w:t>) ترفع جودة المعلومات المنشورة.</w:t>
            </w:r>
          </w:p>
        </w:tc>
        <w:tc>
          <w:tcPr>
            <w:tcW w:w="2471" w:type="pct"/>
            <w:vAlign w:val="center"/>
          </w:tcPr>
          <w:p w14:paraId="7C778494"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تعقيد المعايير البيئية وصعوبة الامتثال عبر القطاعات المختلفة</w:t>
            </w:r>
            <w:r w:rsidRPr="00D60C6F">
              <w:rPr>
                <w:rFonts w:ascii="Sakkal Majalla" w:eastAsia="Times New Roman" w:hAnsi="Sakkal Majalla" w:cs="Sakkal Majalla"/>
                <w:kern w:val="0"/>
                <w:sz w:val="22"/>
                <w:szCs w:val="22"/>
                <w14:ligatures w14:val="none"/>
              </w:rPr>
              <w:t>.</w:t>
            </w:r>
          </w:p>
          <w:p w14:paraId="10262545"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تفاوت قدرات الدول الأعضاء على تنفيذ أهداف الاستدامة</w:t>
            </w:r>
          </w:p>
          <w:p w14:paraId="22707327"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صعوبة ضمان الامتثال الكامل عبر سلاسل القيمة العالمية</w:t>
            </w:r>
            <w:r w:rsidRPr="00D60C6F">
              <w:rPr>
                <w:rFonts w:ascii="Sakkal Majalla" w:eastAsia="Times New Roman" w:hAnsi="Sakkal Majalla" w:cs="Sakkal Majalla"/>
                <w:kern w:val="0"/>
                <w:sz w:val="22"/>
                <w:szCs w:val="22"/>
                <w14:ligatures w14:val="none"/>
              </w:rPr>
              <w:t>.</w:t>
            </w:r>
          </w:p>
          <w:p w14:paraId="4EFE63A7"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تفاوت قدرات الشركات على تطبيق أنظمة العناية الواجبة الاجتماعية.</w:t>
            </w:r>
          </w:p>
          <w:p w14:paraId="1041D842"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ارتفاع تعقيد التقارير وكثرة المتطلبات الفنية</w:t>
            </w:r>
            <w:r w:rsidRPr="00D60C6F">
              <w:rPr>
                <w:rFonts w:ascii="Sakkal Majalla" w:eastAsia="Times New Roman" w:hAnsi="Sakkal Majalla" w:cs="Sakkal Majalla"/>
                <w:kern w:val="0"/>
                <w:sz w:val="22"/>
                <w:szCs w:val="22"/>
                <w14:ligatures w14:val="none"/>
              </w:rPr>
              <w:t>.</w:t>
            </w:r>
          </w:p>
          <w:p w14:paraId="4912269B"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الحاجة إلى قدرات تحليلية عالية لتطبيق مبدأ “الأهمية المزدوجة</w:t>
            </w:r>
          </w:p>
        </w:tc>
      </w:tr>
      <w:tr w:rsidR="00D16416" w:rsidRPr="00D60C6F" w14:paraId="14EE8D80" w14:textId="77777777" w:rsidTr="005E4660">
        <w:trPr>
          <w:trHeight w:val="365"/>
        </w:trPr>
        <w:tc>
          <w:tcPr>
            <w:tcW w:w="2529" w:type="pct"/>
            <w:shd w:val="clear" w:color="auto" w:fill="FBE4D5" w:themeFill="accent2" w:themeFillTint="33"/>
            <w:vAlign w:val="center"/>
          </w:tcPr>
          <w:p w14:paraId="70F5232A" w14:textId="77777777" w:rsidR="00D16416" w:rsidRPr="00D60C6F" w:rsidRDefault="00D16416" w:rsidP="00BD051E">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الفرص</w:t>
            </w:r>
          </w:p>
        </w:tc>
        <w:tc>
          <w:tcPr>
            <w:tcW w:w="2471" w:type="pct"/>
            <w:shd w:val="clear" w:color="auto" w:fill="FBE4D5" w:themeFill="accent2" w:themeFillTint="33"/>
            <w:vAlign w:val="center"/>
          </w:tcPr>
          <w:p w14:paraId="0752F786" w14:textId="77777777" w:rsidR="00D16416" w:rsidRPr="00D60C6F" w:rsidRDefault="00D16416" w:rsidP="00BD051E">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التحديات</w:t>
            </w:r>
          </w:p>
        </w:tc>
      </w:tr>
      <w:tr w:rsidR="00D16416" w:rsidRPr="00D60C6F" w14:paraId="405C38C8" w14:textId="77777777" w:rsidTr="00BF72FF">
        <w:trPr>
          <w:trHeight w:val="701"/>
        </w:trPr>
        <w:tc>
          <w:tcPr>
            <w:tcW w:w="2529" w:type="pct"/>
            <w:vAlign w:val="center"/>
          </w:tcPr>
          <w:p w14:paraId="1EB7155C"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تعزيز الاستثمار الأخضر عبر أدوات تمويل مستندة إلى معايير واضحة</w:t>
            </w:r>
            <w:r w:rsidRPr="00D60C6F">
              <w:rPr>
                <w:rFonts w:ascii="Sakkal Majalla" w:eastAsia="Times New Roman" w:hAnsi="Sakkal Majalla" w:cs="Sakkal Majalla"/>
                <w:kern w:val="0"/>
                <w:sz w:val="22"/>
                <w:szCs w:val="22"/>
                <w14:ligatures w14:val="none"/>
              </w:rPr>
              <w:t>.</w:t>
            </w:r>
          </w:p>
          <w:p w14:paraId="70BB2430"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توسيع الاقتصاد الدائري وتحسين كفاءة استخدام الموارد.</w:t>
            </w:r>
          </w:p>
          <w:p w14:paraId="5668475D"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تحسين ظروف العمل من خلال معايير موحدة داخل الاتحاد الأوروبي</w:t>
            </w:r>
            <w:r w:rsidRPr="00D60C6F">
              <w:rPr>
                <w:rFonts w:ascii="Sakkal Majalla" w:eastAsia="Times New Roman" w:hAnsi="Sakkal Majalla" w:cs="Sakkal Majalla"/>
                <w:kern w:val="0"/>
                <w:sz w:val="22"/>
                <w:szCs w:val="22"/>
                <w14:ligatures w14:val="none"/>
              </w:rPr>
              <w:t>.</w:t>
            </w:r>
          </w:p>
          <w:p w14:paraId="7986936C"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زيادة الاستثمارات الاجتماعية الداعمة للصحة والتعليم والإسكان.</w:t>
            </w:r>
          </w:p>
          <w:p w14:paraId="3AD291DE"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تحسين ثقة المستثمرين عبر بيانات دقيقة قابلة للمقارنة</w:t>
            </w:r>
            <w:r w:rsidRPr="00D60C6F">
              <w:rPr>
                <w:rFonts w:ascii="Sakkal Majalla" w:eastAsia="Times New Roman" w:hAnsi="Sakkal Majalla" w:cs="Sakkal Majalla"/>
                <w:kern w:val="0"/>
                <w:sz w:val="22"/>
                <w:szCs w:val="22"/>
                <w14:ligatures w14:val="none"/>
              </w:rPr>
              <w:t>.</w:t>
            </w:r>
          </w:p>
          <w:p w14:paraId="3B32C066"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دفع الشركات لتطوير نماذج أعمال مستدامة طويلة الأجل.</w:t>
            </w:r>
          </w:p>
        </w:tc>
        <w:tc>
          <w:tcPr>
            <w:tcW w:w="2471" w:type="pct"/>
            <w:vAlign w:val="center"/>
          </w:tcPr>
          <w:p w14:paraId="250BDF39"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ارتفاع تكاليف التحول البيئي للشركات والدول.</w:t>
            </w:r>
          </w:p>
          <w:p w14:paraId="537F6333"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تأثيرات تغيّر المناخ المتزايدة التي تتطلب بنى تحتية أكثر مرونة.</w:t>
            </w:r>
          </w:p>
          <w:p w14:paraId="590D7F08"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مخاطر استمرار انتهاكات العمالة في الدول النامية على الرغم من الأطر التشريعية.</w:t>
            </w:r>
          </w:p>
          <w:p w14:paraId="75CF3822"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التكاليف المرتفعة لتطبيق متطلبات العناية الواجبة الشاملة.</w:t>
            </w:r>
          </w:p>
          <w:p w14:paraId="29A97593"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مخاطر التضليل البيئي على الرغم من وجود لوائح مكافحة التضليل.</w:t>
            </w:r>
          </w:p>
          <w:p w14:paraId="651060BE" w14:textId="77777777" w:rsidR="00D16416" w:rsidRPr="00D60C6F" w:rsidRDefault="00D16416">
            <w:pPr>
              <w:numPr>
                <w:ilvl w:val="0"/>
                <w:numId w:val="3"/>
              </w:numPr>
              <w:bidi/>
              <w:spacing w:after="0" w:line="240" w:lineRule="auto"/>
              <w:ind w:left="180" w:hanging="180"/>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صعوبة تغطية بيانات سلسلة القيمة بالكامل بدقة وموثوقية.</w:t>
            </w:r>
          </w:p>
        </w:tc>
      </w:tr>
    </w:tbl>
    <w:p w14:paraId="2CFB2FBE"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u w:val="single"/>
          <w:rtl/>
          <w14:ligatures w14:val="none"/>
        </w:rPr>
        <w:t>المصدر:</w:t>
      </w:r>
      <w:r w:rsidRPr="00D60C6F">
        <w:rPr>
          <w:rFonts w:ascii="Sakkal Majalla" w:eastAsia="Times New Roman" w:hAnsi="Sakkal Majalla" w:cs="Sakkal Majalla"/>
          <w:b/>
          <w:bCs/>
          <w:kern w:val="0"/>
          <w:rtl/>
          <w14:ligatures w14:val="none"/>
        </w:rPr>
        <w:t xml:space="preserve"> </w:t>
      </w:r>
      <w:r w:rsidRPr="00D60C6F">
        <w:rPr>
          <w:rFonts w:ascii="Sakkal Majalla" w:eastAsia="Times New Roman" w:hAnsi="Sakkal Majalla" w:cs="Sakkal Majalla"/>
          <w:kern w:val="0"/>
          <w:sz w:val="22"/>
          <w:szCs w:val="22"/>
          <w:rtl/>
          <w14:ligatures w14:val="none"/>
        </w:rPr>
        <w:t>من إعداد الباحث</w:t>
      </w:r>
      <w:r w:rsidRPr="00D60C6F">
        <w:rPr>
          <w:rFonts w:ascii="Sakkal Majalla" w:eastAsia="Times New Roman" w:hAnsi="Sakkal Majalla" w:cs="Sakkal Majalla"/>
          <w:kern w:val="0"/>
          <w:rtl/>
          <w14:ligatures w14:val="none"/>
        </w:rPr>
        <w:t>.</w:t>
      </w:r>
    </w:p>
    <w:p w14:paraId="3B6352C2" w14:textId="7CFB4325"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يشير تحليل</w:t>
      </w:r>
      <w:r w:rsidRPr="00D60C6F">
        <w:rPr>
          <w:rFonts w:ascii="Sakkal Majalla" w:eastAsia="Times New Roman" w:hAnsi="Sakkal Majalla" w:cs="Sakkal Majalla"/>
          <w:kern w:val="0"/>
          <w:sz w:val="28"/>
          <w:szCs w:val="28"/>
          <w:lang w:bidi="ar-EG"/>
          <w14:ligatures w14:val="none"/>
        </w:rPr>
        <w:t xml:space="preserve"> SWOT</w:t>
      </w:r>
      <w:r w:rsidRPr="00D60C6F">
        <w:rPr>
          <w:rFonts w:ascii="Sakkal Majalla" w:eastAsia="Times New Roman" w:hAnsi="Sakkal Majalla" w:cs="Sakkal Majalla"/>
          <w:kern w:val="0"/>
          <w:sz w:val="28"/>
          <w:szCs w:val="28"/>
          <w:rtl/>
          <w14:ligatures w14:val="none"/>
        </w:rPr>
        <w:t>لمنظومة</w:t>
      </w:r>
      <w:r w:rsidRPr="00D60C6F">
        <w:rPr>
          <w:rFonts w:ascii="Sakkal Majalla" w:eastAsia="Times New Roman" w:hAnsi="Sakkal Majalla" w:cs="Sakkal Majalla"/>
          <w:kern w:val="0"/>
          <w:sz w:val="28"/>
          <w:szCs w:val="28"/>
          <w:lang w:bidi="ar-EG"/>
          <w14:ligatures w14:val="none"/>
        </w:rPr>
        <w:t xml:space="preserve"> ESG </w:t>
      </w:r>
      <w:r w:rsidRPr="00D60C6F">
        <w:rPr>
          <w:rFonts w:ascii="Sakkal Majalla" w:eastAsia="Times New Roman" w:hAnsi="Sakkal Majalla" w:cs="Sakkal Majalla"/>
          <w:kern w:val="0"/>
          <w:sz w:val="28"/>
          <w:szCs w:val="28"/>
          <w:rtl/>
          <w14:ligatures w14:val="none"/>
        </w:rPr>
        <w:t>في الاتحاد الأوروبي إلى قوة الإطار التنظيمي البيئي والاجتماعي والحوكمي المدعوم بتشريعات مثل التصنيف الأوروبي والصفقة الخضراء و</w:t>
      </w:r>
      <w:r w:rsidRPr="00D60C6F">
        <w:rPr>
          <w:rFonts w:ascii="Sakkal Majalla" w:eastAsia="Times New Roman" w:hAnsi="Sakkal Majalla" w:cs="Sakkal Majalla"/>
          <w:kern w:val="0"/>
          <w:sz w:val="28"/>
          <w:szCs w:val="28"/>
          <w:lang w:bidi="ar-EG"/>
          <w14:ligatures w14:val="none"/>
        </w:rPr>
        <w:t xml:space="preserve">CSRD </w:t>
      </w:r>
      <w:r w:rsidRPr="00D60C6F">
        <w:rPr>
          <w:rFonts w:ascii="Sakkal Majalla" w:eastAsia="Times New Roman" w:hAnsi="Sakkal Majalla" w:cs="Sakkal Majalla"/>
          <w:kern w:val="0"/>
          <w:sz w:val="28"/>
          <w:szCs w:val="28"/>
          <w:rtl/>
          <w14:ligatures w14:val="none"/>
        </w:rPr>
        <w:t>و</w:t>
      </w:r>
      <w:r w:rsidRPr="00D60C6F">
        <w:rPr>
          <w:rFonts w:ascii="Sakkal Majalla" w:eastAsia="Times New Roman" w:hAnsi="Sakkal Majalla" w:cs="Sakkal Majalla"/>
          <w:kern w:val="0"/>
          <w:sz w:val="28"/>
          <w:szCs w:val="28"/>
          <w:lang w:bidi="ar-EG"/>
          <w14:ligatures w14:val="none"/>
        </w:rPr>
        <w:t>SFDR</w:t>
      </w:r>
      <w:r w:rsidRPr="00D60C6F">
        <w:rPr>
          <w:rFonts w:ascii="Sakkal Majalla" w:eastAsia="Times New Roman" w:hAnsi="Sakkal Majalla" w:cs="Sakkal Majalla"/>
          <w:kern w:val="0"/>
          <w:sz w:val="28"/>
          <w:szCs w:val="28"/>
          <w:rtl/>
          <w14:ligatures w14:val="none"/>
        </w:rPr>
        <w:t xml:space="preserve">، مما يعزز الشفافية والاستثمار المستدام. وعلى الرغم من ذلك، تواجه المنظومة ضعفًا مرتبطًا بتعقيد المعايير وتفاوت قدرات الدول والشركات على الامتثال. </w:t>
      </w:r>
    </w:p>
    <w:p w14:paraId="6C6AA1EF" w14:textId="4E4BD0A9" w:rsidR="00D16416" w:rsidRPr="00D60C6F" w:rsidRDefault="00D16416" w:rsidP="00D16416">
      <w:pPr>
        <w:bidi/>
        <w:spacing w:after="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14:ligatures w14:val="none"/>
        </w:rPr>
        <w:lastRenderedPageBreak/>
        <w:t>من ناحية أخرى، توفر السياسات الأوروبية فرصًا واسعة لتعزيز الاقتصاد الأخضر والعدالة الاجتماعية وجذب الاستثمار المسؤول. إلا أن التحديات تشمل ارتفاع تكاليف التحول، وصعوبات تطبيق العناية الواجبة، ومخاطر التضليل البيئي وفجوات البيانات عبر سلاسل القيمة</w:t>
      </w:r>
      <w:r w:rsidRPr="00D60C6F">
        <w:rPr>
          <w:rFonts w:ascii="Sakkal Majalla" w:eastAsia="Times New Roman" w:hAnsi="Sakkal Majalla" w:cs="Sakkal Majalla"/>
          <w:kern w:val="0"/>
          <w:sz w:val="28"/>
          <w:szCs w:val="28"/>
          <w:lang w:bidi="ar-EG"/>
          <w14:ligatures w14:val="none"/>
        </w:rPr>
        <w:t>.</w:t>
      </w:r>
    </w:p>
    <w:p w14:paraId="51D33646" w14:textId="77777777" w:rsidR="00D16416" w:rsidRPr="00D60C6F" w:rsidRDefault="00D16416" w:rsidP="00D16416">
      <w:pPr>
        <w:bidi/>
        <w:spacing w:before="240" w:after="0" w:line="240" w:lineRule="auto"/>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2.1.2 ممارسات</w:t>
      </w:r>
      <w:r w:rsidRPr="00D60C6F">
        <w:rPr>
          <w:rFonts w:ascii="Sakkal Majalla" w:eastAsia="Calibri" w:hAnsi="Sakkal Majalla" w:cs="Sakkal Majalla"/>
          <w:b/>
          <w:bCs/>
          <w:kern w:val="0"/>
          <w:sz w:val="32"/>
          <w:szCs w:val="32"/>
          <w:rtl/>
          <w14:ligatures w14:val="none"/>
        </w:rPr>
        <w:t xml:space="preserve"> مقاييس الـ </w:t>
      </w:r>
      <w:proofErr w:type="gramStart"/>
      <w:r w:rsidRPr="00D60C6F">
        <w:rPr>
          <w:rFonts w:ascii="Sakkal Majalla" w:eastAsia="Calibri" w:hAnsi="Sakkal Majalla" w:cs="Sakkal Majalla"/>
          <w:b/>
          <w:bCs/>
          <w:kern w:val="0"/>
          <w:sz w:val="32"/>
          <w:szCs w:val="32"/>
          <w:rtl/>
          <w14:ligatures w14:val="none"/>
        </w:rPr>
        <w:t>(</w:t>
      </w:r>
      <w:r w:rsidRPr="00D60C6F">
        <w:rPr>
          <w:rFonts w:ascii="Sakkal Majalla" w:eastAsia="Calibri" w:hAnsi="Sakkal Majalla" w:cs="Sakkal Majalla"/>
          <w:b/>
          <w:bCs/>
          <w:kern w:val="0"/>
          <w:sz w:val="32"/>
          <w:szCs w:val="32"/>
          <w:lang w:bidi="ar-EG"/>
          <w14:ligatures w14:val="none"/>
        </w:rPr>
        <w:t xml:space="preserve"> (</w:t>
      </w:r>
      <w:proofErr w:type="gramEnd"/>
      <w:r w:rsidRPr="00D60C6F">
        <w:rPr>
          <w:rFonts w:ascii="Sakkal Majalla" w:eastAsia="Calibri" w:hAnsi="Sakkal Majalla" w:cs="Sakkal Majalla"/>
          <w:b/>
          <w:bCs/>
          <w:kern w:val="0"/>
          <w:sz w:val="32"/>
          <w:szCs w:val="32"/>
          <w:lang w:bidi="ar-EG"/>
          <w14:ligatures w14:val="none"/>
        </w:rPr>
        <w:t>ESG</w:t>
      </w:r>
      <w:r w:rsidRPr="00D60C6F">
        <w:rPr>
          <w:rFonts w:ascii="Sakkal Majalla" w:eastAsia="Calibri" w:hAnsi="Sakkal Majalla" w:cs="Sakkal Majalla"/>
          <w:b/>
          <w:bCs/>
          <w:kern w:val="0"/>
          <w:sz w:val="32"/>
          <w:szCs w:val="32"/>
          <w:rtl/>
          <w14:ligatures w14:val="none"/>
        </w:rPr>
        <w:t xml:space="preserve">في </w:t>
      </w:r>
      <w:r w:rsidRPr="00D60C6F">
        <w:rPr>
          <w:rFonts w:ascii="Sakkal Majalla" w:eastAsia="Calibri" w:hAnsi="Sakkal Majalla" w:cs="Sakkal Majalla"/>
          <w:b/>
          <w:bCs/>
          <w:kern w:val="0"/>
          <w:sz w:val="32"/>
          <w:szCs w:val="32"/>
          <w:rtl/>
          <w:lang w:bidi="ar-EG"/>
          <w14:ligatures w14:val="none"/>
        </w:rPr>
        <w:t>المملكة المتحدة</w:t>
      </w:r>
    </w:p>
    <w:p w14:paraId="2ED5FD5D" w14:textId="77777777" w:rsidR="00D16416" w:rsidRPr="00D60C6F" w:rsidRDefault="00D16416" w:rsidP="00D16416">
      <w:pPr>
        <w:bidi/>
        <w:spacing w:after="0" w:line="240" w:lineRule="auto"/>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أولًا: الوضع الراهن لممارسات</w:t>
      </w:r>
      <w:r w:rsidRPr="00D60C6F">
        <w:rPr>
          <w:rFonts w:ascii="Sakkal Majalla" w:eastAsia="Calibri" w:hAnsi="Sakkal Majalla" w:cs="Sakkal Majalla"/>
          <w:b/>
          <w:bCs/>
          <w:kern w:val="0"/>
          <w:sz w:val="32"/>
          <w:szCs w:val="32"/>
          <w:rtl/>
          <w14:ligatures w14:val="none"/>
        </w:rPr>
        <w:t xml:space="preserve"> مقاييس الـ </w:t>
      </w:r>
      <w:proofErr w:type="gramStart"/>
      <w:r w:rsidRPr="00D60C6F">
        <w:rPr>
          <w:rFonts w:ascii="Sakkal Majalla" w:eastAsia="Calibri" w:hAnsi="Sakkal Majalla" w:cs="Sakkal Majalla"/>
          <w:b/>
          <w:bCs/>
          <w:kern w:val="0"/>
          <w:sz w:val="32"/>
          <w:szCs w:val="32"/>
          <w:rtl/>
          <w14:ligatures w14:val="none"/>
        </w:rPr>
        <w:t>(</w:t>
      </w:r>
      <w:r w:rsidRPr="00D60C6F">
        <w:rPr>
          <w:rFonts w:ascii="Sakkal Majalla" w:eastAsia="Calibri" w:hAnsi="Sakkal Majalla" w:cs="Sakkal Majalla"/>
          <w:b/>
          <w:bCs/>
          <w:kern w:val="0"/>
          <w:sz w:val="32"/>
          <w:szCs w:val="32"/>
          <w14:ligatures w14:val="none"/>
        </w:rPr>
        <w:t xml:space="preserve"> (</w:t>
      </w:r>
      <w:proofErr w:type="gramEnd"/>
      <w:r w:rsidRPr="00D60C6F">
        <w:rPr>
          <w:rFonts w:ascii="Sakkal Majalla" w:eastAsia="Calibri" w:hAnsi="Sakkal Majalla" w:cs="Sakkal Majalla"/>
          <w:b/>
          <w:bCs/>
          <w:kern w:val="0"/>
          <w:sz w:val="32"/>
          <w:szCs w:val="32"/>
          <w14:ligatures w14:val="none"/>
        </w:rPr>
        <w:t>ESG</w:t>
      </w:r>
      <w:r w:rsidRPr="00D60C6F">
        <w:rPr>
          <w:rFonts w:ascii="Sakkal Majalla" w:eastAsia="Calibri" w:hAnsi="Sakkal Majalla" w:cs="Sakkal Majalla"/>
          <w:b/>
          <w:bCs/>
          <w:kern w:val="0"/>
          <w:sz w:val="32"/>
          <w:szCs w:val="32"/>
          <w:rtl/>
          <w14:ligatures w14:val="none"/>
        </w:rPr>
        <w:t xml:space="preserve">في </w:t>
      </w:r>
      <w:r w:rsidRPr="00D60C6F">
        <w:rPr>
          <w:rFonts w:ascii="Sakkal Majalla" w:eastAsia="Calibri" w:hAnsi="Sakkal Majalla" w:cs="Sakkal Majalla"/>
          <w:b/>
          <w:bCs/>
          <w:kern w:val="0"/>
          <w:sz w:val="32"/>
          <w:szCs w:val="32"/>
          <w:rtl/>
          <w:lang w:bidi="ar-EG"/>
          <w14:ligatures w14:val="none"/>
        </w:rPr>
        <w:t>المملكة المتحدة</w:t>
      </w:r>
    </w:p>
    <w:p w14:paraId="62659BC5" w14:textId="60435583" w:rsidR="00D16416" w:rsidRPr="00D60C6F" w:rsidRDefault="00D16416" w:rsidP="00BD051E">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تُعد مقاييس الـ</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في المملكة المتحدة منظومةً شاملةً ومتطورةً من اللوائح والسياسات المصممة لتعزيز ممارسات الأعمال المستدامة والمسؤولة في الأعمال. وتتزايد أهمية هذه المقاييس مع ارتفاع طلب المستثمرين على الاستثمارات المستدامة، والتزام المملكة المتحدة بتحقيق صافي انبعاثات صفري بحلول عام 2050</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تجدر الإشارة إلى أن الشركات البريطانية التي ترغب في دخول سوق الاتحاد الأوروبي تتأثر ببعض لوائح الحوكمة البيئية والاجتماعية وحوكمة الشركات</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الصادرة عن الاتحاد الأوروبي. وفيما يأتي عرض موجز لأهم هذه الممارسات: </w:t>
      </w:r>
    </w:p>
    <w:p w14:paraId="6F15BD3D" w14:textId="1A0FC040" w:rsidR="00D16416" w:rsidRPr="00D60C6F" w:rsidRDefault="00D16416">
      <w:pPr>
        <w:pStyle w:val="ListParagraph"/>
        <w:numPr>
          <w:ilvl w:val="0"/>
          <w:numId w:val="16"/>
        </w:numPr>
        <w:bidi/>
        <w:spacing w:after="0" w:line="240" w:lineRule="auto"/>
        <w:ind w:left="288" w:hanging="284"/>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32"/>
          <w:szCs w:val="32"/>
          <w:rtl/>
          <w14:ligatures w14:val="none"/>
        </w:rPr>
        <w:t>الممارسات البيئية:</w:t>
      </w:r>
    </w:p>
    <w:p w14:paraId="3009C3D9" w14:textId="1899D21E" w:rsidR="00D16416" w:rsidRPr="00D60C6F" w:rsidRDefault="00D16416">
      <w:pPr>
        <w:pStyle w:val="ListParagraph"/>
        <w:numPr>
          <w:ilvl w:val="0"/>
          <w:numId w:val="3"/>
        </w:numPr>
        <w:bidi/>
        <w:spacing w:after="0" w:line="240" w:lineRule="auto"/>
        <w:ind w:left="4" w:hanging="142"/>
        <w:jc w:val="both"/>
        <w:rPr>
          <w:rFonts w:ascii="Sakkal Majalla" w:eastAsia="Times New Roman" w:hAnsi="Sakkal Majalla" w:cs="Sakkal Majalla"/>
          <w:b/>
          <w:bCs/>
          <w:kern w:val="0"/>
          <w:sz w:val="36"/>
          <w:szCs w:val="36"/>
          <w:rtl/>
          <w:lang w:bidi="ar-EG"/>
          <w14:ligatures w14:val="none"/>
        </w:rPr>
      </w:pPr>
      <w:r w:rsidRPr="00D60C6F">
        <w:rPr>
          <w:rFonts w:ascii="Sakkal Majalla" w:eastAsia="Times New Roman" w:hAnsi="Sakkal Majalla" w:cs="Sakkal Majalla"/>
          <w:b/>
          <w:bCs/>
          <w:kern w:val="0"/>
          <w:sz w:val="28"/>
          <w:szCs w:val="28"/>
          <w:rtl/>
          <w14:ligatures w14:val="none"/>
        </w:rPr>
        <w:t>قانون تغير المناخ (2008)</w:t>
      </w:r>
      <w:r w:rsidRPr="00D60C6F">
        <w:rPr>
          <w:rFonts w:ascii="Sakkal Majalla" w:eastAsia="Times New Roman" w:hAnsi="Sakkal Majalla" w:cs="Sakkal Majalla"/>
          <w:b/>
          <w:bCs/>
          <w:kern w:val="0"/>
          <w:sz w:val="36"/>
          <w:szCs w:val="36"/>
          <w:rtl/>
          <w:lang w:bidi="ar-EG"/>
          <w14:ligatures w14:val="none"/>
        </w:rPr>
        <w:t xml:space="preserve"> </w:t>
      </w:r>
      <w:r w:rsidRPr="00D60C6F">
        <w:rPr>
          <w:rFonts w:ascii="Sakkal Majalla" w:eastAsia="Times New Roman" w:hAnsi="Sakkal Majalla" w:cs="Sakkal Majalla"/>
          <w:kern w:val="0"/>
          <w:sz w:val="28"/>
          <w:szCs w:val="28"/>
          <w:rtl/>
          <w14:ligatures w14:val="none"/>
        </w:rPr>
        <w:t>تُعد المملكة المتحدة أول دولة في العالم تضع إطارًا قانونيًا ملزمًا وطويل الأمد لخفض انبعاثات الكربون، من خلال قانون تغيّر المناخ الذي يحدد هدف الوصول إلى صفر انبعاثات بحلول عام 2050،</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ويُنشئ هذا القانون دورة مستمرة لتقييم مخاطر تغيّر المناخ وبرامج للتكيّف معها، كما أصبح نموذجًا احتذت به دول عديدة مثل الدنمارك، وفرنسا، والمكسيك، والسويد، ونيوزيلندا عند صياغة تشريعاتها المناخية. ومن خلال هذا القانون، وضعت الحكومة مسارًا واضحًا لخفض غازات الاحتباس الحراري، وأنشأت لجنة تغيّر المناخ لضمان أن تكون الأهداف مستندة إلى الأدلة وقابلة للتقييم المستقل. ويلزم القانون الحكومة بوضع ميزانيات كربونية قانونية تُحدد الحد الأقصى للانبعاثات خلال فترة خمس سنوات، على أن تُحدد قبل 12 عامًا لإتاحة الوقت للتخطيط على مستوى السياسات والقطاعات الاقتصادية. وتقدّم لجنة تغيّر المناخ المشورة بشأن مستوى كل ميزانية لضمان تحقيق الأهداف بأقل تكلفة ممكنة، بينما تُلزم الحكومة بإعداد السياسات التي تضمن الالتزام بهذه الميزانيات وتحقيق الهدف النهائي لعام 2050</w:t>
      </w:r>
      <w:r w:rsidRPr="00D60C6F">
        <w:rPr>
          <w:rFonts w:ascii="Sakkal Majalla" w:eastAsia="Times New Roman" w:hAnsi="Sakkal Majalla" w:cs="Sakkal Majalla"/>
          <w:kern w:val="0"/>
          <w:sz w:val="28"/>
          <w:szCs w:val="28"/>
          <w14:ligatures w14:val="none"/>
        </w:rPr>
        <w:t>.</w:t>
      </w:r>
      <w:r w:rsidRPr="00D60C6F">
        <w:rPr>
          <w:rFonts w:ascii="Calibri" w:eastAsia="Calibri" w:hAnsi="Calibri" w:cs="Arial"/>
          <w:kern w:val="0"/>
          <w:sz w:val="22"/>
          <w:szCs w:val="22"/>
          <w14:ligatures w14:val="none"/>
        </w:rPr>
        <w:t xml:space="preserve"> (Climate Change Committee, 2024)</w:t>
      </w:r>
    </w:p>
    <w:p w14:paraId="01AB2AE3" w14:textId="760E8FD3" w:rsidR="00D16416" w:rsidRPr="00D60C6F" w:rsidRDefault="00D16416">
      <w:pPr>
        <w:pStyle w:val="ListParagraph"/>
        <w:numPr>
          <w:ilvl w:val="0"/>
          <w:numId w:val="3"/>
        </w:numPr>
        <w:bidi/>
        <w:spacing w:after="0" w:line="240" w:lineRule="auto"/>
        <w:ind w:left="4" w:hanging="142"/>
        <w:jc w:val="both"/>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قانون البيئة (2021) </w:t>
      </w:r>
      <w:r w:rsidRPr="00D60C6F">
        <w:rPr>
          <w:rFonts w:ascii="Sakkal Majalla" w:eastAsia="Times New Roman" w:hAnsi="Sakkal Majalla" w:cs="Sakkal Majalla"/>
          <w:kern w:val="0"/>
          <w:sz w:val="28"/>
          <w:szCs w:val="28"/>
          <w:rtl/>
          <w14:ligatures w14:val="none"/>
        </w:rPr>
        <w:t xml:space="preserve">يضع قانون البيئة لعام 2021 إطارًا شاملًا لتنظيم الأداء البيئي في إنجلترا، يشمل مسؤولية المنتج، وجودة الهواء، وحماية التنوع </w:t>
      </w:r>
      <w:proofErr w:type="gramStart"/>
      <w:r w:rsidRPr="00D60C6F">
        <w:rPr>
          <w:rFonts w:ascii="Sakkal Majalla" w:eastAsia="Times New Roman" w:hAnsi="Sakkal Majalla" w:cs="Sakkal Majalla"/>
          <w:kern w:val="0"/>
          <w:sz w:val="28"/>
          <w:szCs w:val="28"/>
          <w:rtl/>
          <w14:ligatures w14:val="none"/>
        </w:rPr>
        <w:t>البيولوجي،خاصًة</w:t>
      </w:r>
      <w:proofErr w:type="gramEnd"/>
      <w:r w:rsidRPr="00D60C6F">
        <w:rPr>
          <w:rFonts w:ascii="Sakkal Majalla" w:eastAsia="Times New Roman" w:hAnsi="Sakkal Majalla" w:cs="Sakkal Majalla"/>
          <w:kern w:val="0"/>
          <w:sz w:val="28"/>
          <w:szCs w:val="28"/>
          <w:rtl/>
          <w14:ligatures w14:val="none"/>
        </w:rPr>
        <w:t xml:space="preserve"> في سياق التخطيط العمراني.إضافة إلى مكافحة إزالة الغابات غير القانونية. وفي 7 فبراير 2023 دخل القانون حيّز النفاذ، مثبتًا الأهداف البيئية والتشريعات المرتبطة بها، بالتزامن مع إصدار خطة التحسين البيئي 2023 ونتائج اختبار التحسين الكبير التي وثّقت عملية المشاورات وصنع القرار حول هذه الأهداف. </w:t>
      </w:r>
    </w:p>
    <w:p w14:paraId="6B9A1CAA" w14:textId="4A7C54F8" w:rsidR="00D16416" w:rsidRPr="00D60C6F" w:rsidRDefault="00D16416" w:rsidP="00BD051E">
      <w:pPr>
        <w:bidi/>
        <w:spacing w:after="0" w:line="240" w:lineRule="auto"/>
        <w:jc w:val="both"/>
        <w:rPr>
          <w:rFonts w:ascii="Calibri" w:eastAsia="Calibri" w:hAnsi="Calibri" w:cs="Arial"/>
          <w:kern w:val="0"/>
          <w:sz w:val="22"/>
          <w:szCs w:val="22"/>
          <w:rtl/>
          <w14:ligatures w14:val="none"/>
        </w:rPr>
      </w:pPr>
      <w:r w:rsidRPr="00D60C6F">
        <w:rPr>
          <w:rFonts w:ascii="Sakkal Majalla" w:eastAsia="Times New Roman" w:hAnsi="Sakkal Majalla" w:cs="Sakkal Majalla"/>
          <w:kern w:val="0"/>
          <w:sz w:val="28"/>
          <w:szCs w:val="28"/>
          <w:rtl/>
          <w14:ligatures w14:val="none"/>
        </w:rPr>
        <w:t>ويركّز الإطار الجديد بشكل واسع على المياه، والزراعة، والبيئة الطبيعية، من خلال تطوير البنية التحتية، وتعزيز أنظمة الرصد، وتقديم الدعم الاستشاري، وتحقيق الاستدامة والتنوع البيولوجي، إضافة إلى دعم التوجه نحو صافي انبعاثات صفرية. وعلى الرغم من أن هذه الأهداف تمثل خطوة أولى ستتبعها سياسات ولوائح تفصيلية، فإن تنفيذها يعتمد على دور وكالة البيئة في إنجلترا التي تزوّد وزير الدولة بالبيانات اللازمة لمتابعة التقدم. ولا يحدد القانون آليات تنفيذ دقيقة تلزم الشركات والمؤسسات، إلا أن الامتثال المرجح سيتم عبر مزيج من التوجيهات المركزية، وإجراءات تصدرها هيئة البيئة ووزارة البيئة والغذاء والشؤون الريفية والسلطات المحلية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r w:rsidRPr="00D60C6F">
        <w:rPr>
          <w:rFonts w:ascii="Calibri" w:eastAsia="Calibri" w:hAnsi="Calibri" w:cs="Arial"/>
          <w:kern w:val="0"/>
          <w:sz w:val="22"/>
          <w:szCs w:val="22"/>
          <w14:ligatures w14:val="none"/>
        </w:rPr>
        <w:t>(Climate Change Committee, 2024)</w:t>
      </w:r>
      <w:r w:rsidR="005E4660" w:rsidRPr="00D60C6F">
        <w:rPr>
          <w:rFonts w:ascii="Calibri" w:eastAsia="Calibri" w:hAnsi="Calibri" w:cs="Arial" w:hint="cs"/>
          <w:kern w:val="0"/>
          <w:sz w:val="22"/>
          <w:szCs w:val="22"/>
          <w:rtl/>
          <w14:ligatures w14:val="none"/>
        </w:rPr>
        <w:t>.</w:t>
      </w:r>
    </w:p>
    <w:p w14:paraId="5C7AD5F5" w14:textId="77777777" w:rsidR="005E4660" w:rsidRPr="00D60C6F" w:rsidRDefault="005E4660" w:rsidP="005E4660">
      <w:pPr>
        <w:bidi/>
        <w:spacing w:after="0" w:line="240" w:lineRule="auto"/>
        <w:jc w:val="both"/>
        <w:rPr>
          <w:rFonts w:ascii="Calibri" w:eastAsia="Calibri" w:hAnsi="Calibri" w:cs="Arial"/>
          <w:kern w:val="0"/>
          <w:sz w:val="22"/>
          <w:szCs w:val="22"/>
          <w:rtl/>
          <w14:ligatures w14:val="none"/>
        </w:rPr>
      </w:pPr>
    </w:p>
    <w:p w14:paraId="10C4A02D" w14:textId="77777777" w:rsidR="005E4660" w:rsidRPr="00D60C6F" w:rsidRDefault="005E4660" w:rsidP="005E4660">
      <w:pPr>
        <w:bidi/>
        <w:spacing w:after="0" w:line="240" w:lineRule="auto"/>
        <w:jc w:val="both"/>
        <w:rPr>
          <w:rFonts w:ascii="Sakkal Majalla" w:eastAsia="Times New Roman" w:hAnsi="Sakkal Majalla" w:cs="Sakkal Majalla"/>
          <w:kern w:val="0"/>
          <w:sz w:val="28"/>
          <w:szCs w:val="28"/>
          <w:rtl/>
          <w14:ligatures w14:val="none"/>
        </w:rPr>
      </w:pPr>
    </w:p>
    <w:p w14:paraId="124AA1C4" w14:textId="458D3B3E" w:rsidR="00D16416" w:rsidRPr="00D60C6F" w:rsidRDefault="00D16416">
      <w:pPr>
        <w:pStyle w:val="ListParagraph"/>
        <w:numPr>
          <w:ilvl w:val="0"/>
          <w:numId w:val="16"/>
        </w:numPr>
        <w:bidi/>
        <w:spacing w:after="0" w:line="240" w:lineRule="auto"/>
        <w:ind w:left="288" w:hanging="284"/>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32"/>
          <w:szCs w:val="32"/>
          <w:rtl/>
          <w14:ligatures w14:val="none"/>
        </w:rPr>
        <w:lastRenderedPageBreak/>
        <w:t>الممارسات الاجتماعية:</w:t>
      </w:r>
    </w:p>
    <w:p w14:paraId="542CA75B" w14:textId="77777777" w:rsidR="00D16416" w:rsidRPr="00D60C6F" w:rsidRDefault="00D16416" w:rsidP="00BD051E">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تتبنّى المملكة المتحدة إطارًا اجتماعيًا يُعد الأكثر تطورًا في العالم لتعزيز العدالة الاجتماعية، وحماية العمال، وتحسين جودة الحياة، وضمان مشاركة الفئات الهشّة في التنمية. </w:t>
      </w:r>
    </w:p>
    <w:p w14:paraId="501D2F04" w14:textId="70741F8B" w:rsidR="00D16416" w:rsidRPr="00D60C6F" w:rsidRDefault="00D16416">
      <w:pPr>
        <w:pStyle w:val="ListParagraph"/>
        <w:numPr>
          <w:ilvl w:val="0"/>
          <w:numId w:val="3"/>
        </w:numPr>
        <w:bidi/>
        <w:spacing w:after="0" w:line="240" w:lineRule="auto"/>
        <w:ind w:left="4"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 xml:space="preserve">حماية حقوق العمال وتحسين معايير العمل </w:t>
      </w:r>
      <w:r w:rsidRPr="00D60C6F">
        <w:rPr>
          <w:rFonts w:ascii="Sakkal Majalla" w:eastAsia="Times New Roman" w:hAnsi="Sakkal Majalla" w:cs="Sakkal Majalla"/>
          <w:kern w:val="0"/>
          <w:sz w:val="28"/>
          <w:szCs w:val="28"/>
          <w:rtl/>
          <w:lang w:bidi="ar-EG"/>
          <w14:ligatures w14:val="none"/>
        </w:rPr>
        <w:t xml:space="preserve">من خلال </w:t>
      </w:r>
      <w:r w:rsidRPr="00D60C6F">
        <w:rPr>
          <w:rFonts w:ascii="Sakkal Majalla" w:eastAsia="Times New Roman" w:hAnsi="Sakkal Majalla" w:cs="Sakkal Majalla"/>
          <w:kern w:val="0"/>
          <w:sz w:val="28"/>
          <w:szCs w:val="28"/>
          <w:rtl/>
          <w14:ligatures w14:val="none"/>
        </w:rPr>
        <w:t xml:space="preserve">قانون العمل البريطاني والذي يفرض معايير صارمة فيما يتعلق بالأجور العادلة، وساعات العمل، والإجازات، وضمان الحقوق </w:t>
      </w:r>
      <w:r w:rsidRPr="00D60C6F">
        <w:rPr>
          <w:rFonts w:ascii="Sakkal Majalla" w:eastAsia="Times New Roman" w:hAnsi="Sakkal Majalla" w:cs="Sakkal Majalla"/>
          <w:kern w:val="0"/>
          <w:sz w:val="28"/>
          <w:szCs w:val="28"/>
          <w:rtl/>
          <w:lang w:bidi="ar-EG"/>
          <w14:ligatures w14:val="none"/>
        </w:rPr>
        <w:t>النقابية</w:t>
      </w:r>
      <w:r w:rsidRPr="00D60C6F">
        <w:rPr>
          <w:rFonts w:ascii="Sakkal Majalla" w:eastAsia="Times New Roman" w:hAnsi="Sakkal Majalla" w:cs="Sakkal Majalla"/>
          <w:kern w:val="0"/>
          <w:sz w:val="28"/>
          <w:szCs w:val="28"/>
          <w:lang w:bidi="ar-EG"/>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lang w:bidi="ar-EG"/>
          <w14:ligatures w14:val="none"/>
        </w:rPr>
        <w:t>(Creagh &amp; Sukhram, 2025</w:t>
      </w:r>
    </w:p>
    <w:p w14:paraId="0AA187F2" w14:textId="61BFBF2D" w:rsidR="00D16416" w:rsidRPr="00D60C6F" w:rsidRDefault="00D16416">
      <w:pPr>
        <w:pStyle w:val="ListParagraph"/>
        <w:numPr>
          <w:ilvl w:val="0"/>
          <w:numId w:val="3"/>
        </w:numPr>
        <w:bidi/>
        <w:spacing w:after="0" w:line="240" w:lineRule="auto"/>
        <w:ind w:left="4"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تطبيق الحد الأدنى الوطني للأجور </w:t>
      </w:r>
      <w:proofErr w:type="gramStart"/>
      <w:r w:rsidRPr="00D60C6F">
        <w:rPr>
          <w:rFonts w:ascii="Sakkal Majalla" w:eastAsia="Times New Roman" w:hAnsi="Sakkal Majalla" w:cs="Sakkal Majalla"/>
          <w:kern w:val="0"/>
          <w:sz w:val="28"/>
          <w:szCs w:val="28"/>
          <w:rtl/>
          <w14:ligatures w14:val="none"/>
        </w:rPr>
        <w:t xml:space="preserve">والذي </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يتم</w:t>
      </w:r>
      <w:proofErr w:type="gramEnd"/>
      <w:r w:rsidRPr="00D60C6F">
        <w:rPr>
          <w:rFonts w:ascii="Sakkal Majalla" w:eastAsia="Times New Roman" w:hAnsi="Sakkal Majalla" w:cs="Sakkal Majalla"/>
          <w:kern w:val="0"/>
          <w:sz w:val="28"/>
          <w:szCs w:val="28"/>
          <w:rtl/>
          <w14:ligatures w14:val="none"/>
        </w:rPr>
        <w:t xml:space="preserve"> مراجعته سنويًا بهدف لرفع مستوى معيشة العاملين ذوي الدخل المنخفض</w:t>
      </w:r>
      <w:r w:rsidRPr="00D60C6F">
        <w:rPr>
          <w:rFonts w:ascii="Sakkal Majalla" w:eastAsia="Calibri" w:hAnsi="Sakkal Majalla" w:cs="Sakkal Majalla"/>
          <w:kern w:val="0"/>
          <w:sz w:val="22"/>
          <w:szCs w:val="22"/>
          <w14:ligatures w14:val="none"/>
        </w:rPr>
        <w:t xml:space="preserve"> </w:t>
      </w:r>
      <w:r w:rsidRPr="00D60C6F">
        <w:rPr>
          <w:rFonts w:ascii="Sakkal Majalla" w:eastAsia="Times New Roman" w:hAnsi="Sakkal Majalla" w:cs="Sakkal Majalla"/>
          <w:kern w:val="0"/>
          <w:sz w:val="28"/>
          <w:szCs w:val="28"/>
          <w:rtl/>
          <w:lang w:bidi="ar-EG"/>
          <w14:ligatures w14:val="none"/>
        </w:rPr>
        <w:t>(</w:t>
      </w:r>
      <w:r w:rsidRPr="00D60C6F">
        <w:rPr>
          <w:rFonts w:ascii="Sakkal Majalla" w:eastAsia="Times New Roman" w:hAnsi="Sakkal Majalla" w:cs="Sakkal Majalla"/>
          <w:kern w:val="0"/>
          <w:sz w:val="28"/>
          <w:szCs w:val="28"/>
          <w:lang w:bidi="ar-EG"/>
          <w14:ligatures w14:val="none"/>
        </w:rPr>
        <w:t>(Creagh &amp; Sukhram, 2025</w:t>
      </w:r>
    </w:p>
    <w:p w14:paraId="71E8FA12" w14:textId="580255E8" w:rsidR="00D16416" w:rsidRPr="00D60C6F" w:rsidRDefault="00D16416">
      <w:pPr>
        <w:pStyle w:val="ListParagraph"/>
        <w:numPr>
          <w:ilvl w:val="0"/>
          <w:numId w:val="3"/>
        </w:numPr>
        <w:bidi/>
        <w:spacing w:after="0" w:line="240" w:lineRule="auto"/>
        <w:ind w:left="4" w:hanging="142"/>
        <w:jc w:val="both"/>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تعزيز نظم المساواة في الفرص والتوظيف ومكافحة التمييز من خلال قوانين مثل </w:t>
      </w:r>
      <w:r w:rsidRPr="00D60C6F">
        <w:rPr>
          <w:rFonts w:ascii="Sakkal Majalla" w:eastAsia="Times New Roman" w:hAnsi="Sakkal Majalla" w:cs="Sakkal Majalla"/>
          <w:b/>
          <w:bCs/>
          <w:kern w:val="0"/>
          <w:sz w:val="28"/>
          <w:szCs w:val="28"/>
          <w14:ligatures w14:val="none"/>
        </w:rPr>
        <w:t>Equality Act 2010</w:t>
      </w:r>
      <w:r w:rsidRPr="00D60C6F">
        <w:rPr>
          <w:rFonts w:ascii="Sakkal Majalla" w:eastAsia="Times New Roman" w:hAnsi="Sakkal Majalla" w:cs="Sakkal Majalla"/>
          <w:b/>
          <w:bCs/>
          <w:kern w:val="0"/>
          <w:sz w:val="28"/>
          <w:szCs w:val="28"/>
          <w:rtl/>
          <w14:ligatures w14:val="none"/>
        </w:rPr>
        <w:t>.</w:t>
      </w:r>
    </w:p>
    <w:p w14:paraId="11CE765C" w14:textId="6EC7E7B0" w:rsidR="00D16416" w:rsidRPr="00D60C6F" w:rsidRDefault="00D16416">
      <w:pPr>
        <w:pStyle w:val="ListParagraph"/>
        <w:numPr>
          <w:ilvl w:val="0"/>
          <w:numId w:val="3"/>
        </w:numPr>
        <w:bidi/>
        <w:spacing w:after="0" w:line="240" w:lineRule="auto"/>
        <w:ind w:left="4"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تعزيز التنوع والشمول الاجتماعي</w:t>
      </w:r>
      <w:r w:rsidRPr="00D60C6F">
        <w:rPr>
          <w:rFonts w:ascii="Sakkal Majalla" w:eastAsia="Calibri" w:hAnsi="Sakkal Majalla" w:cs="Sakkal Majalla"/>
          <w:kern w:val="0"/>
          <w:sz w:val="22"/>
          <w:szCs w:val="22"/>
          <w:rtl/>
          <w14:ligatures w14:val="none"/>
        </w:rPr>
        <w:t xml:space="preserve"> </w:t>
      </w:r>
      <w:r w:rsidRPr="00D60C6F">
        <w:rPr>
          <w:rFonts w:ascii="Sakkal Majalla" w:eastAsia="Times New Roman" w:hAnsi="Sakkal Majalla" w:cs="Sakkal Majalla"/>
          <w:kern w:val="0"/>
          <w:sz w:val="28"/>
          <w:szCs w:val="28"/>
          <w:rtl/>
          <w14:ligatures w14:val="none"/>
        </w:rPr>
        <w:t>تعتمد الشركات البريطانية سياسات تهدف لزيادة تمثيل الفئات الاجتماعية والاقتصادية المتنوعة في التوظيف والقيادة، بما يعزز العدالة في سوق العمل</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Government Equalities Office, 2023</w:t>
      </w:r>
      <w:r w:rsidRPr="00D60C6F">
        <w:rPr>
          <w:rFonts w:ascii="Sakkal Majalla" w:eastAsia="Times New Roman" w:hAnsi="Sakkal Majalla" w:cs="Sakkal Majalla"/>
          <w:kern w:val="0"/>
          <w:sz w:val="28"/>
          <w:szCs w:val="28"/>
          <w:rtl/>
          <w14:ligatures w14:val="none"/>
        </w:rPr>
        <w:t>).</w:t>
      </w:r>
    </w:p>
    <w:p w14:paraId="389F579A" w14:textId="4A5B81C2" w:rsidR="00D16416" w:rsidRPr="00D60C6F" w:rsidRDefault="00D16416">
      <w:pPr>
        <w:pStyle w:val="ListParagraph"/>
        <w:numPr>
          <w:ilvl w:val="0"/>
          <w:numId w:val="3"/>
        </w:numPr>
        <w:bidi/>
        <w:spacing w:after="0" w:line="240" w:lineRule="auto"/>
        <w:ind w:left="4"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تحسين ظروف العمل ورفاهية الموظفين</w:t>
      </w:r>
      <w:r w:rsidRPr="00D60C6F">
        <w:rPr>
          <w:rFonts w:ascii="Sakkal Majalla" w:eastAsia="Calibri"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تلتزم الشركات البريطانية بتطبيق معايير الصحة والسلامة المهنية، وتوفير بيئة عمل آمنة، وبرامج دعم نفسي ورفاهية للعاملين</w:t>
      </w:r>
      <w:r w:rsidRPr="00D60C6F">
        <w:rPr>
          <w:rFonts w:ascii="Sakkal Majalla" w:eastAsia="Times New Roman" w:hAnsi="Sakkal Majalla" w:cs="Sakkal Majalla"/>
          <w:kern w:val="0"/>
          <w:sz w:val="28"/>
          <w:szCs w:val="28"/>
          <w14:ligatures w14:val="none"/>
        </w:rPr>
        <w:t>. (British Business Bank, 2023).</w:t>
      </w:r>
    </w:p>
    <w:p w14:paraId="53F080EA" w14:textId="3751953A" w:rsidR="00D16416" w:rsidRPr="00D60C6F" w:rsidRDefault="00D16416">
      <w:pPr>
        <w:pStyle w:val="ListParagraph"/>
        <w:numPr>
          <w:ilvl w:val="0"/>
          <w:numId w:val="3"/>
        </w:numPr>
        <w:bidi/>
        <w:spacing w:after="0" w:line="240" w:lineRule="auto"/>
        <w:ind w:left="4" w:hanging="142"/>
        <w:jc w:val="both"/>
        <w:rPr>
          <w:rFonts w:ascii="Sakkal Majalla" w:eastAsia="Calibri"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المشاركة المجتمعية والمسؤولية الاجتماعية للشركات</w:t>
      </w:r>
      <w:r w:rsidRPr="00D60C6F">
        <w:rPr>
          <w:rFonts w:ascii="Sakkal Majalla" w:eastAsia="Calibri" w:hAnsi="Sakkal Majalla" w:cs="Sakkal Majalla"/>
          <w:kern w:val="0"/>
          <w:sz w:val="28"/>
          <w:szCs w:val="28"/>
          <w:rtl/>
          <w14:ligatures w14:val="none"/>
        </w:rPr>
        <w:t xml:space="preserve"> تشجع الحكومة البريطانية الشركات على دعم المبادرات المجتمعية، والمساهمة في تحسين جودة الحياة، وتعزيز أثرها الاجتماعي المسؤول </w:t>
      </w:r>
      <w:r w:rsidRPr="00D60C6F">
        <w:rPr>
          <w:rFonts w:ascii="Sakkal Majalla" w:eastAsia="Calibri" w:hAnsi="Sakkal Majalla" w:cs="Sakkal Majalla"/>
          <w:kern w:val="0"/>
          <w:sz w:val="28"/>
          <w:szCs w:val="28"/>
          <w14:ligatures w14:val="none"/>
        </w:rPr>
        <w:t>(C I L, 2022).</w:t>
      </w:r>
    </w:p>
    <w:p w14:paraId="4C8E8645" w14:textId="2B7FECFD" w:rsidR="00D16416" w:rsidRPr="00D60C6F" w:rsidRDefault="00D16416">
      <w:pPr>
        <w:pStyle w:val="ListParagraph"/>
        <w:numPr>
          <w:ilvl w:val="0"/>
          <w:numId w:val="3"/>
        </w:numPr>
        <w:bidi/>
        <w:spacing w:after="0" w:line="240" w:lineRule="auto"/>
        <w:ind w:left="4" w:hanging="142"/>
        <w:jc w:val="both"/>
        <w:rPr>
          <w:rFonts w:ascii="Sakkal Majalla" w:eastAsia="Calibri"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حماية حقوق العمال وسلاسل التوريد </w:t>
      </w:r>
      <w:r w:rsidRPr="00D60C6F">
        <w:rPr>
          <w:rFonts w:ascii="Sakkal Majalla" w:eastAsia="Calibri" w:hAnsi="Sakkal Majalla" w:cs="Sakkal Majalla"/>
          <w:kern w:val="0"/>
          <w:sz w:val="28"/>
          <w:szCs w:val="28"/>
          <w:rtl/>
          <w14:ligatures w14:val="none"/>
        </w:rPr>
        <w:t>تطبّق الشركات إجراءات لضمان مكافحة العمل القسري، وحماية حقوق العمال المحليين والعمال في سلاسل التوريد الدولية</w:t>
      </w:r>
      <w:r w:rsidRPr="00D60C6F">
        <w:rPr>
          <w:rFonts w:ascii="Sakkal Majalla" w:eastAsia="Times New Roman" w:hAnsi="Sakkal Majalla" w:cs="Sakkal Majalla"/>
          <w:kern w:val="0"/>
          <w14:ligatures w14:val="none"/>
        </w:rPr>
        <w:t xml:space="preserve"> </w:t>
      </w:r>
      <w:r w:rsidRPr="00D60C6F">
        <w:rPr>
          <w:rFonts w:ascii="Sakkal Majalla" w:eastAsia="Calibri" w:hAnsi="Sakkal Majalla" w:cs="Sakkal Majalla"/>
          <w:kern w:val="0"/>
          <w:sz w:val="28"/>
          <w:szCs w:val="28"/>
          <w14:ligatures w14:val="none"/>
        </w:rPr>
        <w:t>(UK Government, 2021).</w:t>
      </w:r>
    </w:p>
    <w:p w14:paraId="12C1E92C" w14:textId="2C875A0F" w:rsidR="00D16416" w:rsidRPr="00D60C6F" w:rsidRDefault="00D16416">
      <w:pPr>
        <w:pStyle w:val="ListParagraph"/>
        <w:numPr>
          <w:ilvl w:val="0"/>
          <w:numId w:val="3"/>
        </w:numPr>
        <w:bidi/>
        <w:spacing w:after="0" w:line="240" w:lineRule="auto"/>
        <w:ind w:left="4" w:hanging="142"/>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تطوير المهارات وفرص التدريب للعاملين</w:t>
      </w:r>
      <w:r w:rsidRPr="00D60C6F">
        <w:rPr>
          <w:rFonts w:ascii="Sakkal Majalla" w:eastAsia="Calibri" w:hAnsi="Sakkal Majalla" w:cs="Sakkal Majalla"/>
          <w:kern w:val="0"/>
          <w:sz w:val="22"/>
          <w:szCs w:val="22"/>
          <w:rtl/>
          <w14:ligatures w14:val="none"/>
        </w:rPr>
        <w:t xml:space="preserve"> </w:t>
      </w:r>
      <w:r w:rsidRPr="00D60C6F">
        <w:rPr>
          <w:rFonts w:ascii="Sakkal Majalla" w:eastAsia="Calibri" w:hAnsi="Sakkal Majalla" w:cs="Sakkal Majalla"/>
          <w:kern w:val="0"/>
          <w:sz w:val="28"/>
          <w:szCs w:val="28"/>
          <w:rtl/>
          <w14:ligatures w14:val="none"/>
        </w:rPr>
        <w:t>تُشجع المملكة المتحدة الاستثمار في تدريب الموظفين، ورفع مهاراتهم بما يدعم الاستدامة الاجتماعية ويزيد من فرص التطور المهني</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8"/>
          <w:szCs w:val="28"/>
          <w14:ligatures w14:val="none"/>
        </w:rPr>
        <w:t>(CIPD, 2022).</w:t>
      </w:r>
    </w:p>
    <w:p w14:paraId="341B0A3D" w14:textId="1FB3C72F" w:rsidR="00D16416" w:rsidRPr="00D60C6F" w:rsidRDefault="00D16416">
      <w:pPr>
        <w:pStyle w:val="ListParagraph"/>
        <w:numPr>
          <w:ilvl w:val="0"/>
          <w:numId w:val="16"/>
        </w:numPr>
        <w:bidi/>
        <w:spacing w:after="0" w:line="240" w:lineRule="auto"/>
        <w:ind w:left="288" w:hanging="284"/>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32"/>
          <w:szCs w:val="32"/>
          <w:rtl/>
          <w14:ligatures w14:val="none"/>
        </w:rPr>
        <w:t>ممارسة الحوكمة:</w:t>
      </w:r>
    </w:p>
    <w:p w14:paraId="0C64840E" w14:textId="6A9D9EC1" w:rsidR="00D16416" w:rsidRPr="00D60C6F" w:rsidRDefault="00D16416" w:rsidP="00FE1455">
      <w:pPr>
        <w:pStyle w:val="ListParagraph"/>
        <w:numPr>
          <w:ilvl w:val="0"/>
          <w:numId w:val="3"/>
        </w:numPr>
        <w:tabs>
          <w:tab w:val="right" w:pos="146"/>
        </w:tabs>
        <w:bidi/>
        <w:spacing w:after="0" w:line="240" w:lineRule="auto"/>
        <w:ind w:left="4" w:firstLine="0"/>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لوائح الإفصاح المالي المتعلقة بالمناخ</w:t>
      </w:r>
      <w:r w:rsidRPr="00D60C6F">
        <w:rPr>
          <w:rFonts w:ascii="Sakkal Majalla" w:eastAsia="Times New Roman" w:hAnsi="Sakkal Majalla" w:cs="Sakkal Majalla"/>
          <w:b/>
          <w:bCs/>
          <w:kern w:val="0"/>
          <w:sz w:val="28"/>
          <w:szCs w:val="28"/>
          <w14:ligatures w14:val="none"/>
        </w:rPr>
        <w:t xml:space="preserve"> (CRFD </w:t>
      </w:r>
      <w:proofErr w:type="gramStart"/>
      <w:r w:rsidRPr="00D60C6F">
        <w:rPr>
          <w:rFonts w:ascii="Sakkal Majalla" w:eastAsia="Times New Roman" w:hAnsi="Sakkal Majalla" w:cs="Sakkal Majalla"/>
          <w:b/>
          <w:bCs/>
          <w:kern w:val="0"/>
          <w:sz w:val="28"/>
          <w:szCs w:val="28"/>
          <w14:ligatures w14:val="none"/>
        </w:rPr>
        <w:t>2022)</w:t>
      </w:r>
      <w:r w:rsidRPr="00D60C6F">
        <w:rPr>
          <w:rFonts w:ascii="Sakkal Majalla" w:eastAsia="Times New Roman" w:hAnsi="Sakkal Majalla" w:cs="Sakkal Majalla"/>
          <w:kern w:val="0"/>
          <w:sz w:val="28"/>
          <w:szCs w:val="28"/>
          <w:rtl/>
          <w14:ligatures w14:val="none"/>
        </w:rPr>
        <w:t>تُلزم</w:t>
      </w:r>
      <w:proofErr w:type="gramEnd"/>
      <w:r w:rsidRPr="00D60C6F">
        <w:rPr>
          <w:rFonts w:ascii="Sakkal Majalla" w:eastAsia="Times New Roman" w:hAnsi="Sakkal Majalla" w:cs="Sakkal Majalla"/>
          <w:kern w:val="0"/>
          <w:sz w:val="28"/>
          <w:szCs w:val="28"/>
          <w:rtl/>
          <w14:ligatures w14:val="none"/>
        </w:rPr>
        <w:t xml:space="preserve"> هذه اللوائح فئات محددة من الشركات مثل كيانات المصلحة العامة، والشركات المدرجة في </w:t>
      </w:r>
      <w:r w:rsidRPr="00D60C6F">
        <w:rPr>
          <w:rFonts w:ascii="Sakkal Majalla" w:eastAsia="Times New Roman" w:hAnsi="Sakkal Majalla" w:cs="Sakkal Majalla"/>
          <w:kern w:val="0"/>
          <w:sz w:val="28"/>
          <w:szCs w:val="28"/>
          <w14:ligatures w14:val="none"/>
        </w:rPr>
        <w:t>AIM</w:t>
      </w:r>
      <w:r w:rsidRPr="00D60C6F">
        <w:rPr>
          <w:rFonts w:ascii="Sakkal Majalla" w:eastAsia="Times New Roman" w:hAnsi="Sakkal Majalla" w:cs="Sakkal Majalla"/>
          <w:kern w:val="0"/>
          <w:sz w:val="28"/>
          <w:szCs w:val="28"/>
          <w:rtl/>
          <w14:ligatures w14:val="none"/>
        </w:rPr>
        <w:t xml:space="preserve"> التي تضم أكثر من 500 موظف، والشركات المسجلة ذات الحجم الكبير التي تتجاوز 500 موظف ويتجاوز رأس مالها 500 مليون جنيه إسترليني، إضافة إلى شركات التضامن المحدودة التداول، وتشمل الإفصاحات أربعة مجالات رئيسة: (1)</w:t>
      </w:r>
      <w:r w:rsidRPr="00D60C6F">
        <w:rPr>
          <w:rFonts w:ascii="Sakkal Majalla" w:eastAsia="Times New Roman" w:hAnsi="Sakkal Majalla" w:cs="Sakkal Majalla"/>
          <w:b/>
          <w:bCs/>
          <w:kern w:val="0"/>
          <w:sz w:val="28"/>
          <w:szCs w:val="28"/>
          <w:rtl/>
          <w14:ligatures w14:val="none"/>
        </w:rPr>
        <w:t>الحوكمة. (</w:t>
      </w:r>
      <w:proofErr w:type="gramStart"/>
      <w:r w:rsidRPr="00D60C6F">
        <w:rPr>
          <w:rFonts w:ascii="Sakkal Majalla" w:eastAsia="Times New Roman" w:hAnsi="Sakkal Majalla" w:cs="Sakkal Majalla"/>
          <w:b/>
          <w:bCs/>
          <w:kern w:val="0"/>
          <w:sz w:val="28"/>
          <w:szCs w:val="28"/>
          <w:rtl/>
          <w14:ligatures w14:val="none"/>
        </w:rPr>
        <w:t>2)الاستراتيجية</w:t>
      </w:r>
      <w:proofErr w:type="gramEnd"/>
      <w:r w:rsidRPr="00D60C6F">
        <w:rPr>
          <w:rFonts w:ascii="Sakkal Majalla" w:eastAsia="Times New Roman" w:hAnsi="Sakkal Majalla" w:cs="Sakkal Majalla"/>
          <w:b/>
          <w:bCs/>
          <w:kern w:val="0"/>
          <w:sz w:val="28"/>
          <w:szCs w:val="28"/>
          <w:rtl/>
          <w14:ligatures w14:val="none"/>
        </w:rPr>
        <w:t>. (</w:t>
      </w:r>
      <w:proofErr w:type="gramStart"/>
      <w:r w:rsidRPr="00D60C6F">
        <w:rPr>
          <w:rFonts w:ascii="Sakkal Majalla" w:eastAsia="Times New Roman" w:hAnsi="Sakkal Majalla" w:cs="Sakkal Majalla"/>
          <w:b/>
          <w:bCs/>
          <w:kern w:val="0"/>
          <w:sz w:val="28"/>
          <w:szCs w:val="28"/>
          <w:rtl/>
          <w14:ligatures w14:val="none"/>
        </w:rPr>
        <w:t>3)إدارة</w:t>
      </w:r>
      <w:proofErr w:type="gramEnd"/>
      <w:r w:rsidRPr="00D60C6F">
        <w:rPr>
          <w:rFonts w:ascii="Sakkal Majalla" w:eastAsia="Times New Roman" w:hAnsi="Sakkal Majalla" w:cs="Sakkal Majalla"/>
          <w:b/>
          <w:bCs/>
          <w:kern w:val="0"/>
          <w:sz w:val="28"/>
          <w:szCs w:val="28"/>
          <w:rtl/>
          <w14:ligatures w14:val="none"/>
        </w:rPr>
        <w:t xml:space="preserve"> المخاطر. (</w:t>
      </w:r>
      <w:proofErr w:type="gramStart"/>
      <w:r w:rsidRPr="00D60C6F">
        <w:rPr>
          <w:rFonts w:ascii="Sakkal Majalla" w:eastAsia="Times New Roman" w:hAnsi="Sakkal Majalla" w:cs="Sakkal Majalla"/>
          <w:b/>
          <w:bCs/>
          <w:kern w:val="0"/>
          <w:sz w:val="28"/>
          <w:szCs w:val="28"/>
          <w:rtl/>
          <w14:ligatures w14:val="none"/>
        </w:rPr>
        <w:t>4)المقاييس</w:t>
      </w:r>
      <w:proofErr w:type="gramEnd"/>
      <w:r w:rsidRPr="00D60C6F">
        <w:rPr>
          <w:rFonts w:ascii="Sakkal Majalla" w:eastAsia="Times New Roman" w:hAnsi="Sakkal Majalla" w:cs="Sakkal Majalla"/>
          <w:b/>
          <w:bCs/>
          <w:kern w:val="0"/>
          <w:sz w:val="28"/>
          <w:szCs w:val="28"/>
          <w:rtl/>
          <w14:ligatures w14:val="none"/>
        </w:rPr>
        <w:t xml:space="preserve"> والأهداف</w:t>
      </w:r>
      <w:r w:rsidRPr="00D60C6F">
        <w:rPr>
          <w:rFonts w:ascii="Sakkal Majalla" w:eastAsia="Times New Roman" w:hAnsi="Sakkal Majalla" w:cs="Sakkal Majalla"/>
          <w:kern w:val="0"/>
          <w:sz w:val="28"/>
          <w:szCs w:val="28"/>
          <w:rtl/>
          <w14:ligatures w14:val="none"/>
        </w:rPr>
        <w:t xml:space="preserve">، بهدف تعزيز تحليل المخاطر والفرص المناخية ودعم قرارات الاستثمار في ظل الانتقال إلى اقتصاد منخفض الكربون. وتُدرج الشركات هذه الإفصاحات ضمن بيان المعلومات غير المالية والاستدامة في تقريرها الاستراتيجي، أو ضمن تقرير الطاقة والكربون للشركات غير الملزمة بإعداد تقرير استراتيجي. وتأتي هذه اللوائح ضمن جهد حكومي ومنظومي أوسع لفرض الإفصاحات المناخية، كما أكدت عليه استراتيجية الصفر الصافي (2021) وخارطة طريق التمويل الأخضر، بهدف توفير معلومات متسقة وموثوقة للمستثمرين. وتشمل الجوانب الأساسية للإفصاحات تحديد المخاطر والفرص المناخية، وبيان أثرها المالي على الإيرادات والأصول ونماذج الأعمال، والالتزام بالمعايير العالمية مثل </w:t>
      </w:r>
      <w:r w:rsidRPr="00D60C6F">
        <w:rPr>
          <w:rFonts w:ascii="Sakkal Majalla" w:eastAsia="Times New Roman" w:hAnsi="Sakkal Majalla" w:cs="Sakkal Majalla"/>
          <w:kern w:val="0"/>
          <w:sz w:val="28"/>
          <w:szCs w:val="28"/>
          <w14:ligatures w14:val="none"/>
        </w:rPr>
        <w:t>TCFD</w:t>
      </w:r>
      <w:r w:rsidRPr="00D60C6F">
        <w:rPr>
          <w:rFonts w:ascii="Sakkal Majalla" w:eastAsia="Times New Roman" w:hAnsi="Sakkal Majalla" w:cs="Sakkal Majalla"/>
          <w:kern w:val="0"/>
          <w:sz w:val="28"/>
          <w:szCs w:val="28"/>
          <w:rtl/>
          <w14:ligatures w14:val="none"/>
        </w:rPr>
        <w:t xml:space="preserve"> و</w:t>
      </w:r>
      <w:r w:rsidRPr="00D60C6F">
        <w:rPr>
          <w:rFonts w:ascii="Sakkal Majalla" w:eastAsia="Times New Roman" w:hAnsi="Sakkal Majalla" w:cs="Sakkal Majalla"/>
          <w:kern w:val="0"/>
          <w:sz w:val="28"/>
          <w:szCs w:val="28"/>
          <w14:ligatures w14:val="none"/>
        </w:rPr>
        <w:t>IFRS S2</w:t>
      </w:r>
      <w:r w:rsidRPr="00D60C6F">
        <w:rPr>
          <w:rFonts w:ascii="Sakkal Majalla" w:eastAsia="Times New Roman" w:hAnsi="Sakkal Majalla" w:cs="Sakkal Majalla"/>
          <w:kern w:val="0"/>
          <w:sz w:val="28"/>
          <w:szCs w:val="28"/>
          <w:rtl/>
          <w14:ligatures w14:val="none"/>
        </w:rPr>
        <w:t xml:space="preserve">، إضافة إلى تعزيز التواصل مع المستثمرين وأصحاب المصلحة من خلال تقارير استدامة شفافة تدعم تقييم مرونة الشركات واستراتيجياتها طويلة </w:t>
      </w:r>
      <w:proofErr w:type="gramStart"/>
      <w:r w:rsidRPr="00D60C6F">
        <w:rPr>
          <w:rFonts w:ascii="Sakkal Majalla" w:eastAsia="Times New Roman" w:hAnsi="Sakkal Majalla" w:cs="Sakkal Majalla"/>
          <w:kern w:val="0"/>
          <w:sz w:val="28"/>
          <w:szCs w:val="28"/>
          <w:rtl/>
          <w14:ligatures w14:val="none"/>
        </w:rPr>
        <w:t>الأجل.</w:t>
      </w:r>
      <w:r w:rsidRPr="00D60C6F">
        <w:rPr>
          <w:rFonts w:ascii="Sakkal Majalla" w:eastAsia="Times New Roman" w:hAnsi="Sakkal Majalla" w:cs="Sakkal Majalla"/>
          <w:kern w:val="0"/>
          <w:sz w:val="28"/>
          <w:szCs w:val="28"/>
          <w14:ligatures w14:val="none"/>
        </w:rPr>
        <w:t>(</w:t>
      </w:r>
      <w:proofErr w:type="gramEnd"/>
      <w:r w:rsidRPr="00D60C6F">
        <w:rPr>
          <w:rFonts w:ascii="Sakkal Majalla" w:eastAsia="Times New Roman" w:hAnsi="Sakkal Majalla" w:cs="Sakkal Majalla"/>
          <w:kern w:val="0"/>
          <w:sz w:val="28"/>
          <w:szCs w:val="28"/>
          <w14:ligatures w14:val="none"/>
        </w:rPr>
        <w:t xml:space="preserve"> Institute of Sustainability Studies. 2025)</w:t>
      </w:r>
    </w:p>
    <w:p w14:paraId="072AC1EA" w14:textId="36A8A195" w:rsidR="00D16416" w:rsidRPr="00D60C6F" w:rsidRDefault="00D16416" w:rsidP="00FE1455">
      <w:pPr>
        <w:pStyle w:val="ListParagraph"/>
        <w:numPr>
          <w:ilvl w:val="0"/>
          <w:numId w:val="3"/>
        </w:numPr>
        <w:tabs>
          <w:tab w:val="right" w:pos="146"/>
        </w:tabs>
        <w:bidi/>
        <w:spacing w:after="0" w:line="240" w:lineRule="auto"/>
        <w:ind w:left="4" w:firstLine="0"/>
        <w:jc w:val="both"/>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lastRenderedPageBreak/>
        <w:t>قانون الشركات 2006 والإفصاح غير المالي</w:t>
      </w:r>
      <w:r w:rsidRPr="00D60C6F">
        <w:rPr>
          <w:rFonts w:ascii="Sakkal Majalla" w:eastAsia="Times New Roman" w:hAnsi="Sakkal Majalla" w:cs="Sakkal Majalla"/>
          <w:b/>
          <w:bCs/>
          <w:kern w:val="0"/>
          <w:sz w:val="28"/>
          <w:szCs w:val="28"/>
          <w14:ligatures w14:val="none"/>
        </w:rPr>
        <w:t xml:space="preserve"> (NFI)</w:t>
      </w:r>
      <w:r w:rsidRPr="00D60C6F">
        <w:rPr>
          <w:rFonts w:ascii="Sakkal Majalla" w:eastAsia="Times New Roman" w:hAnsi="Sakkal Majalla" w:cs="Sakkal Majalla"/>
          <w:kern w:val="0"/>
          <w:sz w:val="28"/>
          <w:szCs w:val="28"/>
          <w:rtl/>
          <w14:ligatures w14:val="none"/>
        </w:rPr>
        <w:t>يفرض قانون الشركات لعام 2006 وتوجيه الإفصاح غير المالي</w:t>
      </w:r>
      <w:r w:rsidRPr="00D60C6F">
        <w:rPr>
          <w:rFonts w:ascii="Sakkal Majalla" w:eastAsia="Times New Roman" w:hAnsi="Sakkal Majalla" w:cs="Sakkal Majalla"/>
          <w:kern w:val="0"/>
          <w:sz w:val="28"/>
          <w:szCs w:val="28"/>
          <w14:ligatures w14:val="none"/>
        </w:rPr>
        <w:t xml:space="preserve"> (NFI) </w:t>
      </w:r>
      <w:r w:rsidRPr="00D60C6F">
        <w:rPr>
          <w:rFonts w:ascii="Sakkal Majalla" w:eastAsia="Times New Roman" w:hAnsi="Sakkal Majalla" w:cs="Sakkal Majalla"/>
          <w:kern w:val="0"/>
          <w:sz w:val="28"/>
          <w:szCs w:val="28"/>
          <w:rtl/>
          <w14:ligatures w14:val="none"/>
        </w:rPr>
        <w:t>على الشركات في المملكة المتحدة الإفصاح عن معلومات غير مالية تتعلق بالبيئة، والمسؤولية الاجتماعية، والموظفين، وحقوق الإنسان، ومكافحة الفساد، وتنوع مجالس الإدارة. وعلى الرغم من أن هذا القانون لا يُنظر إليه عادة كتشريع محوري في مجال الاستدامة، إلا أنه يُلزم جميع الشركات المتوسطة والكبيرة بتضمين وصف للمخاطر الجوهرية التي تواجهها، بما في ذلك المخاطر البيئية والاجتماعية عندما تكون ذات أهمية مادية، خاصًة للشركات عالية الانبعاثات أو الأكثر تعرضًا لمخاطر تغيّر المناخ. كما يفرض القانون المادة 172 على الشركات الكبيرة توضيح كيفية مراعاة مصالح أصحاب المصلحة في قراراتها، وتأثيرها البيئي وعلاقات سلسلة التوريد، مما يعزّز التكامل بين الحوكمة والاستدامة. وبموازاة ذلك، يتطلب توجيه الإفصاح غير المالي من الشركات الكبرى المدرجة في المملكة المتحدة، والبنوك، وشركات التأمين التي تضم أكثر من 500 موظف، تقديم إفصاحات موسّعة حول البيئة والمسؤولية الاجتماعية وحقوق الإنسان وتدابير مكافحة الفساد ومنع الرشوة، وكل ذلك ضمن التقرير الاستراتيجي، ما يرسّخ إطارًا أكثر شمولًا وشفافية للحوكمة البيئية والاجتماعية في المملكة المتحدة</w:t>
      </w:r>
      <w:r w:rsidRPr="00D60C6F">
        <w:rPr>
          <w:rFonts w:ascii="Sakkal Majalla" w:eastAsia="Times New Roman" w:hAnsi="Sakkal Majalla" w:cs="Sakkal Majalla"/>
          <w:kern w:val="0"/>
          <w:sz w:val="28"/>
          <w:szCs w:val="28"/>
          <w14:ligatures w14:val="none"/>
        </w:rPr>
        <w:t>.</w:t>
      </w:r>
    </w:p>
    <w:p w14:paraId="0E5DE3A9" w14:textId="588794D8" w:rsidR="00D16416" w:rsidRPr="00D60C6F" w:rsidRDefault="00D16416" w:rsidP="00FE1455">
      <w:pPr>
        <w:pStyle w:val="ListParagraph"/>
        <w:numPr>
          <w:ilvl w:val="0"/>
          <w:numId w:val="3"/>
        </w:numPr>
        <w:tabs>
          <w:tab w:val="right" w:pos="146"/>
        </w:tabs>
        <w:bidi/>
        <w:spacing w:after="0" w:line="240" w:lineRule="auto"/>
        <w:ind w:left="4" w:firstLine="0"/>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نظام الإبلاغ المبسط عن الطاقة والكربون</w:t>
      </w:r>
      <w:r w:rsidRPr="00D60C6F">
        <w:rPr>
          <w:rFonts w:ascii="Sakkal Majalla" w:eastAsia="Times New Roman" w:hAnsi="Sakkal Majalla" w:cs="Sakkal Majalla"/>
          <w:b/>
          <w:bCs/>
          <w:kern w:val="0"/>
          <w:sz w:val="28"/>
          <w:szCs w:val="28"/>
          <w14:ligatures w14:val="none"/>
        </w:rPr>
        <w:t xml:space="preserve"> (SECR)</w:t>
      </w:r>
      <w:r w:rsidRPr="00D60C6F">
        <w:rPr>
          <w:rFonts w:ascii="Sakkal Majalla" w:eastAsia="Times New Roman" w:hAnsi="Sakkal Majalla" w:cs="Sakkal Majalla"/>
          <w:b/>
          <w:b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يُعد نظام الإبلاغ المُبسّط عن الطاقة والكربون</w:t>
      </w:r>
      <w:r w:rsidRPr="00D60C6F">
        <w:rPr>
          <w:rFonts w:ascii="Sakkal Majalla" w:eastAsia="Times New Roman" w:hAnsi="Sakkal Majalla" w:cs="Sakkal Majalla"/>
          <w:kern w:val="0"/>
          <w:sz w:val="28"/>
          <w:szCs w:val="28"/>
          <w14:ligatures w14:val="none"/>
        </w:rPr>
        <w:t xml:space="preserve"> (SECR) </w:t>
      </w:r>
      <w:r w:rsidRPr="00D60C6F">
        <w:rPr>
          <w:rFonts w:ascii="Sakkal Majalla" w:eastAsia="Times New Roman" w:hAnsi="Sakkal Majalla" w:cs="Sakkal Majalla"/>
          <w:kern w:val="0"/>
          <w:sz w:val="28"/>
          <w:szCs w:val="28"/>
          <w:rtl/>
          <w14:ligatures w14:val="none"/>
        </w:rPr>
        <w:t>لائحة حكومية بريطانية إلزامية دخلت حيز التنفيذ في أبريل 2019، واستهدفت تبسيط عملية الإبلاغ البيئي وزيادة الشفافية، مع تشجيع الشركات الكبيرة والمُدرجة في بورصة لندن على تحسين كفاءة الطاقة وتقليل انبعاثات الكربون. وقد حل هذا النظام محل نظام الالتزام بخفض الكربون</w:t>
      </w:r>
      <w:r w:rsidRPr="00D60C6F">
        <w:rPr>
          <w:rFonts w:ascii="Sakkal Majalla" w:eastAsia="Times New Roman" w:hAnsi="Sakkal Majalla" w:cs="Sakkal Majalla"/>
          <w:kern w:val="0"/>
          <w:sz w:val="28"/>
          <w:szCs w:val="28"/>
          <w14:ligatures w14:val="none"/>
        </w:rPr>
        <w:t xml:space="preserve"> (CRC)</w:t>
      </w:r>
      <w:r w:rsidRPr="00D60C6F">
        <w:rPr>
          <w:rFonts w:ascii="Sakkal Majalla" w:eastAsia="Times New Roman" w:hAnsi="Sakkal Majalla" w:cs="Sakkal Majalla"/>
          <w:kern w:val="0"/>
          <w:sz w:val="28"/>
          <w:szCs w:val="28"/>
          <w:rtl/>
          <w14:ligatures w14:val="none"/>
        </w:rPr>
        <w:t>، ووسع نطاق الإبلاغ ليشمل جميع الشركات الكبيرة في المملكة المتحدة، بما في ذلك الشركات المدرجة والشراكات ذات المسؤولية المحدودة، شريطة استيفاء معايير حجم محددة مثل تجاوز 250 موظفًا، أو مبيعات تفوق 36 مليون جنيه إسترليني، أو ميزانية عمومية تتجاوز 18 مليون جنيه إسترليني. وبموجب لوائح الشركات (تقرير المديرين) والشراكات ذات المسؤولية المحدودة (تقرير الطاقة والكربون) لعام 2018، يتعين على هذه الشركات الإفصاح سنويًا في تقرير المديرين عن استهلاكها للطاقة، وانبعاثات غازات الاحتباس الحراري الناتجة عن الغاز والكهرباء والنقل إلى جانب ذكر التدابير التي اتُّخذت لتحسين كفاءة الطاقة خلال العام، مع توسعة التشريعات لتشمل الشركات المدرجة التي باتت مطالبة أيضًا بالإفصاح عن إجراءات كفاءة الطاقة. وعلى الرغم من أن الإبلاغ بالنسبة للشركات الصغيرة والمتوسطة يظل طوعيًا، إلا أن الحكومة تشجع جميع الشركات على اتباع نفس النهج لتعزيز الاتساق في التقارير البيئية</w:t>
      </w:r>
      <w:r w:rsidRPr="00D60C6F">
        <w:rPr>
          <w:rFonts w:ascii="Sakkal Majalla" w:eastAsia="Times New Roman" w:hAnsi="Sakkal Majalla" w:cs="Sakkal Majalla"/>
          <w:kern w:val="0"/>
          <w:sz w:val="28"/>
          <w:szCs w:val="28"/>
          <w14:ligatures w14:val="none"/>
        </w:rPr>
        <w:t>.</w:t>
      </w:r>
    </w:p>
    <w:p w14:paraId="42F37FF8" w14:textId="6215C893" w:rsidR="00D16416" w:rsidRPr="00D60C6F" w:rsidRDefault="00D16416" w:rsidP="00BD051E">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ولضمان سهولة تطبيق النظام ورفع مستوى المصداقية، تصدر الحكومة سنويًا معاملات التحويل الخاصة بإعداد تقارير غازات الاحتباس الحراري، والمناسبة للمنظمات المحلية والدولية العاملة داخل المملكة المتحدة. كما توفّر نماذج إلكترونية خاصة بنظام</w:t>
      </w:r>
      <w:r w:rsidRPr="00D60C6F">
        <w:rPr>
          <w:rFonts w:ascii="Sakkal Majalla" w:eastAsia="Times New Roman" w:hAnsi="Sakkal Majalla" w:cs="Sakkal Majalla"/>
          <w:kern w:val="0"/>
          <w:sz w:val="28"/>
          <w:szCs w:val="28"/>
          <w14:ligatures w14:val="none"/>
        </w:rPr>
        <w:t xml:space="preserve"> SECR</w:t>
      </w:r>
      <w:r w:rsidRPr="00D60C6F">
        <w:rPr>
          <w:rFonts w:ascii="Sakkal Majalla" w:eastAsia="Times New Roman" w:hAnsi="Sakkal Majalla" w:cs="Sakkal Majalla"/>
          <w:kern w:val="0"/>
          <w:sz w:val="28"/>
          <w:szCs w:val="28"/>
          <w:rtl/>
          <w14:ligatures w14:val="none"/>
        </w:rPr>
        <w:t>نشرها مجلس التقارير المالية</w:t>
      </w:r>
      <w:r w:rsidRPr="00D60C6F">
        <w:rPr>
          <w:rFonts w:ascii="Sakkal Majalla" w:eastAsia="Times New Roman" w:hAnsi="Sakkal Majalla" w:cs="Sakkal Majalla"/>
          <w:kern w:val="0"/>
          <w:sz w:val="28"/>
          <w:szCs w:val="28"/>
          <w14:ligatures w14:val="none"/>
        </w:rPr>
        <w:t xml:space="preserve"> (FRC) </w:t>
      </w:r>
      <w:r w:rsidRPr="00D60C6F">
        <w:rPr>
          <w:rFonts w:ascii="Sakkal Majalla" w:eastAsia="Times New Roman" w:hAnsi="Sakkal Majalla" w:cs="Sakkal Majalla"/>
          <w:kern w:val="0"/>
          <w:sz w:val="28"/>
          <w:szCs w:val="28"/>
          <w:rtl/>
          <w14:ligatures w14:val="none"/>
        </w:rPr>
        <w:t>في ديسمبر2019 لتسهيل تقديم التقارير الرقمية، بهدف دعم الشفافية وإتاحة البيانات للمستخدمين الخارجيين بنفس مستوى الشفافية والجودة عبر مختلف قنوات الإبلاغ. وبهذا، يشكل نظام</w:t>
      </w:r>
      <w:r w:rsidRPr="00D60C6F">
        <w:rPr>
          <w:rFonts w:ascii="Sakkal Majalla" w:eastAsia="Times New Roman" w:hAnsi="Sakkal Majalla" w:cs="Sakkal Majalla"/>
          <w:kern w:val="0"/>
          <w:sz w:val="28"/>
          <w:szCs w:val="28"/>
          <w14:ligatures w14:val="none"/>
        </w:rPr>
        <w:t xml:space="preserve"> SECR </w:t>
      </w:r>
      <w:r w:rsidRPr="00D60C6F">
        <w:rPr>
          <w:rFonts w:ascii="Sakkal Majalla" w:eastAsia="Times New Roman" w:hAnsi="Sakkal Majalla" w:cs="Sakkal Majalla"/>
          <w:kern w:val="0"/>
          <w:sz w:val="28"/>
          <w:szCs w:val="28"/>
          <w:rtl/>
          <w14:ligatures w14:val="none"/>
        </w:rPr>
        <w:t>عنصرًا محوريًا للحوكمة البيئية في المملكة المتحدة، عبر تعزيز مساءلة الشركات وتوفير بيانات واضحة تساعد على تقييم أدائها في مجال الطاقة والكربون وتوجيه الجهود نحو اقتصاد أكثر كفاءة واستدامة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 xml:space="preserve">(Krishnan&amp; </w:t>
      </w:r>
      <w:proofErr w:type="gramStart"/>
      <w:r w:rsidRPr="00D60C6F">
        <w:rPr>
          <w:rFonts w:ascii="Sakkal Majalla" w:eastAsia="Times New Roman" w:hAnsi="Sakkal Majalla" w:cs="Sakkal Majalla"/>
          <w:kern w:val="0"/>
          <w:sz w:val="28"/>
          <w:szCs w:val="28"/>
          <w14:ligatures w14:val="none"/>
        </w:rPr>
        <w:t>Maxwell  ,</w:t>
      </w:r>
      <w:proofErr w:type="gramEnd"/>
      <w:r w:rsidRPr="00D60C6F">
        <w:rPr>
          <w:rFonts w:ascii="Sakkal Majalla" w:eastAsia="Times New Roman" w:hAnsi="Sakkal Majalla" w:cs="Sakkal Majalla"/>
          <w:kern w:val="0"/>
          <w:sz w:val="28"/>
          <w:szCs w:val="28"/>
          <w14:ligatures w14:val="none"/>
        </w:rPr>
        <w:t>2020)</w:t>
      </w:r>
    </w:p>
    <w:p w14:paraId="7F0498E6" w14:textId="56AEF514" w:rsidR="00D16416" w:rsidRPr="00D60C6F" w:rsidRDefault="00D16416">
      <w:pPr>
        <w:pStyle w:val="ListParagraph"/>
        <w:numPr>
          <w:ilvl w:val="0"/>
          <w:numId w:val="3"/>
        </w:numPr>
        <w:tabs>
          <w:tab w:val="right" w:pos="146"/>
        </w:tabs>
        <w:bidi/>
        <w:spacing w:after="0" w:line="240" w:lineRule="auto"/>
        <w:ind w:left="4" w:firstLine="0"/>
        <w:jc w:val="both"/>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متطلبات الإفصاح عن الاستدامة</w:t>
      </w:r>
      <w:r w:rsidRPr="00D60C6F">
        <w:rPr>
          <w:rFonts w:ascii="Sakkal Majalla" w:eastAsia="Times New Roman" w:hAnsi="Sakkal Majalla" w:cs="Sakkal Majalla"/>
          <w:b/>
          <w:bCs/>
          <w:kern w:val="0"/>
          <w:sz w:val="28"/>
          <w:szCs w:val="28"/>
          <w14:ligatures w14:val="none"/>
        </w:rPr>
        <w:t xml:space="preserve"> (</w:t>
      </w:r>
      <w:r w:rsidRPr="00D60C6F">
        <w:rPr>
          <w:rFonts w:ascii="Sakkal Majalla" w:eastAsia="Times New Roman" w:hAnsi="Sakkal Majalla" w:cs="Sakkal Majalla"/>
          <w:kern w:val="0"/>
          <w:sz w:val="28"/>
          <w:szCs w:val="28"/>
          <w14:ligatures w14:val="none"/>
        </w:rPr>
        <w:t>SDR</w:t>
      </w:r>
      <w:r w:rsidRPr="00D60C6F">
        <w:rPr>
          <w:rFonts w:ascii="Sakkal Majalla" w:eastAsia="Times New Roman" w:hAnsi="Sakkal Majalla" w:cs="Sakkal Majalla"/>
          <w:b/>
          <w:bCs/>
          <w:kern w:val="0"/>
          <w:sz w:val="28"/>
          <w:szCs w:val="28"/>
          <w14:ligatures w14:val="none"/>
        </w:rPr>
        <w:t>)</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تُشكّل متطلبات الإفصاح عن الاستدامة في المملكة المتحدة</w:t>
      </w:r>
      <w:r w:rsidRPr="00D60C6F">
        <w:rPr>
          <w:rFonts w:ascii="Sakkal Majalla" w:eastAsia="Times New Roman" w:hAnsi="Sakkal Majalla" w:cs="Sakkal Majalla"/>
          <w:kern w:val="0"/>
          <w:sz w:val="28"/>
          <w:szCs w:val="28"/>
          <w14:ligatures w14:val="none"/>
        </w:rPr>
        <w:t xml:space="preserve"> (SDR) </w:t>
      </w:r>
      <w:r w:rsidRPr="00D60C6F">
        <w:rPr>
          <w:rFonts w:ascii="Sakkal Majalla" w:eastAsia="Times New Roman" w:hAnsi="Sakkal Majalla" w:cs="Sakkal Majalla"/>
          <w:kern w:val="0"/>
          <w:sz w:val="28"/>
          <w:szCs w:val="28"/>
          <w:rtl/>
          <w14:ligatures w14:val="none"/>
        </w:rPr>
        <w:t>إطارًا تنظيميًا حديثًا وضعته هيئة السلوك المالي</w:t>
      </w:r>
      <w:r w:rsidRPr="00D60C6F">
        <w:rPr>
          <w:rFonts w:ascii="Sakkal Majalla" w:eastAsia="Times New Roman" w:hAnsi="Sakkal Majalla" w:cs="Sakkal Majalla"/>
          <w:kern w:val="0"/>
          <w:sz w:val="28"/>
          <w:szCs w:val="28"/>
          <w14:ligatures w14:val="none"/>
        </w:rPr>
        <w:t xml:space="preserve"> (FCA) </w:t>
      </w:r>
      <w:r w:rsidRPr="00D60C6F">
        <w:rPr>
          <w:rFonts w:ascii="Sakkal Majalla" w:eastAsia="Times New Roman" w:hAnsi="Sakkal Majalla" w:cs="Sakkal Majalla"/>
          <w:kern w:val="0"/>
          <w:sz w:val="28"/>
          <w:szCs w:val="28"/>
          <w:rtl/>
          <w14:ligatures w14:val="none"/>
        </w:rPr>
        <w:t xml:space="preserve">لتعزيز الشفافية في قطاع الاستثمار ومنع التضليل البيئي عبر ضمان دقة وموثوقية الادعاءات المتعلقة بالاستدامة. ويهدف هذا الإطار إلى تزويد المستثمرين بمعلومات واضحة تساعدهم على اتخاذ قرارات مدروسة بشأن الاستثمارات المستدامة، مستندًا إلى أفضل الممارسات الدولية ومعايير الهيئات العالمية مثل </w:t>
      </w:r>
      <w:r w:rsidRPr="00D60C6F">
        <w:rPr>
          <w:rFonts w:ascii="Sakkal Majalla" w:eastAsia="Times New Roman" w:hAnsi="Sakkal Majalla" w:cs="Sakkal Majalla"/>
          <w:kern w:val="0"/>
          <w:sz w:val="28"/>
          <w:szCs w:val="28"/>
          <w14:ligatures w14:val="none"/>
        </w:rPr>
        <w:t xml:space="preserve">TCFD,ISSB </w:t>
      </w:r>
      <w:r w:rsidRPr="00D60C6F">
        <w:rPr>
          <w:rFonts w:ascii="Sakkal Majalla" w:eastAsia="Times New Roman" w:hAnsi="Sakkal Majalla" w:cs="Sakkal Majalla"/>
          <w:kern w:val="0"/>
          <w:sz w:val="28"/>
          <w:szCs w:val="28"/>
          <w:rtl/>
          <w14:ligatures w14:val="none"/>
        </w:rPr>
        <w:t xml:space="preserve"> </w:t>
      </w:r>
      <w:r w:rsidR="00BD051E" w:rsidRPr="00D60C6F">
        <w:rPr>
          <w:rFonts w:ascii="Sakkal Majalla" w:eastAsia="Times New Roman" w:hAnsi="Sakkal Majalla" w:cs="Sakkal Majalla" w:hint="cs"/>
          <w:b/>
          <w:b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ويقوم هذا النظام على ثلاثة مكوّنات رئيسة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proofErr w:type="gramStart"/>
      <w:r w:rsidRPr="00D60C6F">
        <w:rPr>
          <w:rFonts w:ascii="Sakkal Majalla" w:eastAsia="Times New Roman" w:hAnsi="Sakkal Majalla" w:cs="Sakkal Majalla"/>
          <w:kern w:val="0"/>
          <w:sz w:val="28"/>
          <w:szCs w:val="28"/>
          <w:rtl/>
          <w14:ligatures w14:val="none"/>
        </w:rPr>
        <w:t>1)قاعدة</w:t>
      </w:r>
      <w:proofErr w:type="gramEnd"/>
      <w:r w:rsidRPr="00D60C6F">
        <w:rPr>
          <w:rFonts w:ascii="Sakkal Majalla" w:eastAsia="Times New Roman" w:hAnsi="Sakkal Majalla" w:cs="Sakkal Majalla"/>
          <w:kern w:val="0"/>
          <w:sz w:val="28"/>
          <w:szCs w:val="28"/>
          <w:rtl/>
          <w14:ligatures w14:val="none"/>
        </w:rPr>
        <w:t xml:space="preserve"> مكافحة التضليل البيئي، والتي تضع معيارًا ملزمًا لجميع الادعاءات المرتبطة </w:t>
      </w:r>
      <w:r w:rsidRPr="00D60C6F">
        <w:rPr>
          <w:rFonts w:ascii="Sakkal Majalla" w:eastAsia="Times New Roman" w:hAnsi="Sakkal Majalla" w:cs="Sakkal Majalla"/>
          <w:kern w:val="0"/>
          <w:sz w:val="28"/>
          <w:szCs w:val="28"/>
          <w:rtl/>
          <w14:ligatures w14:val="none"/>
        </w:rPr>
        <w:lastRenderedPageBreak/>
        <w:t>بالاستدامة، بحيث يُشترط أن تكون كل البيانات التسويقية والإفصاحات العامة دقيقة وقابلة للتحقق</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(2) نظام التصنيف الطوعي، يوفر للمستثمرين أربع فئات واضحة لتمييز المنتجات الاستثمارية المستدامة،</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منتجات تركز على الأصول </w:t>
      </w:r>
      <w:proofErr w:type="gramStart"/>
      <w:r w:rsidRPr="00D60C6F">
        <w:rPr>
          <w:rFonts w:ascii="Sakkal Majalla" w:eastAsia="Times New Roman" w:hAnsi="Sakkal Majalla" w:cs="Sakkal Majalla"/>
          <w:kern w:val="0"/>
          <w:sz w:val="28"/>
          <w:szCs w:val="28"/>
          <w:rtl/>
          <w14:ligatures w14:val="none"/>
        </w:rPr>
        <w:t>المستدامة،</w:t>
      </w:r>
      <w:r w:rsidRPr="00D60C6F">
        <w:rPr>
          <w:rFonts w:ascii="Sakkal Majalla" w:eastAsia="Times New Roman" w:hAnsi="Sakkal Majalla" w:cs="Sakkal Majalla"/>
          <w:kern w:val="0"/>
          <w:sz w:val="28"/>
          <w:szCs w:val="28"/>
          <w:rtl/>
          <w:lang w:bidi="ar-EG"/>
          <w14:ligatures w14:val="none"/>
        </w:rPr>
        <w:t>و</w:t>
      </w:r>
      <w:r w:rsidRPr="00D60C6F">
        <w:rPr>
          <w:rFonts w:ascii="Sakkal Majalla" w:eastAsia="Times New Roman" w:hAnsi="Sakkal Majalla" w:cs="Sakkal Majalla"/>
          <w:kern w:val="0"/>
          <w:sz w:val="28"/>
          <w:szCs w:val="28"/>
          <w:rtl/>
          <w14:ligatures w14:val="none"/>
        </w:rPr>
        <w:t>منتجات</w:t>
      </w:r>
      <w:proofErr w:type="gramEnd"/>
      <w:r w:rsidRPr="00D60C6F">
        <w:rPr>
          <w:rFonts w:ascii="Sakkal Majalla" w:eastAsia="Times New Roman" w:hAnsi="Sakkal Majalla" w:cs="Sakkal Majalla"/>
          <w:kern w:val="0"/>
          <w:sz w:val="28"/>
          <w:szCs w:val="28"/>
          <w:rtl/>
          <w14:ligatures w14:val="none"/>
        </w:rPr>
        <w:t xml:space="preserve"> تستهدف تحسين أداء الاستدامة بمرور الوقت،</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منتجات ذات تأثير مستدام مباشر،منتجات ذات أهداف مختلطة تجمع بين الاستدامة والتحسين والتأثير</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ويهدف هذا النظام إلى تبسيط اختيار المستثمرين وبناء الثقة في </w:t>
      </w:r>
      <w:proofErr w:type="gramStart"/>
      <w:r w:rsidRPr="00D60C6F">
        <w:rPr>
          <w:rFonts w:ascii="Sakkal Majalla" w:eastAsia="Times New Roman" w:hAnsi="Sakkal Majalla" w:cs="Sakkal Majalla"/>
          <w:kern w:val="0"/>
          <w:sz w:val="28"/>
          <w:szCs w:val="28"/>
          <w:rtl/>
          <w14:ligatures w14:val="none"/>
        </w:rPr>
        <w:t>السوق.(</w:t>
      </w:r>
      <w:proofErr w:type="gramEnd"/>
      <w:r w:rsidRPr="00D60C6F">
        <w:rPr>
          <w:rFonts w:ascii="Sakkal Majalla" w:eastAsia="Times New Roman" w:hAnsi="Sakkal Majalla" w:cs="Sakkal Majalla"/>
          <w:kern w:val="0"/>
          <w:sz w:val="28"/>
          <w:szCs w:val="28"/>
          <w:rtl/>
          <w14:ligatures w14:val="none"/>
        </w:rPr>
        <w:t>3) تقارير الاستدامة على مستوى الكيانات، والتي تلزم مديري الأصول الذين تتجاوز أصولهم 5 مليارات جنيه إسترليني بإعداد تقارير سنوية مفصلة تتماشى مع معايير</w:t>
      </w:r>
      <w:r w:rsidRPr="00D60C6F">
        <w:rPr>
          <w:rFonts w:ascii="Sakkal Majalla" w:eastAsia="Times New Roman" w:hAnsi="Sakkal Majalla" w:cs="Sakkal Majalla"/>
          <w:kern w:val="0"/>
          <w:sz w:val="28"/>
          <w:szCs w:val="28"/>
          <w14:ligatures w14:val="none"/>
        </w:rPr>
        <w:t xml:space="preserve"> TCFD </w:t>
      </w:r>
      <w:r w:rsidRPr="00D60C6F">
        <w:rPr>
          <w:rFonts w:ascii="Sakkal Majalla" w:eastAsia="Times New Roman" w:hAnsi="Sakkal Majalla" w:cs="Sakkal Majalla"/>
          <w:kern w:val="0"/>
          <w:sz w:val="28"/>
          <w:szCs w:val="28"/>
          <w:rtl/>
          <w14:ligatures w14:val="none"/>
        </w:rPr>
        <w:t>و</w:t>
      </w:r>
      <w:r w:rsidRPr="00D60C6F">
        <w:rPr>
          <w:rFonts w:ascii="Sakkal Majalla" w:eastAsia="Times New Roman" w:hAnsi="Sakkal Majalla" w:cs="Sakkal Majalla"/>
          <w:kern w:val="0"/>
          <w:sz w:val="28"/>
          <w:szCs w:val="28"/>
          <w14:ligatures w14:val="none"/>
        </w:rPr>
        <w:t>ISSB</w:t>
      </w:r>
      <w:r w:rsidRPr="00D60C6F">
        <w:rPr>
          <w:rFonts w:ascii="Sakkal Majalla" w:eastAsia="Times New Roman" w:hAnsi="Sakkal Majalla" w:cs="Sakkal Majalla"/>
          <w:kern w:val="0"/>
          <w:sz w:val="28"/>
          <w:szCs w:val="28"/>
          <w:rtl/>
          <w14:ligatures w14:val="none"/>
        </w:rPr>
        <w:t>، بما يعزز اتساق وتوافق التقارير داخل السوق المالية البريطانية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ومن خلال هذا الإطار المتكامل، تسعى المملكة المتحدة إلى خلق سوق استثماري أكثر شفافية وموثوقية، يدعم تحقيق الأهداف الوطنية للصفر الصافي ويضمن تدفق المعلومات الدقيقة بين الشركات والمستثمرين وأسواق رأس المال</w:t>
      </w:r>
      <w:r w:rsidRPr="00D60C6F">
        <w:rPr>
          <w:rFonts w:ascii="Sakkal Majalla" w:eastAsia="Times New Roman" w:hAnsi="Sakkal Majalla" w:cs="Sakkal Majalla"/>
          <w:kern w:val="0"/>
          <w:sz w:val="28"/>
          <w:szCs w:val="28"/>
          <w14:ligatures w14:val="none"/>
        </w:rPr>
        <w:t>.</w:t>
      </w:r>
    </w:p>
    <w:p w14:paraId="6E6AAEA1" w14:textId="77777777" w:rsidR="00D16416" w:rsidRPr="00D60C6F" w:rsidRDefault="00D16416" w:rsidP="00BD051E">
      <w:pPr>
        <w:bidi/>
        <w:spacing w:after="0" w:line="240" w:lineRule="auto"/>
        <w:jc w:val="both"/>
        <w:rPr>
          <w:rFonts w:ascii="Sakkal Majalla" w:eastAsia="Calibri" w:hAnsi="Sakkal Majalla" w:cs="Sakkal Majalla"/>
          <w:b/>
          <w:bCs/>
          <w:kern w:val="0"/>
          <w:sz w:val="32"/>
          <w:szCs w:val="32"/>
          <w:rtl/>
          <w:lang w:bidi="ar-EG"/>
          <w14:ligatures w14:val="none"/>
        </w:rPr>
      </w:pPr>
      <w:proofErr w:type="gramStart"/>
      <w:r w:rsidRPr="00D60C6F">
        <w:rPr>
          <w:rFonts w:ascii="Sakkal Majalla" w:eastAsia="Calibri" w:hAnsi="Sakkal Majalla" w:cs="Sakkal Majalla"/>
          <w:b/>
          <w:bCs/>
          <w:kern w:val="0"/>
          <w:sz w:val="32"/>
          <w:szCs w:val="32"/>
          <w:rtl/>
          <w:lang w:bidi="ar-EG"/>
          <w14:ligatures w14:val="none"/>
        </w:rPr>
        <w:t>ثانيًا:  فرص</w:t>
      </w:r>
      <w:proofErr w:type="gramEnd"/>
      <w:r w:rsidRPr="00D60C6F">
        <w:rPr>
          <w:rFonts w:ascii="Sakkal Majalla" w:eastAsia="Calibri" w:hAnsi="Sakkal Majalla" w:cs="Sakkal Majalla"/>
          <w:b/>
          <w:bCs/>
          <w:kern w:val="0"/>
          <w:sz w:val="32"/>
          <w:szCs w:val="32"/>
          <w:rtl/>
          <w:lang w:bidi="ar-EG"/>
          <w14:ligatures w14:val="none"/>
        </w:rPr>
        <w:t xml:space="preserve"> وتحديات تطبيق مقاييس الـ  (</w:t>
      </w:r>
      <w:r w:rsidRPr="00D60C6F">
        <w:rPr>
          <w:rFonts w:ascii="Sakkal Majalla" w:eastAsia="Calibri" w:hAnsi="Sakkal Majalla" w:cs="Sakkal Majalla"/>
          <w:b/>
          <w:bCs/>
          <w:kern w:val="0"/>
          <w:sz w:val="32"/>
          <w:szCs w:val="32"/>
          <w:lang w:bidi="ar-EG"/>
          <w14:ligatures w14:val="none"/>
        </w:rPr>
        <w:t>ESG</w:t>
      </w:r>
      <w:r w:rsidRPr="00D60C6F">
        <w:rPr>
          <w:rFonts w:ascii="Sakkal Majalla" w:eastAsia="Calibri" w:hAnsi="Sakkal Majalla" w:cs="Sakkal Majalla"/>
          <w:b/>
          <w:bCs/>
          <w:kern w:val="0"/>
          <w:sz w:val="32"/>
          <w:szCs w:val="32"/>
          <w:rtl/>
          <w:lang w:bidi="ar-EG"/>
          <w14:ligatures w14:val="none"/>
        </w:rPr>
        <w:t>) في المملكة المتحدة</w:t>
      </w:r>
    </w:p>
    <w:p w14:paraId="0DBA5917" w14:textId="3DF3635F" w:rsidR="00D16416" w:rsidRPr="00D60C6F" w:rsidRDefault="00D16416" w:rsidP="00BD051E">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يوضح الجدول التالي نتائج تحليل الممارسات البيئية والاجتماعية والحوكمة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في المملكة المتحدة، موضحًا أبرز نقاط القوة، نقاط الضعف، الفرص، </w:t>
      </w:r>
      <w:proofErr w:type="gramStart"/>
      <w:r w:rsidRPr="00D60C6F">
        <w:rPr>
          <w:rFonts w:ascii="Sakkal Majalla" w:eastAsia="Times New Roman" w:hAnsi="Sakkal Majalla" w:cs="Sakkal Majalla"/>
          <w:kern w:val="0"/>
          <w:sz w:val="28"/>
          <w:szCs w:val="28"/>
          <w:rtl/>
          <w14:ligatures w14:val="none"/>
        </w:rPr>
        <w:t>والتحديات  المتعلقة</w:t>
      </w:r>
      <w:proofErr w:type="gramEnd"/>
      <w:r w:rsidRPr="00D60C6F">
        <w:rPr>
          <w:rFonts w:ascii="Sakkal Majalla" w:eastAsia="Times New Roman" w:hAnsi="Sakkal Majalla" w:cs="Sakkal Majalla"/>
          <w:kern w:val="0"/>
          <w:sz w:val="28"/>
          <w:szCs w:val="28"/>
          <w:rtl/>
          <w14:ligatures w14:val="none"/>
        </w:rPr>
        <w:t xml:space="preserve"> بتطبيق هذه المقاييس.</w:t>
      </w:r>
    </w:p>
    <w:p w14:paraId="0C9618A6" w14:textId="77777777" w:rsidR="00BD051E" w:rsidRPr="00D60C6F" w:rsidRDefault="00D16416" w:rsidP="00D16416">
      <w:pPr>
        <w:bidi/>
        <w:spacing w:after="0" w:line="23" w:lineRule="atLeast"/>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جدول رقم (2-2)</w:t>
      </w:r>
    </w:p>
    <w:p w14:paraId="1B026739" w14:textId="6140C36D" w:rsidR="00D16416" w:rsidRPr="00D60C6F" w:rsidRDefault="00D16416" w:rsidP="00BD051E">
      <w:pPr>
        <w:bidi/>
        <w:spacing w:after="0" w:line="23" w:lineRule="atLeast"/>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w:t>
      </w:r>
      <w:r w:rsidRPr="00D60C6F">
        <w:rPr>
          <w:rFonts w:ascii="Sakkal Majalla" w:eastAsia="inter" w:hAnsi="Sakkal Majalla" w:cs="Sakkal Majalla"/>
          <w:bCs/>
          <w:kern w:val="0"/>
          <w:sz w:val="28"/>
          <w:szCs w:val="28"/>
          <w:rtl/>
          <w14:ligatures w14:val="none"/>
        </w:rPr>
        <w:t>التحليل</w:t>
      </w:r>
      <w:r w:rsidRPr="00D60C6F">
        <w:rPr>
          <w:rFonts w:ascii="Sakkal Majalla" w:eastAsia="Calibri" w:hAnsi="Sakkal Majalla" w:cs="Sakkal Majalla"/>
          <w:b/>
          <w:bCs/>
          <w:kern w:val="0"/>
          <w:sz w:val="28"/>
          <w:szCs w:val="28"/>
          <w:rtl/>
          <w14:ligatures w14:val="none"/>
        </w:rPr>
        <w:t xml:space="preserve"> الرباعي لتطبيق </w:t>
      </w:r>
      <w:proofErr w:type="gramStart"/>
      <w:r w:rsidRPr="00D60C6F">
        <w:rPr>
          <w:rFonts w:ascii="Sakkal Majalla" w:eastAsia="Calibri" w:hAnsi="Sakkal Majalla" w:cs="Sakkal Majalla"/>
          <w:b/>
          <w:bCs/>
          <w:kern w:val="0"/>
          <w:sz w:val="28"/>
          <w:szCs w:val="28"/>
          <w:rtl/>
          <w14:ligatures w14:val="none"/>
        </w:rPr>
        <w:t>ممارسات  مقاييس</w:t>
      </w:r>
      <w:proofErr w:type="gramEnd"/>
      <w:r w:rsidRPr="00D60C6F">
        <w:rPr>
          <w:rFonts w:ascii="Sakkal Majalla" w:eastAsia="Calibri" w:hAnsi="Sakkal Majalla" w:cs="Sakkal Majalla"/>
          <w:b/>
          <w:bCs/>
          <w:kern w:val="0"/>
          <w:sz w:val="28"/>
          <w:szCs w:val="28"/>
          <w:rtl/>
          <w14:ligatures w14:val="none"/>
        </w:rPr>
        <w:t xml:space="preserve"> الـ (</w:t>
      </w:r>
      <w:r w:rsidRPr="00D60C6F">
        <w:rPr>
          <w:rFonts w:ascii="Sakkal Majalla" w:eastAsia="Calibri" w:hAnsi="Sakkal Majalla" w:cs="Sakkal Majalla"/>
          <w:b/>
          <w:bCs/>
          <w:kern w:val="0"/>
          <w:sz w:val="28"/>
          <w:szCs w:val="28"/>
          <w14:ligatures w14:val="none"/>
        </w:rPr>
        <w:t>ESG</w:t>
      </w:r>
      <w:r w:rsidRPr="00D60C6F">
        <w:rPr>
          <w:rFonts w:ascii="Sakkal Majalla" w:eastAsia="Calibri" w:hAnsi="Sakkal Majalla" w:cs="Sakkal Majalla"/>
          <w:b/>
          <w:bCs/>
          <w:kern w:val="0"/>
          <w:sz w:val="28"/>
          <w:szCs w:val="28"/>
          <w:rtl/>
          <w14:ligatures w14:val="none"/>
        </w:rPr>
        <w:t>) في المملكة المتحدة</w:t>
      </w:r>
    </w:p>
    <w:tbl>
      <w:tblPr>
        <w:bidiVisual/>
        <w:tblW w:w="4953"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656"/>
        <w:gridCol w:w="4586"/>
      </w:tblGrid>
      <w:tr w:rsidR="00D16416" w:rsidRPr="00D60C6F" w14:paraId="5B3F673E" w14:textId="77777777" w:rsidTr="00DC1309">
        <w:trPr>
          <w:trHeight w:val="346"/>
        </w:trPr>
        <w:tc>
          <w:tcPr>
            <w:tcW w:w="2519" w:type="pct"/>
            <w:shd w:val="clear" w:color="auto" w:fill="FBE4D5" w:themeFill="accent2" w:themeFillTint="33"/>
            <w:vAlign w:val="center"/>
          </w:tcPr>
          <w:p w14:paraId="463EA570"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نقاط القوة</w:t>
            </w:r>
          </w:p>
        </w:tc>
        <w:tc>
          <w:tcPr>
            <w:tcW w:w="2481" w:type="pct"/>
            <w:shd w:val="clear" w:color="auto" w:fill="FBE4D5" w:themeFill="accent2" w:themeFillTint="33"/>
            <w:vAlign w:val="center"/>
          </w:tcPr>
          <w:p w14:paraId="6C5D8836"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نقاط الضعف</w:t>
            </w:r>
          </w:p>
        </w:tc>
      </w:tr>
      <w:tr w:rsidR="00D16416" w:rsidRPr="00D60C6F" w14:paraId="72005DF7" w14:textId="77777777" w:rsidTr="00BF72FF">
        <w:trPr>
          <w:trHeight w:val="2013"/>
        </w:trPr>
        <w:tc>
          <w:tcPr>
            <w:tcW w:w="2519" w:type="pct"/>
            <w:vAlign w:val="center"/>
          </w:tcPr>
          <w:p w14:paraId="2A689775"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 xml:space="preserve">وجود تشريعات مناخية </w:t>
            </w:r>
          </w:p>
          <w:p w14:paraId="0987267E"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نظام رقابي مستقل يضمن متابعة التقدم نحو أهداف الصفر الصافي</w:t>
            </w:r>
            <w:r w:rsidRPr="00D60C6F">
              <w:rPr>
                <w:rFonts w:ascii="Sakkal Majalla" w:eastAsia="Times New Roman" w:hAnsi="Sakkal Majalla" w:cs="Sakkal Majalla"/>
                <w:kern w:val="0"/>
                <w14:ligatures w14:val="none"/>
              </w:rPr>
              <w:t>.</w:t>
            </w:r>
          </w:p>
          <w:p w14:paraId="20DC7216"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تشريعات متقدمة للمساواة ومنع التمييز وحقوق العمال.</w:t>
            </w:r>
          </w:p>
          <w:p w14:paraId="44118651"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نظام وطني شفاف لمراقبة فجوة الأجور وتعزيز العدالة الاجتماعية.</w:t>
            </w:r>
          </w:p>
          <w:p w14:paraId="6F5AA079"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أطر إفصاح مناخي ومالي متقدمة تعزز الشفافية والثقة.</w:t>
            </w:r>
          </w:p>
          <w:p w14:paraId="02CB3401"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توافق قوي مع المعايير الدولية لتقارير الاستدامة.</w:t>
            </w:r>
          </w:p>
        </w:tc>
        <w:tc>
          <w:tcPr>
            <w:tcW w:w="2481" w:type="pct"/>
            <w:vAlign w:val="center"/>
          </w:tcPr>
          <w:p w14:paraId="4896A929"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محدودية أدوات التنفيذ المباشر التي تُلزم الشركات فعليًا.</w:t>
            </w:r>
          </w:p>
          <w:p w14:paraId="56E45679"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الاعتماد الكبير على الإرشادات الطوعية بدل العقوبات الملزمة.</w:t>
            </w:r>
          </w:p>
          <w:p w14:paraId="10D642DE"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تفاوت جودة تطبيق المعايير الاجتماعية بين الشركات.</w:t>
            </w:r>
          </w:p>
          <w:p w14:paraId="06CFE923"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صعوبة مراقبة الالتزام بحقوق العمال في سلاسل التوريد الخارجية.</w:t>
            </w:r>
          </w:p>
          <w:p w14:paraId="712F96D0"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تعقيد اللوائح وكثرة المتطلبات التي تزيد العبء على الشركات.</w:t>
            </w:r>
          </w:p>
          <w:p w14:paraId="49B9A51E"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تفاوت قدرات المؤسسات على إعداد تقارير استدامة عالية الجودة.</w:t>
            </w:r>
          </w:p>
        </w:tc>
      </w:tr>
      <w:tr w:rsidR="00D16416" w:rsidRPr="00D60C6F" w14:paraId="670DEB09" w14:textId="77777777" w:rsidTr="00DC1309">
        <w:trPr>
          <w:trHeight w:val="430"/>
        </w:trPr>
        <w:tc>
          <w:tcPr>
            <w:tcW w:w="2519" w:type="pct"/>
            <w:shd w:val="clear" w:color="auto" w:fill="FBE4D5" w:themeFill="accent2" w:themeFillTint="33"/>
            <w:vAlign w:val="center"/>
          </w:tcPr>
          <w:p w14:paraId="1321C66B"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الفرص</w:t>
            </w:r>
          </w:p>
        </w:tc>
        <w:tc>
          <w:tcPr>
            <w:tcW w:w="2481" w:type="pct"/>
            <w:shd w:val="clear" w:color="auto" w:fill="FBE4D5" w:themeFill="accent2" w:themeFillTint="33"/>
            <w:vAlign w:val="center"/>
          </w:tcPr>
          <w:p w14:paraId="11C5A9C0"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التحديات</w:t>
            </w:r>
          </w:p>
        </w:tc>
      </w:tr>
      <w:tr w:rsidR="00D16416" w:rsidRPr="00D60C6F" w14:paraId="53C12ED3" w14:textId="77777777" w:rsidTr="00BF72FF">
        <w:trPr>
          <w:trHeight w:val="299"/>
        </w:trPr>
        <w:tc>
          <w:tcPr>
            <w:tcW w:w="2519" w:type="pct"/>
            <w:vAlign w:val="center"/>
          </w:tcPr>
          <w:p w14:paraId="1BFEB2A1"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توسع الاستثمار في التكنولوجيا منخفضة الكربون والابتكار الأخضر</w:t>
            </w:r>
            <w:r w:rsidRPr="00D60C6F">
              <w:rPr>
                <w:rFonts w:ascii="Sakkal Majalla" w:eastAsia="Times New Roman" w:hAnsi="Sakkal Majalla" w:cs="Sakkal Majalla"/>
                <w:kern w:val="0"/>
                <w14:ligatures w14:val="none"/>
              </w:rPr>
              <w:t>.</w:t>
            </w:r>
          </w:p>
          <w:p w14:paraId="151795B8"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إمكان تعزيز إدارة الموارد الطبيعية وتحسين البنية البيئية.</w:t>
            </w:r>
          </w:p>
          <w:p w14:paraId="44D77568"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توسيع مشاركة الفئات الهشة في سوق العمل</w:t>
            </w:r>
            <w:r w:rsidRPr="00D60C6F">
              <w:rPr>
                <w:rFonts w:ascii="Sakkal Majalla" w:eastAsia="Times New Roman" w:hAnsi="Sakkal Majalla" w:cs="Sakkal Majalla"/>
                <w:kern w:val="0"/>
                <w14:ligatures w14:val="none"/>
              </w:rPr>
              <w:t>.</w:t>
            </w:r>
          </w:p>
          <w:p w14:paraId="18BFEE26"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رفع كفاءة القوى العاملة عبر الاستثمار في التدريب المهني.</w:t>
            </w:r>
          </w:p>
          <w:p w14:paraId="161FF9B4"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جذب مزيد من الاستثمارات المسؤولة والتمويل الأخضر</w:t>
            </w:r>
            <w:r w:rsidRPr="00D60C6F">
              <w:rPr>
                <w:rFonts w:ascii="Sakkal Majalla" w:eastAsia="Times New Roman" w:hAnsi="Sakkal Majalla" w:cs="Sakkal Majalla"/>
                <w:kern w:val="0"/>
                <w14:ligatures w14:val="none"/>
              </w:rPr>
              <w:t>.</w:t>
            </w:r>
          </w:p>
          <w:p w14:paraId="63BB3652"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تحسين مرونة الشركات عبر دمج المخاطر المناخية في الإدارة الاستراتيجية.</w:t>
            </w:r>
          </w:p>
        </w:tc>
        <w:tc>
          <w:tcPr>
            <w:tcW w:w="2481" w:type="pct"/>
            <w:vAlign w:val="center"/>
          </w:tcPr>
          <w:p w14:paraId="201FD004"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ارتفاع تكاليف التحول البيئي على القطاعات كثيفة الانبعاثات.</w:t>
            </w:r>
          </w:p>
          <w:p w14:paraId="7F7BF653"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فجوات البيانات البيئية التي تؤثر على دقة التقارير.</w:t>
            </w:r>
          </w:p>
          <w:p w14:paraId="51A5DC4A"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ارتفاع التكاليف التشغيلية المرتبطة بتعزيز الرفاهية الاجتماعية.</w:t>
            </w:r>
          </w:p>
          <w:p w14:paraId="6300F2C0"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استمرار الفجوات في تمثيل الأقليات داخل المناصب القيادية.</w:t>
            </w:r>
          </w:p>
          <w:p w14:paraId="366D90DC"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مخاطر التضليل البيئي على الرغم من وجود لوائح مكافحة الادعاءات غير الدقيقة.</w:t>
            </w:r>
          </w:p>
          <w:p w14:paraId="245B0AFC" w14:textId="77777777" w:rsidR="00D16416" w:rsidRPr="00D60C6F" w:rsidRDefault="00D16416">
            <w:pPr>
              <w:numPr>
                <w:ilvl w:val="1"/>
                <w:numId w:val="4"/>
              </w:numPr>
              <w:bidi/>
              <w:spacing w:after="0" w:line="240" w:lineRule="auto"/>
              <w:ind w:left="162" w:hanging="162"/>
              <w:contextualSpacing/>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الحاجة المستمرة لتطوير آليات جمع بيانات موثوقة ومتسقة.</w:t>
            </w:r>
          </w:p>
        </w:tc>
      </w:tr>
    </w:tbl>
    <w:p w14:paraId="352E4738" w14:textId="77777777" w:rsidR="00D16416" w:rsidRPr="00D60C6F" w:rsidRDefault="00D16416" w:rsidP="00BD051E">
      <w:pPr>
        <w:tabs>
          <w:tab w:val="num" w:pos="720"/>
        </w:tabs>
        <w:bidi/>
        <w:spacing w:after="0" w:line="240" w:lineRule="auto"/>
        <w:ind w:left="146"/>
        <w:jc w:val="both"/>
        <w:rPr>
          <w:rFonts w:ascii="Sakkal Majalla" w:eastAsia="Calibri" w:hAnsi="Sakkal Majalla" w:cs="Sakkal Majalla"/>
          <w:b/>
          <w:bCs/>
          <w:kern w:val="0"/>
          <w:rtl/>
          <w14:ligatures w14:val="none"/>
        </w:rPr>
      </w:pPr>
      <w:r w:rsidRPr="00D60C6F">
        <w:rPr>
          <w:rFonts w:ascii="Sakkal Majalla" w:eastAsia="Calibri" w:hAnsi="Sakkal Majalla" w:cs="Sakkal Majalla"/>
          <w:b/>
          <w:bCs/>
          <w:kern w:val="0"/>
          <w:u w:val="single"/>
          <w:rtl/>
          <w14:ligatures w14:val="none"/>
        </w:rPr>
        <w:t>المصدر:</w:t>
      </w:r>
      <w:r w:rsidRPr="00D60C6F">
        <w:rPr>
          <w:rFonts w:ascii="Sakkal Majalla" w:eastAsia="Calibri" w:hAnsi="Sakkal Majalla" w:cs="Sakkal Majalla"/>
          <w:b/>
          <w:bCs/>
          <w:kern w:val="0"/>
          <w:rtl/>
          <w14:ligatures w14:val="none"/>
        </w:rPr>
        <w:t xml:space="preserve"> </w:t>
      </w:r>
      <w:r w:rsidRPr="00D60C6F">
        <w:rPr>
          <w:rFonts w:ascii="Sakkal Majalla" w:eastAsia="Calibri" w:hAnsi="Sakkal Majalla" w:cs="Sakkal Majalla"/>
          <w:kern w:val="0"/>
          <w:rtl/>
          <w14:ligatures w14:val="none"/>
        </w:rPr>
        <w:t>من إعداد الباحث</w:t>
      </w:r>
    </w:p>
    <w:p w14:paraId="4B6EFEC4" w14:textId="77777777" w:rsidR="00D16416" w:rsidRPr="00D60C6F" w:rsidRDefault="00D16416" w:rsidP="00D16416">
      <w:pPr>
        <w:tabs>
          <w:tab w:val="num" w:pos="720"/>
        </w:tabs>
        <w:bidi/>
        <w:spacing w:after="0" w:line="240" w:lineRule="auto"/>
        <w:jc w:val="both"/>
        <w:rPr>
          <w:rFonts w:ascii="Sakkal Majalla" w:eastAsia="Calibri" w:hAnsi="Sakkal Majalla" w:cs="Sakkal Majalla"/>
          <w:b/>
          <w:bCs/>
          <w:kern w:val="0"/>
          <w:sz w:val="12"/>
          <w:szCs w:val="12"/>
          <w:rtl/>
          <w14:ligatures w14:val="none"/>
        </w:rPr>
      </w:pPr>
    </w:p>
    <w:p w14:paraId="7C3093B8" w14:textId="51727A12" w:rsidR="00D16416" w:rsidRPr="00D60C6F" w:rsidRDefault="00D16416" w:rsidP="00D16416">
      <w:pPr>
        <w:tabs>
          <w:tab w:val="num" w:pos="720"/>
        </w:tabs>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أظهر التحليل الرباعي لممارسات الـ</w:t>
      </w:r>
      <w:r w:rsidRPr="00D60C6F">
        <w:rPr>
          <w:rFonts w:ascii="Sakkal Majalla" w:eastAsia="Times New Roman" w:hAnsi="Sakkal Majalla" w:cs="Sakkal Majalla"/>
          <w:kern w:val="0"/>
          <w:sz w:val="28"/>
          <w:szCs w:val="28"/>
          <w:lang w:bidi="ar-EG"/>
          <w14:ligatures w14:val="none"/>
        </w:rPr>
        <w:t>(</w:t>
      </w:r>
      <w:proofErr w:type="gramStart"/>
      <w:r w:rsidRPr="00D60C6F">
        <w:rPr>
          <w:rFonts w:ascii="Sakkal Majalla" w:eastAsia="Times New Roman" w:hAnsi="Sakkal Majalla" w:cs="Sakkal Majalla"/>
          <w:kern w:val="0"/>
          <w:sz w:val="28"/>
          <w:szCs w:val="28"/>
          <w:lang w:bidi="ar-EG"/>
          <w14:ligatures w14:val="none"/>
        </w:rPr>
        <w:t xml:space="preserve">ESG) </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في</w:t>
      </w:r>
      <w:proofErr w:type="gramEnd"/>
      <w:r w:rsidRPr="00D60C6F">
        <w:rPr>
          <w:rFonts w:ascii="Sakkal Majalla" w:eastAsia="Times New Roman" w:hAnsi="Sakkal Majalla" w:cs="Sakkal Majalla"/>
          <w:kern w:val="0"/>
          <w:sz w:val="28"/>
          <w:szCs w:val="28"/>
          <w:rtl/>
          <w14:ligatures w14:val="none"/>
        </w:rPr>
        <w:t xml:space="preserve"> المملكة المتحدة أن منظومة الاستدامة تتمتع بنقاط قوة واضحة، مدعومة بتشريعات مناخية متقدمة، وسياسات اجتماعية فعّالة لتعزيز المساواة وحقوق العمال، إلى جانب نظام رقابي مستقل، وأطر </w:t>
      </w:r>
      <w:r w:rsidRPr="00D60C6F">
        <w:rPr>
          <w:rFonts w:ascii="Sakkal Majalla" w:eastAsia="Times New Roman" w:hAnsi="Sakkal Majalla" w:cs="Sakkal Majalla"/>
          <w:kern w:val="0"/>
          <w:sz w:val="28"/>
          <w:szCs w:val="28"/>
          <w:rtl/>
          <w14:ligatures w14:val="none"/>
        </w:rPr>
        <w:lastRenderedPageBreak/>
        <w:t xml:space="preserve">إفصاح مناخي ومالي تعكس شفافية عالية وتوافقًا مع المعايير الدولية. كما أظهر التحليل توفر فرص مهمة لتعزيز الاستدامة، تشمل التوسع في التكنولوجيا منخفضة الكربون، وتحسين إدارة الموارد، وتمكين الفئات المهمشة، وزيادة كفاءة القوى العاملة، وجذب التمويل الأخضر، وتعزيز مرونة الشركات عبر دمج المخاطر المناخية في استراتيجياتها. </w:t>
      </w:r>
    </w:p>
    <w:p w14:paraId="6E9FF6F9" w14:textId="16BC29FF" w:rsidR="00D16416" w:rsidRPr="00D60C6F" w:rsidRDefault="00D16416" w:rsidP="00D16416">
      <w:pPr>
        <w:tabs>
          <w:tab w:val="num" w:pos="720"/>
        </w:tabs>
        <w:bidi/>
        <w:spacing w:after="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14:ligatures w14:val="none"/>
        </w:rPr>
        <w:t>ومن ناحية أخرى تواجه المملكة المتحدة تحديات مستمرة تتمثل في ارتفاع تكاليف التحول البيئي والاجتماعي، فجوات البيانات، ضعف تمثيل الأقليات، ومخاطر التضليل البيئي، ما يستلزم تطوير آليات جمع بيانات موثوقة وتحسين تنفيذ السياسات لتحقيق استدامة متكاملة وموثوقة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w:t>
      </w:r>
    </w:p>
    <w:p w14:paraId="09D2957D" w14:textId="2D0D09A6"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noProof/>
          <w:kern w:val="0"/>
          <w:sz w:val="28"/>
          <w:szCs w:val="28"/>
          <w14:ligatures w14:val="none"/>
        </w:rPr>
        <w:drawing>
          <wp:inline distT="0" distB="0" distL="0" distR="0" wp14:anchorId="60073B7B" wp14:editId="17B096AD">
            <wp:extent cx="5730007" cy="4033757"/>
            <wp:effectExtent l="19050" t="19050" r="23495" b="13335"/>
            <wp:docPr id="5241304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0007" cy="4033757"/>
                    </a:xfrm>
                    <a:prstGeom prst="rect">
                      <a:avLst/>
                    </a:prstGeom>
                    <a:noFill/>
                    <a:ln w="9525" cmpd="sng">
                      <a:solidFill>
                        <a:srgbClr val="0D0D0D"/>
                      </a:solidFill>
                      <a:miter lim="800000"/>
                      <a:headEnd/>
                      <a:tailEnd/>
                    </a:ln>
                    <a:effectLst/>
                  </pic:spPr>
                </pic:pic>
              </a:graphicData>
            </a:graphic>
          </wp:inline>
        </w:drawing>
      </w:r>
    </w:p>
    <w:p w14:paraId="6EBD8698" w14:textId="77777777" w:rsidR="00D16416" w:rsidRPr="00D60C6F" w:rsidRDefault="00D16416" w:rsidP="00D16416">
      <w:pPr>
        <w:bidi/>
        <w:spacing w:after="0" w:line="254" w:lineRule="auto"/>
        <w:jc w:val="both"/>
        <w:rPr>
          <w:rFonts w:ascii="Sakkal Majalla" w:eastAsia="Calibri" w:hAnsi="Sakkal Majalla" w:cs="Sakkal Majalla"/>
          <w:b/>
          <w:bCs/>
          <w:kern w:val="0"/>
          <w14:ligatures w14:val="none"/>
        </w:rPr>
      </w:pPr>
      <w:r w:rsidRPr="00D60C6F">
        <w:rPr>
          <w:rFonts w:ascii="Sakkal Majalla" w:eastAsia="Calibri" w:hAnsi="Sakkal Majalla" w:cs="Sakkal Majalla"/>
          <w:b/>
          <w:bCs/>
          <w:kern w:val="0"/>
          <w:rtl/>
          <w14:ligatures w14:val="none"/>
        </w:rPr>
        <w:t xml:space="preserve">المصدر: </w:t>
      </w:r>
      <w:r w:rsidRPr="00D60C6F">
        <w:rPr>
          <w:rFonts w:ascii="Sakkal Majalla" w:eastAsia="Calibri" w:hAnsi="Sakkal Majalla" w:cs="Sakkal Majalla"/>
          <w:kern w:val="0"/>
          <w:rtl/>
          <w14:ligatures w14:val="none"/>
        </w:rPr>
        <w:t xml:space="preserve">تقرير مؤشر المعرفة العالمي (2025)، </w:t>
      </w:r>
      <w:r w:rsidRPr="00D60C6F">
        <w:rPr>
          <w:rFonts w:ascii="Sakkal Majalla" w:eastAsia="Calibri" w:hAnsi="Sakkal Majalla" w:cs="Sakkal Majalla"/>
          <w:kern w:val="0"/>
          <w14:ligatures w14:val="none"/>
        </w:rPr>
        <w:t>UNDP</w:t>
      </w:r>
      <w:r w:rsidRPr="00D60C6F">
        <w:rPr>
          <w:rFonts w:ascii="Sakkal Majalla" w:eastAsia="Calibri" w:hAnsi="Sakkal Majalla" w:cs="Sakkal Majalla"/>
          <w:kern w:val="0"/>
          <w:rtl/>
          <w:lang w:bidi="ar-EG"/>
          <w14:ligatures w14:val="none"/>
        </w:rPr>
        <w:t>.</w:t>
      </w:r>
      <w:r w:rsidRPr="00D60C6F">
        <w:rPr>
          <w:rFonts w:ascii="Sakkal Majalla" w:eastAsia="Calibri" w:hAnsi="Sakkal Majalla" w:cs="Sakkal Majalla"/>
          <w:kern w:val="0"/>
          <w:lang w:bidi="ar-EG"/>
          <w14:ligatures w14:val="none"/>
        </w:rPr>
        <w:t xml:space="preserve"> </w:t>
      </w:r>
      <w:hyperlink r:id="rId37" w:history="1">
        <w:r w:rsidRPr="00D60C6F">
          <w:rPr>
            <w:rFonts w:ascii="Sakkal Majalla" w:eastAsia="Calibri" w:hAnsi="Sakkal Majalla" w:cs="Sakkal Majalla"/>
            <w:kern w:val="0"/>
            <w14:ligatures w14:val="none"/>
          </w:rPr>
          <w:t>https://www.knowledge4all.org/ar</w:t>
        </w:r>
      </w:hyperlink>
    </w:p>
    <w:p w14:paraId="77E1592C" w14:textId="7E9BAC03" w:rsidR="00D16416" w:rsidRPr="00D60C6F" w:rsidRDefault="00D16416" w:rsidP="00D16416">
      <w:pPr>
        <w:tabs>
          <w:tab w:val="num" w:pos="720"/>
        </w:tabs>
        <w:bidi/>
        <w:spacing w:after="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14:ligatures w14:val="none"/>
        </w:rPr>
        <w:t>وبمقارنة نتائج التحليل الرباعي بقيم مقاييس الاستدامة البيئية والاجتماعية والحوكمة</w:t>
      </w:r>
      <w:r w:rsidRPr="00D60C6F">
        <w:rPr>
          <w:rFonts w:ascii="Sakkal Majalla" w:eastAsia="Times New Roman" w:hAnsi="Sakkal Majalla" w:cs="Sakkal Majalla"/>
          <w:kern w:val="0"/>
          <w:sz w:val="28"/>
          <w:szCs w:val="28"/>
          <w:lang w:bidi="ar-EG"/>
          <w14:ligatures w14:val="none"/>
        </w:rPr>
        <w:t xml:space="preserve"> (ESG) </w:t>
      </w:r>
      <w:r w:rsidRPr="00D60C6F">
        <w:rPr>
          <w:rFonts w:ascii="Sakkal Majalla" w:eastAsia="Times New Roman" w:hAnsi="Sakkal Majalla" w:cs="Sakkal Majalla"/>
          <w:kern w:val="0"/>
          <w:sz w:val="28"/>
          <w:szCs w:val="28"/>
          <w:rtl/>
          <w14:ligatures w14:val="none"/>
        </w:rPr>
        <w:t>الواردة في تقرير المعرفة العالمي 2025، كما توضحها الأشكال (2-1)،(2-2)،(2-3)،(2-4) يتبين أن مقاييس الـ</w:t>
      </w:r>
      <w:r w:rsidRPr="00D60C6F">
        <w:rPr>
          <w:rFonts w:ascii="Sakkal Majalla" w:eastAsia="Times New Roman" w:hAnsi="Sakkal Majalla" w:cs="Sakkal Majalla"/>
          <w:kern w:val="0"/>
          <w:sz w:val="28"/>
          <w:szCs w:val="28"/>
          <w:lang w:bidi="ar-EG"/>
          <w14:ligatures w14:val="none"/>
        </w:rPr>
        <w:t xml:space="preserve">(ESG) </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تمثل مؤشرًا مركبًا يتكون من مجموعة من المؤشرات الفرعية، تشمل البعد البيئي</w:t>
      </w:r>
      <w:r w:rsidRPr="00D60C6F">
        <w:rPr>
          <w:rFonts w:ascii="Sakkal Majalla" w:eastAsia="Times New Roman" w:hAnsi="Sakkal Majalla" w:cs="Sakkal Majalla"/>
          <w:kern w:val="0"/>
          <w:sz w:val="28"/>
          <w:szCs w:val="28"/>
          <w:lang w:bidi="ar-EG"/>
          <w14:ligatures w14:val="none"/>
        </w:rPr>
        <w:t xml:space="preserve"> (E) </w:t>
      </w:r>
      <w:r w:rsidRPr="00D60C6F">
        <w:rPr>
          <w:rFonts w:ascii="Sakkal Majalla" w:eastAsia="Times New Roman" w:hAnsi="Sakkal Majalla" w:cs="Sakkal Majalla"/>
          <w:kern w:val="0"/>
          <w:sz w:val="28"/>
          <w:szCs w:val="28"/>
          <w:rtl/>
          <w14:ligatures w14:val="none"/>
        </w:rPr>
        <w:t>الذي يضم مؤشري الاستدامة البيئية والمساءلة العالمية، والبعد الاجتماعي</w:t>
      </w:r>
      <w:r w:rsidRPr="00D60C6F">
        <w:rPr>
          <w:rFonts w:ascii="Sakkal Majalla" w:eastAsia="Times New Roman" w:hAnsi="Sakkal Majalla" w:cs="Sakkal Majalla"/>
          <w:kern w:val="0"/>
          <w:sz w:val="28"/>
          <w:szCs w:val="28"/>
          <w:lang w:bidi="ar-EG"/>
          <w14:ligatures w14:val="none"/>
        </w:rPr>
        <w:t xml:space="preserve"> (S) </w:t>
      </w:r>
      <w:r w:rsidRPr="00D60C6F">
        <w:rPr>
          <w:rFonts w:ascii="Sakkal Majalla" w:eastAsia="Times New Roman" w:hAnsi="Sakkal Majalla" w:cs="Sakkal Majalla"/>
          <w:kern w:val="0"/>
          <w:sz w:val="28"/>
          <w:szCs w:val="28"/>
          <w:rtl/>
          <w14:ligatures w14:val="none"/>
        </w:rPr>
        <w:t>الذي يضم مؤشرات تمكين المرأة، والتغطية الاجتماعية والصحية، والرخاء العادل، إضافة إلى بُعد الحوكمة</w:t>
      </w:r>
      <w:r w:rsidRPr="00D60C6F">
        <w:rPr>
          <w:rFonts w:ascii="Sakkal Majalla" w:eastAsia="Times New Roman" w:hAnsi="Sakkal Majalla" w:cs="Sakkal Majalla"/>
          <w:kern w:val="0"/>
          <w:sz w:val="28"/>
          <w:szCs w:val="28"/>
          <w:lang w:bidi="ar-EG"/>
          <w14:ligatures w14:val="none"/>
        </w:rPr>
        <w:t xml:space="preserve"> (G) </w:t>
      </w:r>
      <w:r w:rsidRPr="00D60C6F">
        <w:rPr>
          <w:rFonts w:ascii="Sakkal Majalla" w:eastAsia="Times New Roman" w:hAnsi="Sakkal Majalla" w:cs="Sakkal Majalla"/>
          <w:kern w:val="0"/>
          <w:sz w:val="28"/>
          <w:szCs w:val="28"/>
          <w:rtl/>
          <w14:ligatures w14:val="none"/>
        </w:rPr>
        <w:t>الذي يشمل مؤشري النزاهة السياسية والقدرة المؤسسية (ويتناول الفصل الرابع شرحًا تفصيليًا لهذه المؤشرات</w:t>
      </w:r>
      <w:r w:rsidRPr="00D60C6F">
        <w:rPr>
          <w:rFonts w:ascii="Sakkal Majalla" w:eastAsia="Times New Roman" w:hAnsi="Sakkal Majalla" w:cs="Sakkal Majalla"/>
          <w:kern w:val="0"/>
          <w:sz w:val="28"/>
          <w:szCs w:val="28"/>
          <w:rtl/>
          <w:lang w:bidi="ar-EG"/>
          <w14:ligatures w14:val="none"/>
        </w:rPr>
        <w:t>)</w:t>
      </w:r>
    </w:p>
    <w:p w14:paraId="1B26D2D1" w14:textId="4592CD4D" w:rsidR="00D16416" w:rsidRPr="00D60C6F" w:rsidRDefault="00D16416" w:rsidP="00FE1455">
      <w:pPr>
        <w:tabs>
          <w:tab w:val="num" w:pos="720"/>
        </w:tabs>
        <w:bidi/>
        <w:spacing w:after="12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14:ligatures w14:val="none"/>
        </w:rPr>
        <w:t>وقد أظهرت المقارنة تطابقًا ملحوظًا بين نتائج التحليل وقيم هذه المقاييس، حيث سجل البُعد الاجتماعي قيمة مرتفعة بلغت (84.56/100)، وبُعد الحوكمة (84.18/100)، في حين سجل البُعد البيئي قيمة أقل من المتوسط بلغت (47.59/100)، وهو ما يُعزى إلى التحديات المرتبطة بارتفاع تكاليف التحول البيئي في القطاعات كثيفة الانبعاثات، فضلًا عن وجود فجوة في البيانات البيئية، بما يشير إلى الحاجة لتعزيز الأداء البيئي وتحسين آليات القياس والمتابعة</w:t>
      </w:r>
      <w:r w:rsidRPr="00D60C6F">
        <w:rPr>
          <w:rFonts w:ascii="Sakkal Majalla" w:eastAsia="Times New Roman" w:hAnsi="Sakkal Majalla" w:cs="Sakkal Majalla"/>
          <w:kern w:val="0"/>
          <w:sz w:val="28"/>
          <w:szCs w:val="28"/>
          <w:lang w:bidi="ar-EG"/>
          <w14:ligatures w14:val="none"/>
        </w:rPr>
        <w:t>.</w:t>
      </w:r>
    </w:p>
    <w:p w14:paraId="3B7249B5" w14:textId="77777777" w:rsidR="00D16416" w:rsidRPr="00D60C6F" w:rsidRDefault="00D16416" w:rsidP="00FE1455">
      <w:pPr>
        <w:bidi/>
        <w:spacing w:after="12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14:ligatures w14:val="none"/>
        </w:rPr>
        <w:lastRenderedPageBreak/>
        <w:t xml:space="preserve">3.1.2 ممارسات مقاييس الـ </w:t>
      </w:r>
      <w:proofErr w:type="gramStart"/>
      <w:r w:rsidRPr="00D60C6F">
        <w:rPr>
          <w:rFonts w:ascii="Sakkal Majalla" w:eastAsia="Calibri" w:hAnsi="Sakkal Majalla" w:cs="Sakkal Majalla"/>
          <w:b/>
          <w:bCs/>
          <w:kern w:val="0"/>
          <w:sz w:val="32"/>
          <w:szCs w:val="32"/>
          <w:rtl/>
          <w14:ligatures w14:val="none"/>
        </w:rPr>
        <w:t>(</w:t>
      </w:r>
      <w:r w:rsidRPr="00D60C6F">
        <w:rPr>
          <w:rFonts w:ascii="Sakkal Majalla" w:eastAsia="Calibri" w:hAnsi="Sakkal Majalla" w:cs="Sakkal Majalla"/>
          <w:b/>
          <w:bCs/>
          <w:kern w:val="0"/>
          <w:sz w:val="32"/>
          <w:szCs w:val="32"/>
          <w14:ligatures w14:val="none"/>
        </w:rPr>
        <w:t xml:space="preserve"> (</w:t>
      </w:r>
      <w:proofErr w:type="gramEnd"/>
      <w:r w:rsidRPr="00D60C6F">
        <w:rPr>
          <w:rFonts w:ascii="Sakkal Majalla" w:eastAsia="Calibri" w:hAnsi="Sakkal Majalla" w:cs="Sakkal Majalla"/>
          <w:b/>
          <w:bCs/>
          <w:kern w:val="0"/>
          <w:sz w:val="32"/>
          <w:szCs w:val="32"/>
          <w14:ligatures w14:val="none"/>
        </w:rPr>
        <w:t>ESG</w:t>
      </w:r>
      <w:r w:rsidRPr="00D60C6F">
        <w:rPr>
          <w:rFonts w:ascii="Sakkal Majalla" w:eastAsia="Calibri" w:hAnsi="Sakkal Majalla" w:cs="Sakkal Majalla"/>
          <w:b/>
          <w:bCs/>
          <w:kern w:val="0"/>
          <w:sz w:val="32"/>
          <w:szCs w:val="32"/>
          <w:rtl/>
          <w14:ligatures w14:val="none"/>
        </w:rPr>
        <w:t xml:space="preserve">في </w:t>
      </w:r>
      <w:r w:rsidRPr="00D60C6F">
        <w:rPr>
          <w:rFonts w:ascii="Sakkal Majalla" w:eastAsia="Calibri" w:hAnsi="Sakkal Majalla" w:cs="Sakkal Majalla"/>
          <w:b/>
          <w:bCs/>
          <w:kern w:val="0"/>
          <w:sz w:val="32"/>
          <w:szCs w:val="32"/>
          <w:rtl/>
          <w:lang w:bidi="ar-EG"/>
          <w14:ligatures w14:val="none"/>
        </w:rPr>
        <w:t>الولايات المتحدة الأمريكية</w:t>
      </w:r>
    </w:p>
    <w:p w14:paraId="2A827DEC" w14:textId="77777777" w:rsidR="00D16416" w:rsidRPr="00D60C6F" w:rsidRDefault="00D16416" w:rsidP="005E4660">
      <w:pPr>
        <w:bidi/>
        <w:spacing w:after="0" w:line="240" w:lineRule="auto"/>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أولًا: الوضع الراهن لممارسات</w:t>
      </w:r>
      <w:r w:rsidRPr="00D60C6F">
        <w:rPr>
          <w:rFonts w:ascii="Sakkal Majalla" w:eastAsia="Calibri" w:hAnsi="Sakkal Majalla" w:cs="Sakkal Majalla"/>
          <w:b/>
          <w:bCs/>
          <w:kern w:val="0"/>
          <w:sz w:val="32"/>
          <w:szCs w:val="32"/>
          <w:rtl/>
          <w14:ligatures w14:val="none"/>
        </w:rPr>
        <w:t xml:space="preserve"> مقاييس الـ </w:t>
      </w:r>
      <w:proofErr w:type="gramStart"/>
      <w:r w:rsidRPr="00D60C6F">
        <w:rPr>
          <w:rFonts w:ascii="Sakkal Majalla" w:eastAsia="Calibri" w:hAnsi="Sakkal Majalla" w:cs="Sakkal Majalla"/>
          <w:b/>
          <w:bCs/>
          <w:kern w:val="0"/>
          <w:sz w:val="32"/>
          <w:szCs w:val="32"/>
          <w:rtl/>
          <w14:ligatures w14:val="none"/>
        </w:rPr>
        <w:t>(</w:t>
      </w:r>
      <w:r w:rsidRPr="00D60C6F">
        <w:rPr>
          <w:rFonts w:ascii="Sakkal Majalla" w:eastAsia="Calibri" w:hAnsi="Sakkal Majalla" w:cs="Sakkal Majalla"/>
          <w:b/>
          <w:bCs/>
          <w:kern w:val="0"/>
          <w:sz w:val="32"/>
          <w:szCs w:val="32"/>
          <w14:ligatures w14:val="none"/>
        </w:rPr>
        <w:t xml:space="preserve"> (</w:t>
      </w:r>
      <w:proofErr w:type="gramEnd"/>
      <w:r w:rsidRPr="00D60C6F">
        <w:rPr>
          <w:rFonts w:ascii="Sakkal Majalla" w:eastAsia="Calibri" w:hAnsi="Sakkal Majalla" w:cs="Sakkal Majalla"/>
          <w:b/>
          <w:bCs/>
          <w:kern w:val="0"/>
          <w:sz w:val="32"/>
          <w:szCs w:val="32"/>
          <w14:ligatures w14:val="none"/>
        </w:rPr>
        <w:t>ESG</w:t>
      </w:r>
      <w:r w:rsidRPr="00D60C6F">
        <w:rPr>
          <w:rFonts w:ascii="Sakkal Majalla" w:eastAsia="Calibri" w:hAnsi="Sakkal Majalla" w:cs="Sakkal Majalla"/>
          <w:b/>
          <w:bCs/>
          <w:kern w:val="0"/>
          <w:sz w:val="32"/>
          <w:szCs w:val="32"/>
          <w:rtl/>
          <w14:ligatures w14:val="none"/>
        </w:rPr>
        <w:t xml:space="preserve">في </w:t>
      </w:r>
      <w:r w:rsidRPr="00D60C6F">
        <w:rPr>
          <w:rFonts w:ascii="Sakkal Majalla" w:eastAsia="Calibri" w:hAnsi="Sakkal Majalla" w:cs="Sakkal Majalla"/>
          <w:b/>
          <w:bCs/>
          <w:kern w:val="0"/>
          <w:sz w:val="32"/>
          <w:szCs w:val="32"/>
          <w:rtl/>
          <w:lang w:bidi="ar-EG"/>
          <w14:ligatures w14:val="none"/>
        </w:rPr>
        <w:t>الولايات المتحدة</w:t>
      </w:r>
      <w:r w:rsidRPr="00D60C6F">
        <w:rPr>
          <w:rFonts w:ascii="Sakkal Majalla" w:eastAsia="Calibri" w:hAnsi="Sakkal Majalla" w:cs="Sakkal Majalla"/>
          <w:b/>
          <w:bCs/>
          <w:kern w:val="0"/>
          <w:sz w:val="36"/>
          <w:szCs w:val="36"/>
          <w:rtl/>
          <w:lang w:bidi="ar-EG"/>
          <w14:ligatures w14:val="none"/>
        </w:rPr>
        <w:t xml:space="preserve"> </w:t>
      </w:r>
      <w:r w:rsidRPr="00D60C6F">
        <w:rPr>
          <w:rFonts w:ascii="Sakkal Majalla" w:eastAsia="Calibri" w:hAnsi="Sakkal Majalla" w:cs="Sakkal Majalla"/>
          <w:b/>
          <w:bCs/>
          <w:kern w:val="0"/>
          <w:sz w:val="32"/>
          <w:szCs w:val="32"/>
          <w:rtl/>
          <w:lang w:bidi="ar-EG"/>
          <w14:ligatures w14:val="none"/>
        </w:rPr>
        <w:t>الأمريكية</w:t>
      </w:r>
    </w:p>
    <w:p w14:paraId="6B25800D" w14:textId="4E592508" w:rsidR="00D16416" w:rsidRPr="00D60C6F" w:rsidRDefault="00D16416" w:rsidP="005E4660">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تشهد الولايات المتحدة تحديات بيئية متشابكة تؤثر على النظام البيئي والصحة العامة والاقتصاد، أبرزها تداعيات التغير المُناخي، وانتشار الأنواع الغازية التي تُخل بالنظم البيئية الأصلية وتسبب خسائر اقتصادية هائلة، إلى جانب فقدان التنوع البيولوجي نتيجة إزالة الغابات والتلوث الذي يهدد العديد من النباتات والحيوانات والمسطحات المائية. وتلوث الهواء الناتج عن الانبعاثات الصناعية، كما أن هناك ضعفًا في الالتزام بالتحول للطاقة النظيفة على الرغم من بعض المبادرات، </w:t>
      </w:r>
      <w:proofErr w:type="spellStart"/>
      <w:r w:rsidRPr="00D60C6F">
        <w:rPr>
          <w:rFonts w:ascii="Sakkal Majalla" w:eastAsia="Times New Roman" w:hAnsi="Sakkal Majalla" w:cs="Sakkal Majalla"/>
          <w:kern w:val="0"/>
          <w:sz w:val="28"/>
          <w:szCs w:val="28"/>
          <w:rtl/>
          <w14:ligatures w14:val="none"/>
        </w:rPr>
        <w:t>الأ</w:t>
      </w:r>
      <w:proofErr w:type="spellEnd"/>
      <w:r w:rsidRPr="00D60C6F">
        <w:rPr>
          <w:rFonts w:ascii="Sakkal Majalla" w:eastAsia="Times New Roman" w:hAnsi="Sakkal Majalla" w:cs="Sakkal Majalla"/>
          <w:kern w:val="0"/>
          <w:sz w:val="28"/>
          <w:szCs w:val="28"/>
          <w:rtl/>
          <w14:ligatures w14:val="none"/>
        </w:rPr>
        <w:t xml:space="preserve"> أن نسبة استخدام الطاقة المتجددة محدودة (</w:t>
      </w:r>
      <w:proofErr w:type="spellStart"/>
      <w:r w:rsidRPr="00D60C6F">
        <w:rPr>
          <w:rFonts w:ascii="Sakkal Majalla" w:eastAsia="Times New Roman" w:hAnsi="Sakkal Majalla" w:cs="Sakkal Majalla"/>
          <w:kern w:val="0"/>
          <w:sz w:val="28"/>
          <w:szCs w:val="28"/>
          <w14:ligatures w14:val="none"/>
        </w:rPr>
        <w:t>Lunawat</w:t>
      </w:r>
      <w:proofErr w:type="spellEnd"/>
      <w:r w:rsidRPr="00D60C6F">
        <w:rPr>
          <w:rFonts w:ascii="Sakkal Majalla" w:eastAsia="Times New Roman" w:hAnsi="Sakkal Majalla" w:cs="Sakkal Majalla"/>
          <w:kern w:val="0"/>
          <w:sz w:val="28"/>
          <w:szCs w:val="28"/>
          <w14:ligatures w14:val="none"/>
        </w:rPr>
        <w:t xml:space="preserve"> et al., 2025</w:t>
      </w:r>
      <w:r w:rsidRPr="00D60C6F">
        <w:rPr>
          <w:rFonts w:ascii="Sakkal Majalla" w:eastAsia="Times New Roman" w:hAnsi="Sakkal Majalla" w:cs="Sakkal Majalla"/>
          <w:kern w:val="0"/>
          <w:sz w:val="28"/>
          <w:szCs w:val="28"/>
          <w:rtl/>
          <w14:ligatures w14:val="none"/>
        </w:rPr>
        <w:t>). كما أن هناك تفاوتًا في تطبيق سياسات البيئة عبر القطاعات،</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فالقطاعات كثيفة الانبعاثات لم تعتمد إجراءات فعالة للتحكم في التلوث وإدارة النفايات، مما يقلل من تأثير السياسات البيئية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Calibri" w:hAnsi="Sakkal Majalla" w:cs="Sakkal Majalla"/>
          <w:kern w:val="0"/>
          <w:sz w:val="28"/>
          <w:szCs w:val="28"/>
          <w14:ligatures w14:val="none"/>
        </w:rPr>
        <w:t>U.S. Securities and Exchange Commission</w:t>
      </w:r>
      <w:r w:rsidRPr="00D60C6F">
        <w:rPr>
          <w:rFonts w:ascii="Sakkal Majalla" w:eastAsia="Times New Roman" w:hAnsi="Sakkal Majalla" w:cs="Sakkal Majalla"/>
          <w:kern w:val="0"/>
          <w:sz w:val="28"/>
          <w:szCs w:val="28"/>
          <w14:ligatures w14:val="none"/>
        </w:rPr>
        <w:t>, 2024</w:t>
      </w:r>
      <w:proofErr w:type="gramStart"/>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تعكس</w:t>
      </w:r>
      <w:proofErr w:type="gramEnd"/>
      <w:r w:rsidRPr="00D60C6F">
        <w:rPr>
          <w:rFonts w:ascii="Sakkal Majalla" w:eastAsia="Times New Roman" w:hAnsi="Sakkal Majalla" w:cs="Sakkal Majalla"/>
          <w:kern w:val="0"/>
          <w:sz w:val="28"/>
          <w:szCs w:val="28"/>
          <w:rtl/>
          <w14:ligatures w14:val="none"/>
        </w:rPr>
        <w:t xml:space="preserve"> هذه التحديات الحاجة إلى تطبيق ممارسات شاملة ومستدامة تساعد على الحد من التلوث وتعزز الشفافية، مما يقلل المخاطر ويعزز الثقة والنمو المستدام، وفيما يأتي عرض موجز لأهم هذه الممارسات:</w:t>
      </w:r>
    </w:p>
    <w:p w14:paraId="18AE7134" w14:textId="27B8BB26" w:rsidR="00D16416" w:rsidRPr="00D60C6F" w:rsidRDefault="00D16416" w:rsidP="005E4660">
      <w:pPr>
        <w:pStyle w:val="ListParagraph"/>
        <w:numPr>
          <w:ilvl w:val="0"/>
          <w:numId w:val="16"/>
        </w:numPr>
        <w:bidi/>
        <w:spacing w:after="0" w:line="240" w:lineRule="auto"/>
        <w:ind w:left="288" w:hanging="284"/>
        <w:jc w:val="both"/>
        <w:outlineLvl w:val="1"/>
        <w:rPr>
          <w:rFonts w:ascii="Sakkal Majalla" w:eastAsia="Times New Roman" w:hAnsi="Sakkal Majalla" w:cs="Sakkal Majalla"/>
          <w:b/>
          <w:bCs/>
          <w:kern w:val="0"/>
          <w:sz w:val="32"/>
          <w:szCs w:val="32"/>
          <w14:ligatures w14:val="none"/>
        </w:rPr>
      </w:pPr>
      <w:r w:rsidRPr="00D60C6F">
        <w:rPr>
          <w:rFonts w:ascii="Sakkal Majalla" w:eastAsia="Times New Roman" w:hAnsi="Sakkal Majalla" w:cs="Sakkal Majalla"/>
          <w:b/>
          <w:bCs/>
          <w:kern w:val="0"/>
          <w:sz w:val="32"/>
          <w:szCs w:val="32"/>
          <w:rtl/>
          <w14:ligatures w14:val="none"/>
        </w:rPr>
        <w:t xml:space="preserve">الممارسات </w:t>
      </w:r>
      <w:r w:rsidRPr="00D60C6F">
        <w:rPr>
          <w:rFonts w:ascii="Sakkal Majalla" w:eastAsia="Times New Roman" w:hAnsi="Sakkal Majalla" w:cs="Sakkal Majalla"/>
          <w:b/>
          <w:bCs/>
          <w:kern w:val="0"/>
          <w:sz w:val="32"/>
          <w:szCs w:val="32"/>
          <w:rtl/>
          <w:lang w:bidi="ar-EG"/>
          <w14:ligatures w14:val="none"/>
        </w:rPr>
        <w:t>ال</w:t>
      </w:r>
      <w:r w:rsidRPr="00D60C6F">
        <w:rPr>
          <w:rFonts w:ascii="Sakkal Majalla" w:eastAsia="Times New Roman" w:hAnsi="Sakkal Majalla" w:cs="Sakkal Majalla"/>
          <w:b/>
          <w:bCs/>
          <w:kern w:val="0"/>
          <w:sz w:val="32"/>
          <w:szCs w:val="32"/>
          <w:rtl/>
          <w14:ligatures w14:val="none"/>
        </w:rPr>
        <w:t>بيئية</w:t>
      </w:r>
      <w:r w:rsidRPr="00D60C6F">
        <w:rPr>
          <w:rFonts w:ascii="Sakkal Majalla" w:eastAsia="Times New Roman" w:hAnsi="Sakkal Majalla" w:cs="Sakkal Majalla"/>
          <w:b/>
          <w:bCs/>
          <w:kern w:val="0"/>
          <w:sz w:val="32"/>
          <w:szCs w:val="32"/>
          <w14:ligatures w14:val="none"/>
        </w:rPr>
        <w:t>:</w:t>
      </w:r>
    </w:p>
    <w:p w14:paraId="79253E78" w14:textId="4CEE8C0E" w:rsidR="00D16416" w:rsidRPr="00D60C6F" w:rsidRDefault="00D16416" w:rsidP="005E4660">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تدمج الشركات الأمريكية سياسات تقليل انبعاثات غازات الدفيئة، وإدارة استهلاك الطاقة والمياه، بالإضافة إلى إدارة النفايات والتلوث كجزء من استراتيجيتها </w:t>
      </w:r>
      <w:proofErr w:type="gramStart"/>
      <w:r w:rsidRPr="00D60C6F">
        <w:rPr>
          <w:rFonts w:ascii="Sakkal Majalla" w:eastAsia="Times New Roman" w:hAnsi="Sakkal Majalla" w:cs="Sakkal Majalla"/>
          <w:kern w:val="0"/>
          <w:sz w:val="28"/>
          <w:szCs w:val="28"/>
          <w:rtl/>
          <w14:ligatures w14:val="none"/>
        </w:rPr>
        <w:t xml:space="preserve">البيئية </w:t>
      </w:r>
      <w:r w:rsidRPr="00D60C6F">
        <w:rPr>
          <w:rFonts w:ascii="Sakkal Majalla" w:eastAsia="Times New Roman" w:hAnsi="Sakkal Majalla" w:cs="Sakkal Majalla"/>
          <w:kern w:val="0"/>
          <w:sz w:val="28"/>
          <w:szCs w:val="28"/>
          <w14:ligatures w14:val="none"/>
        </w:rPr>
        <w:t xml:space="preserve"> (</w:t>
      </w:r>
      <w:proofErr w:type="gramEnd"/>
      <w:r w:rsidRPr="00D60C6F">
        <w:rPr>
          <w:rFonts w:ascii="Sakkal Majalla" w:eastAsia="Calibri" w:hAnsi="Sakkal Majalla" w:cs="Sakkal Majalla"/>
          <w:kern w:val="0"/>
          <w:sz w:val="28"/>
          <w:szCs w:val="28"/>
          <w14:ligatures w14:val="none"/>
        </w:rPr>
        <w:t>U.S. Securities and Exchange Commission</w:t>
      </w:r>
      <w:r w:rsidRPr="00D60C6F">
        <w:rPr>
          <w:rFonts w:ascii="Sakkal Majalla" w:eastAsia="Times New Roman" w:hAnsi="Sakkal Majalla" w:cs="Sakkal Majalla"/>
          <w:kern w:val="0"/>
          <w:sz w:val="28"/>
          <w:szCs w:val="28"/>
          <w14:ligatures w14:val="none"/>
        </w:rPr>
        <w:t>, 2024)</w:t>
      </w:r>
      <w:r w:rsidRPr="00D60C6F">
        <w:rPr>
          <w:rFonts w:ascii="Sakkal Majalla" w:eastAsia="Times New Roman" w:hAnsi="Sakkal Majalla" w:cs="Sakkal Majalla"/>
          <w:kern w:val="0"/>
          <w:sz w:val="28"/>
          <w:szCs w:val="28"/>
          <w:rtl/>
          <w14:ligatures w14:val="none"/>
        </w:rPr>
        <w:t>كما أن عدد</w:t>
      </w:r>
      <w:r w:rsidRPr="00D60C6F">
        <w:rPr>
          <w:rFonts w:ascii="Sakkal Majalla" w:eastAsia="Times New Roman" w:hAnsi="Sakkal Majalla" w:cs="Sakkal Majalla"/>
          <w:kern w:val="0"/>
          <w:sz w:val="28"/>
          <w:szCs w:val="28"/>
          <w:rtl/>
          <w:lang w:bidi="ar-EG"/>
          <w14:ligatures w14:val="none"/>
        </w:rPr>
        <w:t>ًا</w:t>
      </w:r>
      <w:r w:rsidRPr="00D60C6F">
        <w:rPr>
          <w:rFonts w:ascii="Sakkal Majalla" w:eastAsia="Times New Roman" w:hAnsi="Sakkal Majalla" w:cs="Sakkal Majalla"/>
          <w:kern w:val="0"/>
          <w:sz w:val="28"/>
          <w:szCs w:val="28"/>
          <w:rtl/>
          <w14:ligatures w14:val="none"/>
        </w:rPr>
        <w:t xml:space="preserve"> من الشركات تُدخل استدامة بيئية ضمن استراتيجيتها التشغيلية كتحول نحو الطاقة المتجددة أو تحسين كفاءة استخدام الموارد لجعل نموذج أعمالها أكثر اخضرارًا. (</w:t>
      </w:r>
      <w:proofErr w:type="spellStart"/>
      <w:r w:rsidRPr="00D60C6F">
        <w:rPr>
          <w:rFonts w:ascii="Sakkal Majalla" w:eastAsia="Times New Roman" w:hAnsi="Sakkal Majalla" w:cs="Sakkal Majalla"/>
          <w:kern w:val="0"/>
          <w:sz w:val="28"/>
          <w:szCs w:val="28"/>
          <w14:ligatures w14:val="none"/>
        </w:rPr>
        <w:t>Lunawat</w:t>
      </w:r>
      <w:proofErr w:type="spellEnd"/>
      <w:r w:rsidRPr="00D60C6F">
        <w:rPr>
          <w:rFonts w:ascii="Sakkal Majalla" w:eastAsia="Times New Roman" w:hAnsi="Sakkal Majalla" w:cs="Sakkal Majalla"/>
          <w:kern w:val="0"/>
          <w:sz w:val="28"/>
          <w:szCs w:val="28"/>
          <w14:ligatures w14:val="none"/>
        </w:rPr>
        <w:t>, R. M., et al. 2025</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تعتمد العديد من الشركات الأمريكية على إعداد تقارير</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طوعية، وتُظهر بيانات حول الانبعاثات، الطاقة، التلوث، الاستخدام المستدام للموارد، كجزء من الإفصاح للمستثمرين وأصحاب المصلحة</w:t>
      </w:r>
      <w:r w:rsidRPr="00D60C6F">
        <w:rPr>
          <w:rFonts w:ascii="Sakkal Majalla" w:eastAsia="Times New Roman" w:hAnsi="Sakkal Majalla" w:cs="Sakkal Majalla"/>
          <w:kern w:val="0"/>
          <w:sz w:val="28"/>
          <w:szCs w:val="28"/>
          <w14:ligatures w14:val="none"/>
        </w:rPr>
        <w:t xml:space="preserve"> Bergmann. 2025)</w:t>
      </w:r>
      <w:r w:rsidRPr="00D60C6F">
        <w:rPr>
          <w:rFonts w:ascii="Sakkal Majalla" w:eastAsia="Times New Roman" w:hAnsi="Sakkal Majalla" w:cs="Sakkal Majalla"/>
          <w:kern w:val="0"/>
          <w:sz w:val="28"/>
          <w:szCs w:val="28"/>
          <w:rtl/>
          <w14:ligatures w14:val="none"/>
        </w:rPr>
        <w:t>)</w:t>
      </w:r>
    </w:p>
    <w:p w14:paraId="24DA6DB8" w14:textId="3B4EFA54" w:rsidR="00D16416" w:rsidRPr="00D60C6F" w:rsidRDefault="00D16416" w:rsidP="005E4660">
      <w:pPr>
        <w:pStyle w:val="ListParagraph"/>
        <w:numPr>
          <w:ilvl w:val="0"/>
          <w:numId w:val="16"/>
        </w:numPr>
        <w:bidi/>
        <w:spacing w:after="0" w:line="240" w:lineRule="auto"/>
        <w:ind w:left="288" w:hanging="284"/>
        <w:jc w:val="both"/>
        <w:outlineLvl w:val="1"/>
        <w:rPr>
          <w:rFonts w:ascii="Sakkal Majalla" w:eastAsia="Times New Roman" w:hAnsi="Sakkal Majalla" w:cs="Sakkal Majalla"/>
          <w:b/>
          <w:bCs/>
          <w:kern w:val="0"/>
          <w:sz w:val="32"/>
          <w:szCs w:val="32"/>
          <w14:ligatures w14:val="none"/>
        </w:rPr>
      </w:pPr>
      <w:r w:rsidRPr="00D60C6F">
        <w:rPr>
          <w:rFonts w:ascii="Sakkal Majalla" w:eastAsia="Times New Roman" w:hAnsi="Sakkal Majalla" w:cs="Sakkal Majalla"/>
          <w:b/>
          <w:bCs/>
          <w:kern w:val="0"/>
          <w:sz w:val="32"/>
          <w:szCs w:val="32"/>
          <w:rtl/>
          <w14:ligatures w14:val="none"/>
        </w:rPr>
        <w:t>الممارسات الاجتماعية:</w:t>
      </w:r>
      <w:r w:rsidRPr="00D60C6F">
        <w:rPr>
          <w:rFonts w:ascii="Sakkal Majalla" w:eastAsia="Times New Roman" w:hAnsi="Sakkal Majalla" w:cs="Sakkal Majalla"/>
          <w:b/>
          <w:bCs/>
          <w:kern w:val="0"/>
          <w:sz w:val="32"/>
          <w:szCs w:val="32"/>
          <w14:ligatures w14:val="none"/>
        </w:rPr>
        <w:t xml:space="preserve"> </w:t>
      </w:r>
    </w:p>
    <w:p w14:paraId="495F9822" w14:textId="767FE15B" w:rsidR="00D16416" w:rsidRPr="00D60C6F" w:rsidRDefault="00D16416" w:rsidP="005E4660">
      <w:pPr>
        <w:bidi/>
        <w:spacing w:after="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14:ligatures w14:val="none"/>
        </w:rPr>
        <w:t xml:space="preserve">بعض الشركات في الولايات المتحدة تتبنّى ممارسات داخلية للاستدامة تشمل تحسين بيئة العمل، التنوع والشمول، رعاية الموظفين </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وهي ممارسات تُعرف بـ</w:t>
      </w:r>
      <w:r w:rsidRPr="00D60C6F">
        <w:rPr>
          <w:rFonts w:ascii="Sakkal Majalla" w:eastAsia="Times New Roman" w:hAnsi="Sakkal Majalla" w:cs="Sakkal Majalla"/>
          <w:kern w:val="0"/>
          <w:sz w:val="28"/>
          <w:szCs w:val="28"/>
          <w14:ligatures w14:val="none"/>
        </w:rPr>
        <w:t xml:space="preserve"> Internal Sustainability Efforts (ISEs) </w:t>
      </w:r>
      <w:r w:rsidRPr="00D60C6F">
        <w:rPr>
          <w:rFonts w:ascii="Sakkal Majalla" w:eastAsia="Times New Roman" w:hAnsi="Sakkal Majalla" w:cs="Sakkal Majalla"/>
          <w:kern w:val="0"/>
          <w:sz w:val="28"/>
          <w:szCs w:val="28"/>
          <w:rtl/>
          <w14:ligatures w14:val="none"/>
        </w:rPr>
        <w:t>وتظهر أن احترام رفاهية الموظفين يرتبط بتحقيق أداء مالي أفضل(</w:t>
      </w:r>
      <w:r w:rsidRPr="00D60C6F">
        <w:rPr>
          <w:rFonts w:ascii="Sakkal Majalla" w:eastAsia="Times New Roman" w:hAnsi="Sakkal Majalla" w:cs="Sakkal Majalla"/>
          <w:kern w:val="0"/>
          <w:sz w:val="28"/>
          <w:szCs w:val="28"/>
          <w14:ligatures w14:val="none"/>
        </w:rPr>
        <w:t>Sen et al,2022</w:t>
      </w:r>
      <w:r w:rsidRPr="00D60C6F">
        <w:rPr>
          <w:rFonts w:ascii="Sakkal Majalla" w:eastAsia="Times New Roman" w:hAnsi="Sakkal Majalla" w:cs="Sakkal Majalla"/>
          <w:kern w:val="0"/>
          <w:sz w:val="28"/>
          <w:szCs w:val="28"/>
          <w:rtl/>
          <w14:ligatures w14:val="none"/>
        </w:rPr>
        <w:t xml:space="preserve">) وتدرج الشركات الأمريكية معايير العدالة والمساواة، وممارسات ضد التمييز، ضمن سياساتها لضمان بيئة عمل عادلة ومتنوعة تُراعي حقوق العاملين( </w:t>
      </w:r>
      <w:proofErr w:type="spellStart"/>
      <w:r w:rsidRPr="00D60C6F">
        <w:rPr>
          <w:rFonts w:ascii="Sakkal Majalla" w:eastAsia="Times New Roman" w:hAnsi="Sakkal Majalla" w:cs="Sakkal Majalla"/>
          <w:kern w:val="0"/>
          <w:sz w:val="28"/>
          <w:szCs w:val="28"/>
          <w14:ligatures w14:val="none"/>
        </w:rPr>
        <w:t>Lunawat</w:t>
      </w:r>
      <w:proofErr w:type="spellEnd"/>
      <w:r w:rsidRPr="00D60C6F">
        <w:rPr>
          <w:rFonts w:ascii="Sakkal Majalla" w:eastAsia="Times New Roman" w:hAnsi="Sakkal Majalla" w:cs="Sakkal Majalla"/>
          <w:kern w:val="0"/>
          <w:sz w:val="28"/>
          <w:szCs w:val="28"/>
          <w14:ligatures w14:val="none"/>
        </w:rPr>
        <w:t>, R. M., et al. 2025</w:t>
      </w:r>
      <w:r w:rsidRPr="00D60C6F">
        <w:rPr>
          <w:rFonts w:ascii="Sakkal Majalla" w:eastAsia="Times New Roman" w:hAnsi="Sakkal Majalla" w:cs="Sakkal Majalla"/>
          <w:kern w:val="0"/>
          <w:sz w:val="28"/>
          <w:szCs w:val="28"/>
          <w:rtl/>
          <w14:ligatures w14:val="none"/>
        </w:rPr>
        <w:t xml:space="preserve">) كما أن بعض الشركات تدمج مسؤوليات اجتماعية عبر سلسلة القيمة، مثل الاهتمام بحقوق الموردين، ودعم المجتمعات المحلية، وتحسين الظروف في سلاسل التوريد  كجزء من التزامها الاجتماعي. </w:t>
      </w:r>
      <w:r w:rsidRPr="00D60C6F">
        <w:rPr>
          <w:rFonts w:ascii="Sakkal Majalla" w:eastAsia="Times New Roman" w:hAnsi="Sakkal Majalla" w:cs="Sakkal Majalla"/>
          <w:kern w:val="0"/>
          <w:sz w:val="28"/>
          <w:szCs w:val="28"/>
          <w14:ligatures w14:val="none"/>
        </w:rPr>
        <w:t>(Harper,2024)</w:t>
      </w:r>
    </w:p>
    <w:p w14:paraId="735C33A1" w14:textId="7F013E80" w:rsidR="00D16416" w:rsidRPr="00D60C6F" w:rsidRDefault="00D16416" w:rsidP="005E4660">
      <w:pPr>
        <w:pStyle w:val="ListParagraph"/>
        <w:numPr>
          <w:ilvl w:val="0"/>
          <w:numId w:val="16"/>
        </w:numPr>
        <w:tabs>
          <w:tab w:val="right" w:pos="288"/>
        </w:tabs>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ممارسات الحوكمة:</w:t>
      </w:r>
    </w:p>
    <w:p w14:paraId="33359B2E" w14:textId="43D3439C" w:rsidR="00D16416" w:rsidRPr="00D60C6F" w:rsidRDefault="00D16416" w:rsidP="005E4660">
      <w:pPr>
        <w:pStyle w:val="ListParagraph"/>
        <w:numPr>
          <w:ilvl w:val="0"/>
          <w:numId w:val="4"/>
        </w:numPr>
        <w:bidi/>
        <w:spacing w:after="0" w:line="240" w:lineRule="auto"/>
        <w:ind w:left="146" w:hanging="142"/>
        <w:jc w:val="both"/>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قواعد الإفصاح عن المناخ الصادرة عن هيئة الأوراق المالية والبورصات </w:t>
      </w:r>
      <w:proofErr w:type="gramStart"/>
      <w:r w:rsidRPr="00D60C6F">
        <w:rPr>
          <w:rFonts w:ascii="Sakkal Majalla" w:eastAsia="Calibri" w:hAnsi="Sakkal Majalla" w:cs="Sakkal Majalla"/>
          <w:b/>
          <w:bCs/>
          <w:kern w:val="0"/>
          <w:sz w:val="28"/>
          <w:szCs w:val="28"/>
          <w:rtl/>
          <w:lang w:bidi="ar-EG"/>
          <w14:ligatures w14:val="none"/>
        </w:rPr>
        <w:t>الأمريكية(</w:t>
      </w:r>
      <w:proofErr w:type="gramEnd"/>
      <w:r w:rsidRPr="00D60C6F">
        <w:rPr>
          <w:rFonts w:ascii="Sakkal Majalla" w:eastAsia="Calibri" w:hAnsi="Sakkal Majalla" w:cs="Sakkal Majalla"/>
          <w:b/>
          <w:bCs/>
          <w:kern w:val="0"/>
          <w:sz w:val="28"/>
          <w:szCs w:val="28"/>
          <w:lang w:bidi="ar-EG"/>
          <w14:ligatures w14:val="none"/>
        </w:rPr>
        <w:t>SEC c d r</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أصدرت</w:t>
      </w:r>
      <w:r w:rsidRPr="00D60C6F">
        <w:rPr>
          <w:rFonts w:ascii="Sakkal Majalla" w:eastAsia="Times New Roman" w:hAnsi="Sakkal Majalla" w:cs="Sakkal Majalla"/>
          <w:kern w:val="0"/>
          <w:sz w:val="28"/>
          <w:szCs w:val="28"/>
          <w14:ligatures w14:val="none"/>
        </w:rPr>
        <w:t xml:space="preserve"> SEC </w:t>
      </w:r>
      <w:r w:rsidRPr="00D60C6F">
        <w:rPr>
          <w:rFonts w:ascii="Sakkal Majalla" w:eastAsia="Times New Roman" w:hAnsi="Sakkal Majalla" w:cs="Sakkal Majalla"/>
          <w:kern w:val="0"/>
          <w:sz w:val="28"/>
          <w:szCs w:val="28"/>
          <w:rtl/>
          <w14:ligatures w14:val="none"/>
        </w:rPr>
        <w:t xml:space="preserve">في مارس 2024 قاعدة لتوحيد وتعزيز الإفصاحات المناخية للشركات العامة، تشمل الإفصاح عن انبعاثات النطاق 1 و2، المخاطر المناخية وتأثيرها على الاستراتيجية والأداء المالي، دور مجلس الإدارة والإدارة في إدارتها، وأنشطة التخفيف والتكيف، وتكاليف التعويض الكربوني وشهادات الطاقة المتجددة. على الرغم من الطموح التنظيمي، تم إيقاف تطبيق القاعدة في أبريل 2025 </w:t>
      </w:r>
      <w:r w:rsidRPr="00D60C6F">
        <w:rPr>
          <w:rFonts w:ascii="Sakkal Majalla" w:eastAsia="Times New Roman" w:hAnsi="Sakkal Majalla" w:cs="Sakkal Majalla"/>
          <w:kern w:val="0"/>
          <w:sz w:val="28"/>
          <w:szCs w:val="28"/>
          <w:rtl/>
          <w14:ligatures w14:val="none"/>
        </w:rPr>
        <w:lastRenderedPageBreak/>
        <w:t>بسبب الطعون القانونية، ما يعكس تقلب السياسات الأمريكية المتعلقة بالإفصاح البيئي</w:t>
      </w:r>
      <w:r w:rsidRPr="00D60C6F">
        <w:rPr>
          <w:rFonts w:ascii="Sakkal Majalla" w:eastAsia="Times New Roman" w:hAnsi="Sakkal Majalla" w:cs="Sakkal Majalla"/>
          <w:kern w:val="0"/>
          <w:sz w:val="28"/>
          <w:szCs w:val="28"/>
          <w14:ligatures w14:val="none"/>
        </w:rPr>
        <w:t xml:space="preserve"> (U.S. Securities and Exchange Commission, 2024).</w:t>
      </w:r>
    </w:p>
    <w:p w14:paraId="2A8EF892" w14:textId="5E264AF7" w:rsidR="00D16416" w:rsidRPr="00D60C6F" w:rsidRDefault="00D16416" w:rsidP="005E4660">
      <w:pPr>
        <w:pStyle w:val="ListParagraph"/>
        <w:numPr>
          <w:ilvl w:val="0"/>
          <w:numId w:val="4"/>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Calibri" w:hAnsi="Sakkal Majalla" w:cs="Sakkal Majalla"/>
          <w:b/>
          <w:bCs/>
          <w:kern w:val="0"/>
          <w:sz w:val="28"/>
          <w:szCs w:val="28"/>
          <w:rtl/>
          <w:lang w:bidi="ar-EG"/>
          <w14:ligatures w14:val="none"/>
        </w:rPr>
        <w:t xml:space="preserve">قواعد الإفصاح عن الصناديق الصادرة عن هيئة الأوراق المالية والبورصات الأمريكية </w:t>
      </w:r>
      <w:r w:rsidRPr="00D60C6F">
        <w:rPr>
          <w:rFonts w:ascii="Sakkal Majalla" w:eastAsia="Times New Roman" w:hAnsi="Sakkal Majalla" w:cs="Sakkal Majalla"/>
          <w:kern w:val="0"/>
          <w:sz w:val="28"/>
          <w:szCs w:val="28"/>
          <w:rtl/>
          <w14:ligatures w14:val="none"/>
        </w:rPr>
        <w:t xml:space="preserve">اقترحت هيئة الأوراق المالية والبورصات في مايو 2022 قواعد لإلزام صناديق الاستثمار ومستشاريها بالإفصاح عن التزامات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بما يتيح للمستثمرين مقارنة الصناديق الملتزمة وغير الملتزمة، مع الإفصاح عن البصمة الكربونية للمحفظة. لكن هذه القواعد سُحبت في يونيو 2025 بعد تولي إدارة جديدة للرئاسة (</w:t>
      </w:r>
      <w:r w:rsidRPr="00D60C6F">
        <w:rPr>
          <w:rFonts w:ascii="Sakkal Majalla" w:eastAsia="Times New Roman" w:hAnsi="Sakkal Majalla" w:cs="Sakkal Majalla"/>
          <w:kern w:val="0"/>
          <w:sz w:val="28"/>
          <w:szCs w:val="28"/>
          <w14:ligatures w14:val="none"/>
        </w:rPr>
        <w:t>U.S. Securities and Exchange Commission, 2022; U.S. Securities and Exchange Commission, 2025</w:t>
      </w:r>
      <w:r w:rsidRPr="00D60C6F">
        <w:rPr>
          <w:rFonts w:ascii="Sakkal Majalla" w:eastAsia="Times New Roman" w:hAnsi="Sakkal Majalla" w:cs="Sakkal Majalla"/>
          <w:kern w:val="0"/>
          <w:sz w:val="28"/>
          <w:szCs w:val="28"/>
          <w:rtl/>
          <w14:ligatures w14:val="none"/>
        </w:rPr>
        <w:t>).</w:t>
      </w:r>
    </w:p>
    <w:p w14:paraId="49E2D01B" w14:textId="07E17715" w:rsidR="00D16416" w:rsidRPr="00D60C6F" w:rsidRDefault="00D16416" w:rsidP="005E4660">
      <w:pPr>
        <w:pStyle w:val="ListParagraph"/>
        <w:numPr>
          <w:ilvl w:val="0"/>
          <w:numId w:val="4"/>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Calibri" w:hAnsi="Sakkal Majalla" w:cs="Sakkal Majalla"/>
          <w:b/>
          <w:bCs/>
          <w:kern w:val="0"/>
          <w:sz w:val="28"/>
          <w:szCs w:val="28"/>
          <w:rtl/>
          <w:lang w:bidi="ar-EG"/>
          <w14:ligatures w14:val="none"/>
        </w:rPr>
        <w:t xml:space="preserve">قواعد أسماء شركات الاستثمار </w:t>
      </w:r>
      <w:r w:rsidRPr="00D60C6F">
        <w:rPr>
          <w:rFonts w:ascii="Sakkal Majalla" w:eastAsia="Times New Roman" w:hAnsi="Sakkal Majalla" w:cs="Sakkal Majalla"/>
          <w:kern w:val="0"/>
          <w:sz w:val="28"/>
          <w:szCs w:val="28"/>
          <w:rtl/>
          <w14:ligatures w14:val="none"/>
        </w:rPr>
        <w:t>تفرض القاعدة المعدلة لعام 2023 أن يعكس اسم الصندوق تركيز الاستثمار بنسبة 80% على القطاع المشار إليه، لضمان الشفافية ومنع التضليل في التسويق الاستثماري.</w:t>
      </w:r>
    </w:p>
    <w:p w14:paraId="1D567833" w14:textId="1519EFBD" w:rsidR="00D16416" w:rsidRPr="00D60C6F" w:rsidRDefault="00D16416" w:rsidP="005E4660">
      <w:pPr>
        <w:pStyle w:val="ListParagraph"/>
        <w:numPr>
          <w:ilvl w:val="0"/>
          <w:numId w:val="4"/>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Calibri" w:hAnsi="Sakkal Majalla" w:cs="Sakkal Majalla"/>
          <w:b/>
          <w:bCs/>
          <w:kern w:val="0"/>
          <w:sz w:val="28"/>
          <w:szCs w:val="28"/>
          <w:rtl/>
          <w:lang w:bidi="ar-EG"/>
          <w14:ligatures w14:val="none"/>
        </w:rPr>
        <w:t xml:space="preserve">صناديق التقاعد الصادرة من وزارة العمل الأميركية </w:t>
      </w:r>
      <w:r w:rsidRPr="00D60C6F">
        <w:rPr>
          <w:rFonts w:ascii="Sakkal Majalla" w:eastAsia="Times New Roman" w:hAnsi="Sakkal Majalla" w:cs="Sakkal Majalla"/>
          <w:kern w:val="0"/>
          <w:sz w:val="28"/>
          <w:szCs w:val="28"/>
          <w:rtl/>
          <w14:ligatures w14:val="none"/>
        </w:rPr>
        <w:t xml:space="preserve">تسمح قواعد وزارة العمل منذ 2022 لأمناء صناديق التقاعد بمراعاة العوامل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عند اتخاذ قرارات الاستثمار والتصويت، شريطة ألا تتعارض هذه الاعتبارات مع مصالح المستفيدين، مع إمكانية اختيار الاستثمارات التي تحقق فوائد اقتصادية مع فوائد جانبية مستدامة.</w:t>
      </w:r>
      <w:r w:rsidRPr="00D60C6F">
        <w:rPr>
          <w:rFonts w:ascii="Sakkal Majalla" w:eastAsia="Times New Roman" w:hAnsi="Sakkal Majalla" w:cs="Sakkal Majalla"/>
          <w:kern w:val="0"/>
          <w:sz w:val="28"/>
          <w:szCs w:val="28"/>
          <w14:ligatures w14:val="none"/>
        </w:rPr>
        <w:t xml:space="preserve"> (Harper,2024)</w:t>
      </w:r>
    </w:p>
    <w:p w14:paraId="194DEE95" w14:textId="395177E6" w:rsidR="00D16416" w:rsidRPr="00D60C6F" w:rsidRDefault="00D16416" w:rsidP="005E4660">
      <w:pPr>
        <w:pStyle w:val="ListParagraph"/>
        <w:numPr>
          <w:ilvl w:val="0"/>
          <w:numId w:val="4"/>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Calibri" w:hAnsi="Sakkal Majalla" w:cs="Sakkal Majalla"/>
          <w:b/>
          <w:bCs/>
          <w:kern w:val="0"/>
          <w:sz w:val="28"/>
          <w:szCs w:val="28"/>
          <w:rtl/>
          <w:lang w:bidi="ar-EG"/>
          <w14:ligatures w14:val="none"/>
        </w:rPr>
        <w:t xml:space="preserve">الأدلة الخضراء الصادرة عن لجنة التجارة الفيدرالية </w:t>
      </w:r>
      <w:r w:rsidRPr="00D60C6F">
        <w:rPr>
          <w:rFonts w:ascii="Sakkal Majalla" w:eastAsia="Times New Roman" w:hAnsi="Sakkal Majalla" w:cs="Sakkal Majalla"/>
          <w:kern w:val="0"/>
          <w:sz w:val="28"/>
          <w:szCs w:val="28"/>
          <w:rtl/>
          <w14:ligatures w14:val="none"/>
        </w:rPr>
        <w:t>صدرت أول مرة عام 1992 وتم تحديثها عدة مرات، توجّه الشركات نحو تقديم ادعاءات بيئية دقيقة وشفافة حول المنتجات والخدمات، مع شروط للتحقق من الادعاءات، الإفصاح عن القيود، وضمان فهم المستهلكين لهذه الادعاءات، ما يقلل من التضليل البيئي ويعزز ثقة المستهلك</w:t>
      </w:r>
      <w:r w:rsidRPr="00D60C6F">
        <w:rPr>
          <w:rFonts w:ascii="Sakkal Majalla" w:eastAsia="Times New Roman" w:hAnsi="Sakkal Majalla" w:cs="Sakkal Majalla"/>
          <w:kern w:val="0"/>
          <w:sz w:val="28"/>
          <w:szCs w:val="28"/>
          <w14:ligatures w14:val="none"/>
        </w:rPr>
        <w:t xml:space="preserve"> (Federal Trade Commission, 2021).</w:t>
      </w:r>
    </w:p>
    <w:p w14:paraId="5DC68A7E" w14:textId="284D0D28" w:rsidR="00D16416" w:rsidRPr="00D60C6F" w:rsidRDefault="00D16416" w:rsidP="005E4660">
      <w:pPr>
        <w:pStyle w:val="ListParagraph"/>
        <w:numPr>
          <w:ilvl w:val="0"/>
          <w:numId w:val="4"/>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Calibri" w:hAnsi="Sakkal Majalla" w:cs="Sakkal Majalla"/>
          <w:b/>
          <w:bCs/>
          <w:kern w:val="0"/>
          <w:sz w:val="28"/>
          <w:szCs w:val="28"/>
          <w:rtl/>
          <w:lang w:bidi="ar-EG"/>
          <w14:ligatures w14:val="none"/>
        </w:rPr>
        <w:t xml:space="preserve">اللوائح على مستوى الولايات </w:t>
      </w:r>
      <w:r w:rsidRPr="00D60C6F">
        <w:rPr>
          <w:rFonts w:ascii="Sakkal Majalla" w:eastAsia="Times New Roman" w:hAnsi="Sakkal Majalla" w:cs="Sakkal Majalla"/>
          <w:kern w:val="0"/>
          <w:sz w:val="28"/>
          <w:szCs w:val="28"/>
          <w:rtl/>
          <w14:ligatures w14:val="none"/>
        </w:rPr>
        <w:t>ما يقرب من ثلث الولايات الأمريكية تعتمد سياسات داعمة لاستثمارات</w:t>
      </w:r>
      <w:r w:rsidRPr="00D60C6F">
        <w:rPr>
          <w:rFonts w:ascii="Sakkal Majalla" w:eastAsia="Times New Roman" w:hAnsi="Sakkal Majalla" w:cs="Sakkal Majalla"/>
          <w:kern w:val="0"/>
          <w:sz w:val="28"/>
          <w:szCs w:val="28"/>
          <w14:ligatures w14:val="none"/>
        </w:rPr>
        <w:t xml:space="preserve"> ESG</w:t>
      </w:r>
      <w:r w:rsidRPr="00D60C6F">
        <w:rPr>
          <w:rFonts w:ascii="Sakkal Majalla" w:eastAsia="Times New Roman" w:hAnsi="Sakkal Majalla" w:cs="Sakkal Majalla"/>
          <w:kern w:val="0"/>
          <w:sz w:val="28"/>
          <w:szCs w:val="28"/>
          <w:rtl/>
          <w14:ligatures w14:val="none"/>
        </w:rPr>
        <w:t>مع دور قيادي لكل من كاليفورنيا، ونيويورك، وإلينوي، وكونيتيكت في توجيه صناديق التقاعد والإفصاح عن المخاطر المناخية. كاليفورنيا أقرّت في 2023 قوانين إلزامية للإفصاح عن الانبعاثات (النطاق 1 و2 و3) والمخاطر المالية المتعلقة بالمناخ وسلسلة التوريد، لتعزيز الشفافية ومكافحة التضليل البيئي</w:t>
      </w:r>
      <w:r w:rsidRPr="00D60C6F">
        <w:rPr>
          <w:rFonts w:ascii="Sakkal Majalla" w:eastAsia="Times New Roman" w:hAnsi="Sakkal Majalla" w:cs="Sakkal Majalla"/>
          <w:kern w:val="0"/>
          <w:sz w:val="28"/>
          <w:szCs w:val="28"/>
          <w14:ligatures w14:val="none"/>
        </w:rPr>
        <w:t xml:space="preserve"> (SB 253 &amp; SB 261)</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(Harper,2024)</w:t>
      </w:r>
    </w:p>
    <w:p w14:paraId="565CBFC4" w14:textId="77777777" w:rsidR="00D16416" w:rsidRPr="00D60C6F" w:rsidRDefault="00D16416" w:rsidP="005E4660">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Calibri" w:hAnsi="Sakkal Majalla" w:cs="Sakkal Majalla"/>
          <w:b/>
          <w:bCs/>
          <w:kern w:val="0"/>
          <w:sz w:val="32"/>
          <w:szCs w:val="32"/>
          <w:rtl/>
          <w:lang w:bidi="ar-EG"/>
          <w14:ligatures w14:val="none"/>
        </w:rPr>
        <w:t>ثانيًا:</w:t>
      </w:r>
      <w:r w:rsidRPr="00D60C6F">
        <w:rPr>
          <w:rFonts w:ascii="Sakkal Majalla" w:eastAsia="Calibri" w:hAnsi="Sakkal Majalla" w:cs="Sakkal Majalla"/>
          <w:kern w:val="0"/>
          <w:sz w:val="22"/>
          <w:szCs w:val="22"/>
          <w:rtl/>
          <w14:ligatures w14:val="none"/>
        </w:rPr>
        <w:t xml:space="preserve"> </w:t>
      </w:r>
      <w:r w:rsidRPr="00D60C6F">
        <w:rPr>
          <w:rFonts w:ascii="Sakkal Majalla" w:eastAsia="Calibri" w:hAnsi="Sakkal Majalla" w:cs="Sakkal Majalla"/>
          <w:b/>
          <w:bCs/>
          <w:kern w:val="0"/>
          <w:sz w:val="32"/>
          <w:szCs w:val="32"/>
          <w:rtl/>
          <w:lang w:bidi="ar-EG"/>
          <w14:ligatures w14:val="none"/>
        </w:rPr>
        <w:t xml:space="preserve">فرص وتحديات تطبيق مقاييس </w:t>
      </w:r>
      <w:proofErr w:type="gramStart"/>
      <w:r w:rsidRPr="00D60C6F">
        <w:rPr>
          <w:rFonts w:ascii="Sakkal Majalla" w:eastAsia="Calibri" w:hAnsi="Sakkal Majalla" w:cs="Sakkal Majalla"/>
          <w:b/>
          <w:bCs/>
          <w:kern w:val="0"/>
          <w:sz w:val="32"/>
          <w:szCs w:val="32"/>
          <w:rtl/>
          <w:lang w:bidi="ar-EG"/>
          <w14:ligatures w14:val="none"/>
        </w:rPr>
        <w:t>الـ  (</w:t>
      </w:r>
      <w:proofErr w:type="gramEnd"/>
      <w:r w:rsidRPr="00D60C6F">
        <w:rPr>
          <w:rFonts w:ascii="Sakkal Majalla" w:eastAsia="Calibri" w:hAnsi="Sakkal Majalla" w:cs="Sakkal Majalla"/>
          <w:b/>
          <w:bCs/>
          <w:kern w:val="0"/>
          <w:sz w:val="32"/>
          <w:szCs w:val="32"/>
          <w:lang w:bidi="ar-EG"/>
          <w14:ligatures w14:val="none"/>
        </w:rPr>
        <w:t>ESG</w:t>
      </w:r>
      <w:r w:rsidRPr="00D60C6F">
        <w:rPr>
          <w:rFonts w:ascii="Sakkal Majalla" w:eastAsia="Calibri" w:hAnsi="Sakkal Majalla" w:cs="Sakkal Majalla"/>
          <w:b/>
          <w:bCs/>
          <w:kern w:val="0"/>
          <w:sz w:val="32"/>
          <w:szCs w:val="32"/>
          <w:rtl/>
          <w:lang w:bidi="ar-EG"/>
          <w14:ligatures w14:val="none"/>
        </w:rPr>
        <w:t>) في الولايات المتحدة</w:t>
      </w:r>
    </w:p>
    <w:p w14:paraId="3F35AA81" w14:textId="7F8C5251" w:rsidR="00D16416" w:rsidRPr="00D60C6F" w:rsidRDefault="00D16416" w:rsidP="005E4660">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يوضح الجدول التالي نتائج تحليل ممارسات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في الولايات المتحدة، موضحًا أبرز نقاط القوة، والضعف، والفرص، </w:t>
      </w:r>
      <w:proofErr w:type="gramStart"/>
      <w:r w:rsidRPr="00D60C6F">
        <w:rPr>
          <w:rFonts w:ascii="Sakkal Majalla" w:eastAsia="Times New Roman" w:hAnsi="Sakkal Majalla" w:cs="Sakkal Majalla"/>
          <w:kern w:val="0"/>
          <w:sz w:val="28"/>
          <w:szCs w:val="28"/>
          <w:rtl/>
          <w14:ligatures w14:val="none"/>
        </w:rPr>
        <w:t>والتحديات  المتعلقة</w:t>
      </w:r>
      <w:proofErr w:type="gramEnd"/>
      <w:r w:rsidRPr="00D60C6F">
        <w:rPr>
          <w:rFonts w:ascii="Sakkal Majalla" w:eastAsia="Times New Roman" w:hAnsi="Sakkal Majalla" w:cs="Sakkal Majalla"/>
          <w:kern w:val="0"/>
          <w:sz w:val="28"/>
          <w:szCs w:val="28"/>
          <w:rtl/>
          <w14:ligatures w14:val="none"/>
        </w:rPr>
        <w:t xml:space="preserve"> بتطبيق هذه المقاييس.</w:t>
      </w:r>
    </w:p>
    <w:p w14:paraId="6704BD9C" w14:textId="77777777" w:rsidR="005E4660" w:rsidRPr="00D60C6F" w:rsidRDefault="005E4660" w:rsidP="005E4660">
      <w:pPr>
        <w:tabs>
          <w:tab w:val="num" w:pos="720"/>
        </w:tabs>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Calibri" w:hAnsi="Sakkal Majalla" w:cs="Sakkal Majalla"/>
          <w:kern w:val="0"/>
          <w:sz w:val="28"/>
          <w:szCs w:val="28"/>
          <w:rtl/>
          <w:lang w:bidi="ar-EG"/>
          <w14:ligatures w14:val="none"/>
        </w:rPr>
        <w:t xml:space="preserve">أوضحت نتائج التحليل الرباعي للممارسات الــ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lang w:bidi="ar-EG"/>
          <w14:ligatures w14:val="none"/>
        </w:rPr>
        <w:t xml:space="preserve"> المطبقة في الولايات المتحدة، </w:t>
      </w:r>
      <w:r w:rsidRPr="00D60C6F">
        <w:rPr>
          <w:rFonts w:ascii="Sakkal Majalla" w:eastAsia="Calibri" w:hAnsi="Sakkal Majalla" w:cs="Sakkal Majalla"/>
          <w:kern w:val="0"/>
          <w:sz w:val="28"/>
          <w:szCs w:val="28"/>
          <w:rtl/>
          <w14:ligatures w14:val="none"/>
        </w:rPr>
        <w:t>أن نقاط القوة تكمن في دمج الشركات لسياسات خفض الانبعاثات وإدارة الموارد وتحسين بيئة العمل، مع وجود قواعد إفصاح لتعزيز الشفافية والمساءلة. أما نقاط الضعف فتتمثل في الاعتماد الكبير على التقارير الطوعية، تفاوت تطبيق سياسات العدالة والمساواة، وتقلب التنظيمات بسبب سحب بعض القواعد. وتشمل الفرص التحول نحو الطاقة المتجددة، تعزيز المسؤولية الاجتماعية عبر سلسلة القيمة، وتطوير سياسات الولايات لتعزيز الإفصاح عن المخاطر المناخية. وتتمثل التحديات في تسيس قضايا الحوكمة البيئية والاجتماعية والمؤسسية، وصعوبة متابعة حقوق العمال في سلاسل التوريد الممتدة، وتعقيد اللوائح وتفاوت تطبيقها بين الولايات، مما يزيد من عبء الالتزام على الشركات</w:t>
      </w:r>
      <w:r w:rsidRPr="00D60C6F">
        <w:rPr>
          <w:rFonts w:ascii="Sakkal Majalla" w:eastAsia="Calibri" w:hAnsi="Sakkal Majalla" w:cs="Sakkal Majalla"/>
          <w:kern w:val="0"/>
          <w:sz w:val="28"/>
          <w:szCs w:val="28"/>
          <w:lang w:bidi="ar-EG"/>
          <w14:ligatures w14:val="none"/>
        </w:rPr>
        <w:t>.</w:t>
      </w:r>
      <w:r w:rsidRPr="00D60C6F">
        <w:rPr>
          <w:rFonts w:ascii="Sakkal Majalla" w:eastAsia="Times New Roman" w:hAnsi="Sakkal Majalla" w:cs="Sakkal Majalla"/>
          <w:kern w:val="0"/>
          <w:sz w:val="28"/>
          <w:szCs w:val="28"/>
          <w:rtl/>
          <w14:ligatures w14:val="none"/>
        </w:rPr>
        <w:t xml:space="preserve"> </w:t>
      </w:r>
    </w:p>
    <w:p w14:paraId="7F081669" w14:textId="77777777" w:rsidR="005E4660" w:rsidRPr="00D60C6F" w:rsidRDefault="005E4660" w:rsidP="005E4660">
      <w:pPr>
        <w:bidi/>
        <w:spacing w:after="0" w:line="23" w:lineRule="atLeast"/>
        <w:jc w:val="center"/>
        <w:rPr>
          <w:rFonts w:ascii="Sakkal Majalla" w:eastAsia="Calibri" w:hAnsi="Sakkal Majalla" w:cs="Sakkal Majalla"/>
          <w:b/>
          <w:bCs/>
          <w:kern w:val="0"/>
          <w:sz w:val="28"/>
          <w:szCs w:val="28"/>
          <w:rtl/>
          <w14:ligatures w14:val="none"/>
        </w:rPr>
      </w:pPr>
    </w:p>
    <w:p w14:paraId="57C1F450" w14:textId="77777777" w:rsidR="005E4660" w:rsidRPr="00D60C6F" w:rsidRDefault="005E4660" w:rsidP="005E4660">
      <w:pPr>
        <w:bidi/>
        <w:spacing w:after="0" w:line="23" w:lineRule="atLeast"/>
        <w:jc w:val="center"/>
        <w:rPr>
          <w:rFonts w:ascii="Sakkal Majalla" w:eastAsia="Calibri" w:hAnsi="Sakkal Majalla" w:cs="Sakkal Majalla"/>
          <w:b/>
          <w:bCs/>
          <w:kern w:val="0"/>
          <w:sz w:val="28"/>
          <w:szCs w:val="28"/>
          <w:rtl/>
          <w14:ligatures w14:val="none"/>
        </w:rPr>
      </w:pPr>
    </w:p>
    <w:p w14:paraId="4AF7D877" w14:textId="77777777" w:rsidR="005E4660" w:rsidRPr="00D60C6F" w:rsidRDefault="005E4660" w:rsidP="005E4660">
      <w:pPr>
        <w:bidi/>
        <w:spacing w:after="0" w:line="23" w:lineRule="atLeast"/>
        <w:jc w:val="center"/>
        <w:rPr>
          <w:rFonts w:ascii="Sakkal Majalla" w:eastAsia="Calibri" w:hAnsi="Sakkal Majalla" w:cs="Sakkal Majalla"/>
          <w:b/>
          <w:bCs/>
          <w:kern w:val="0"/>
          <w:sz w:val="28"/>
          <w:szCs w:val="28"/>
          <w:rtl/>
          <w14:ligatures w14:val="none"/>
        </w:rPr>
      </w:pPr>
    </w:p>
    <w:p w14:paraId="7A67B346" w14:textId="709E1431" w:rsidR="00DC1309" w:rsidRPr="00D60C6F" w:rsidRDefault="00D16416" w:rsidP="005E4660">
      <w:pPr>
        <w:bidi/>
        <w:spacing w:after="0" w:line="23" w:lineRule="atLeast"/>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lastRenderedPageBreak/>
        <w:t>جدول رقم (2-3)</w:t>
      </w:r>
    </w:p>
    <w:p w14:paraId="5B037EE5" w14:textId="198E127B" w:rsidR="00D16416" w:rsidRPr="00D60C6F" w:rsidRDefault="00D16416" w:rsidP="00DC1309">
      <w:pPr>
        <w:bidi/>
        <w:spacing w:after="0" w:line="23" w:lineRule="atLeast"/>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w:t>
      </w:r>
      <w:r w:rsidRPr="00D60C6F">
        <w:rPr>
          <w:rFonts w:ascii="Sakkal Majalla" w:eastAsia="inter" w:hAnsi="Sakkal Majalla" w:cs="Sakkal Majalla"/>
          <w:bCs/>
          <w:kern w:val="0"/>
          <w:sz w:val="28"/>
          <w:szCs w:val="28"/>
          <w:rtl/>
          <w14:ligatures w14:val="none"/>
        </w:rPr>
        <w:t>التحليل</w:t>
      </w:r>
      <w:r w:rsidRPr="00D60C6F">
        <w:rPr>
          <w:rFonts w:ascii="Sakkal Majalla" w:eastAsia="Calibri" w:hAnsi="Sakkal Majalla" w:cs="Sakkal Majalla"/>
          <w:b/>
          <w:bCs/>
          <w:kern w:val="0"/>
          <w:sz w:val="28"/>
          <w:szCs w:val="28"/>
          <w:rtl/>
          <w14:ligatures w14:val="none"/>
        </w:rPr>
        <w:t xml:space="preserve"> الرباعي لتطبيق </w:t>
      </w:r>
      <w:proofErr w:type="gramStart"/>
      <w:r w:rsidRPr="00D60C6F">
        <w:rPr>
          <w:rFonts w:ascii="Sakkal Majalla" w:eastAsia="Calibri" w:hAnsi="Sakkal Majalla" w:cs="Sakkal Majalla"/>
          <w:b/>
          <w:bCs/>
          <w:kern w:val="0"/>
          <w:sz w:val="28"/>
          <w:szCs w:val="28"/>
          <w:rtl/>
          <w14:ligatures w14:val="none"/>
        </w:rPr>
        <w:t>ممارسات  مقاييس</w:t>
      </w:r>
      <w:proofErr w:type="gramEnd"/>
      <w:r w:rsidRPr="00D60C6F">
        <w:rPr>
          <w:rFonts w:ascii="Sakkal Majalla" w:eastAsia="Calibri" w:hAnsi="Sakkal Majalla" w:cs="Sakkal Majalla"/>
          <w:b/>
          <w:bCs/>
          <w:kern w:val="0"/>
          <w:sz w:val="28"/>
          <w:szCs w:val="28"/>
          <w:rtl/>
          <w14:ligatures w14:val="none"/>
        </w:rPr>
        <w:t xml:space="preserve"> الـ (</w:t>
      </w:r>
      <w:r w:rsidRPr="00D60C6F">
        <w:rPr>
          <w:rFonts w:ascii="Sakkal Majalla" w:eastAsia="Calibri" w:hAnsi="Sakkal Majalla" w:cs="Sakkal Majalla"/>
          <w:b/>
          <w:bCs/>
          <w:kern w:val="0"/>
          <w:sz w:val="28"/>
          <w:szCs w:val="28"/>
          <w14:ligatures w14:val="none"/>
        </w:rPr>
        <w:t>ESG</w:t>
      </w:r>
      <w:r w:rsidRPr="00D60C6F">
        <w:rPr>
          <w:rFonts w:ascii="Sakkal Majalla" w:eastAsia="Calibri" w:hAnsi="Sakkal Majalla" w:cs="Sakkal Majalla"/>
          <w:b/>
          <w:bCs/>
          <w:kern w:val="0"/>
          <w:sz w:val="28"/>
          <w:szCs w:val="28"/>
          <w:rtl/>
          <w14:ligatures w14:val="none"/>
        </w:rPr>
        <w:t>) في الولايات المتحدة</w:t>
      </w:r>
    </w:p>
    <w:tbl>
      <w:tblPr>
        <w:bidiVisual/>
        <w:tblW w:w="4944"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122"/>
        <w:gridCol w:w="5104"/>
      </w:tblGrid>
      <w:tr w:rsidR="00D16416" w:rsidRPr="00D60C6F" w14:paraId="73CEBD77" w14:textId="77777777" w:rsidTr="00DC1309">
        <w:tc>
          <w:tcPr>
            <w:tcW w:w="2234" w:type="pct"/>
            <w:shd w:val="clear" w:color="auto" w:fill="FBE4D5" w:themeFill="accent2" w:themeFillTint="33"/>
            <w:vAlign w:val="center"/>
          </w:tcPr>
          <w:p w14:paraId="3027F022" w14:textId="77777777" w:rsidR="00D16416" w:rsidRPr="00D60C6F" w:rsidRDefault="00D16416" w:rsidP="00D60C6F">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نقاط القوة</w:t>
            </w:r>
          </w:p>
        </w:tc>
        <w:tc>
          <w:tcPr>
            <w:tcW w:w="2766" w:type="pct"/>
            <w:shd w:val="clear" w:color="auto" w:fill="FBE4D5" w:themeFill="accent2" w:themeFillTint="33"/>
            <w:vAlign w:val="center"/>
          </w:tcPr>
          <w:p w14:paraId="07341322" w14:textId="77777777" w:rsidR="00D16416" w:rsidRPr="00D60C6F" w:rsidRDefault="00D16416" w:rsidP="00D60C6F">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نقاط الضعف</w:t>
            </w:r>
          </w:p>
        </w:tc>
      </w:tr>
      <w:tr w:rsidR="00D16416" w:rsidRPr="00D60C6F" w14:paraId="0527930C" w14:textId="77777777" w:rsidTr="00BF72FF">
        <w:trPr>
          <w:trHeight w:val="780"/>
        </w:trPr>
        <w:tc>
          <w:tcPr>
            <w:tcW w:w="2234" w:type="pct"/>
            <w:vAlign w:val="center"/>
          </w:tcPr>
          <w:p w14:paraId="5D476E52" w14:textId="77777777" w:rsidR="00D16416" w:rsidRPr="00D60C6F" w:rsidRDefault="00D16416" w:rsidP="00D60C6F">
            <w:pPr>
              <w:numPr>
                <w:ilvl w:val="0"/>
                <w:numId w:val="5"/>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دمج سياسات خفض الانبعاثات وإدارة الطاقة والمياه والنفايات ضمن استراتيجيات الشركات</w:t>
            </w:r>
          </w:p>
          <w:p w14:paraId="186035CE" w14:textId="77777777" w:rsidR="00D16416" w:rsidRPr="00D60C6F" w:rsidRDefault="00D16416" w:rsidP="00D60C6F">
            <w:pPr>
              <w:numPr>
                <w:ilvl w:val="0"/>
                <w:numId w:val="5"/>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تحسين بيئة العمل ودعم التنوع والشمول ورعاية الموظفين</w:t>
            </w:r>
          </w:p>
          <w:p w14:paraId="3DFCD689" w14:textId="77777777" w:rsidR="00D16416" w:rsidRPr="00D60C6F" w:rsidRDefault="00D16416" w:rsidP="00D60C6F">
            <w:pPr>
              <w:numPr>
                <w:ilvl w:val="0"/>
                <w:numId w:val="5"/>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 xml:space="preserve">قواعد إفصاح </w:t>
            </w:r>
            <w:r w:rsidRPr="00D60C6F">
              <w:rPr>
                <w:rFonts w:ascii="Sakkal Majalla" w:eastAsia="Times New Roman" w:hAnsi="Sakkal Majalla" w:cs="Sakkal Majalla"/>
                <w:kern w:val="0"/>
                <w:sz w:val="22"/>
                <w:szCs w:val="22"/>
                <w14:ligatures w14:val="none"/>
              </w:rPr>
              <w:t>SEC</w:t>
            </w:r>
            <w:r w:rsidRPr="00D60C6F">
              <w:rPr>
                <w:rFonts w:ascii="Sakkal Majalla" w:eastAsia="Times New Roman" w:hAnsi="Sakkal Majalla" w:cs="Sakkal Majalla"/>
                <w:kern w:val="0"/>
                <w:sz w:val="22"/>
                <w:szCs w:val="22"/>
                <w:rtl/>
                <w14:ligatures w14:val="none"/>
              </w:rPr>
              <w:t xml:space="preserve"> للصناديق والشركات لتعزيز الشفافية والمسائلة</w:t>
            </w:r>
          </w:p>
        </w:tc>
        <w:tc>
          <w:tcPr>
            <w:tcW w:w="2766" w:type="pct"/>
            <w:vAlign w:val="center"/>
          </w:tcPr>
          <w:p w14:paraId="27BF102D" w14:textId="77777777" w:rsidR="00D16416" w:rsidRPr="00D60C6F" w:rsidRDefault="00D16416" w:rsidP="00D60C6F">
            <w:pPr>
              <w:numPr>
                <w:ilvl w:val="0"/>
                <w:numId w:val="5"/>
              </w:numPr>
              <w:bidi/>
              <w:spacing w:after="0" w:line="240" w:lineRule="auto"/>
              <w:ind w:left="252" w:hanging="252"/>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ضعف الالتزام بالتحول للطاقة النظيفة</w:t>
            </w:r>
          </w:p>
          <w:p w14:paraId="67DC4FFC" w14:textId="77777777" w:rsidR="00D16416" w:rsidRPr="00D60C6F" w:rsidRDefault="00D16416" w:rsidP="00D60C6F">
            <w:pPr>
              <w:numPr>
                <w:ilvl w:val="0"/>
                <w:numId w:val="5"/>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اعتماد كبير على التقارير الطوعية دون إلزام قانوني مباشر</w:t>
            </w:r>
          </w:p>
          <w:p w14:paraId="09F554E3" w14:textId="77777777" w:rsidR="00D16416" w:rsidRPr="00D60C6F" w:rsidRDefault="00D16416" w:rsidP="00D60C6F">
            <w:pPr>
              <w:numPr>
                <w:ilvl w:val="0"/>
                <w:numId w:val="5"/>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تفاوت تطبيق سياسات العدالة والمساواة عبر الشركات وسلاسل التوريد</w:t>
            </w:r>
          </w:p>
          <w:p w14:paraId="23C62FE1" w14:textId="77777777" w:rsidR="00D16416" w:rsidRPr="00D60C6F" w:rsidRDefault="00D16416" w:rsidP="00D60C6F">
            <w:pPr>
              <w:numPr>
                <w:ilvl w:val="0"/>
                <w:numId w:val="5"/>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سحب بعض القواعد بسبب ضغوط سياسية وقانونية مما يقلل من استقرار التنظيمات</w:t>
            </w:r>
          </w:p>
        </w:tc>
      </w:tr>
      <w:tr w:rsidR="00D16416" w:rsidRPr="00D60C6F" w14:paraId="7AC1C30A" w14:textId="77777777" w:rsidTr="00DC1309">
        <w:trPr>
          <w:trHeight w:val="384"/>
        </w:trPr>
        <w:tc>
          <w:tcPr>
            <w:tcW w:w="2234" w:type="pct"/>
            <w:shd w:val="clear" w:color="auto" w:fill="FBE4D5" w:themeFill="accent2" w:themeFillTint="33"/>
            <w:vAlign w:val="center"/>
          </w:tcPr>
          <w:p w14:paraId="5A40F1B3" w14:textId="77777777" w:rsidR="00D16416" w:rsidRPr="00D60C6F" w:rsidRDefault="00D16416" w:rsidP="00D60C6F">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الفرص</w:t>
            </w:r>
          </w:p>
        </w:tc>
        <w:tc>
          <w:tcPr>
            <w:tcW w:w="2766" w:type="pct"/>
            <w:shd w:val="clear" w:color="auto" w:fill="FBE4D5" w:themeFill="accent2" w:themeFillTint="33"/>
            <w:vAlign w:val="center"/>
          </w:tcPr>
          <w:p w14:paraId="08853EAA" w14:textId="77777777" w:rsidR="00D16416" w:rsidRPr="00D60C6F" w:rsidRDefault="00D16416" w:rsidP="00D60C6F">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التحديات</w:t>
            </w:r>
          </w:p>
        </w:tc>
      </w:tr>
      <w:tr w:rsidR="00D16416" w:rsidRPr="00D60C6F" w14:paraId="532BFE67" w14:textId="77777777" w:rsidTr="00BF72FF">
        <w:trPr>
          <w:trHeight w:val="699"/>
        </w:trPr>
        <w:tc>
          <w:tcPr>
            <w:tcW w:w="2234" w:type="pct"/>
            <w:vAlign w:val="center"/>
          </w:tcPr>
          <w:p w14:paraId="76645B2E" w14:textId="77777777" w:rsidR="00D16416" w:rsidRPr="00D60C6F" w:rsidRDefault="00D16416" w:rsidP="00D60C6F">
            <w:pPr>
              <w:numPr>
                <w:ilvl w:val="0"/>
                <w:numId w:val="6"/>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التحول نحو الطاقة المتجددة وتحسين كفاءة الموارد لتقليل البصمة الكربونية</w:t>
            </w:r>
          </w:p>
          <w:p w14:paraId="030AD9FE" w14:textId="77777777" w:rsidR="00D16416" w:rsidRPr="00D60C6F" w:rsidRDefault="00D16416" w:rsidP="00D60C6F">
            <w:pPr>
              <w:numPr>
                <w:ilvl w:val="0"/>
                <w:numId w:val="6"/>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دمج المسؤولية الاجتماعية عبر سلسلة القيمة ودعم المجتمعات المحلية</w:t>
            </w:r>
          </w:p>
          <w:p w14:paraId="52599680" w14:textId="77777777" w:rsidR="00D16416" w:rsidRPr="00D60C6F" w:rsidRDefault="00D16416" w:rsidP="00D60C6F">
            <w:pPr>
              <w:numPr>
                <w:ilvl w:val="0"/>
                <w:numId w:val="6"/>
              </w:numPr>
              <w:bidi/>
              <w:spacing w:after="0" w:line="240" w:lineRule="auto"/>
              <w:ind w:left="162" w:hanging="162"/>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تطوير سياسات الولايات مثل كاليفورنيا لتعزيز الإفصاح عن المخاطر المناخية وسلاسل التوريد</w:t>
            </w:r>
          </w:p>
        </w:tc>
        <w:tc>
          <w:tcPr>
            <w:tcW w:w="2766" w:type="pct"/>
            <w:vAlign w:val="center"/>
          </w:tcPr>
          <w:p w14:paraId="51EF934E" w14:textId="77777777" w:rsidR="00D16416" w:rsidRPr="00D60C6F" w:rsidRDefault="00D16416" w:rsidP="00D60C6F">
            <w:pPr>
              <w:numPr>
                <w:ilvl w:val="0"/>
                <w:numId w:val="6"/>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تغيّر السياسات والتنظيمات وتنوع المبادرات على المستوى الفيدرالي والولايتي وتأثيرها على استقرار الإفصاح البيئي</w:t>
            </w:r>
          </w:p>
          <w:p w14:paraId="6EF2E9E8" w14:textId="77777777" w:rsidR="00D16416" w:rsidRPr="00D60C6F" w:rsidRDefault="00D16416" w:rsidP="00D60C6F">
            <w:pPr>
              <w:numPr>
                <w:ilvl w:val="0"/>
                <w:numId w:val="6"/>
              </w:numPr>
              <w:bidi/>
              <w:spacing w:after="0" w:line="240" w:lineRule="auto"/>
              <w:ind w:left="162" w:hanging="162"/>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 xml:space="preserve">صعوبة متابعة حقوق العمال في سلاسل التوريد الطويلة </w:t>
            </w:r>
          </w:p>
          <w:p w14:paraId="78044990" w14:textId="77777777" w:rsidR="00D16416" w:rsidRPr="00D60C6F" w:rsidRDefault="00D16416" w:rsidP="00D60C6F">
            <w:pPr>
              <w:numPr>
                <w:ilvl w:val="0"/>
                <w:numId w:val="6"/>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تسيس قضايا الحوكمة البيئية والاجتماعية والمؤسسية</w:t>
            </w:r>
          </w:p>
          <w:p w14:paraId="578702E3" w14:textId="77777777" w:rsidR="00D16416" w:rsidRPr="00D60C6F" w:rsidRDefault="00D16416" w:rsidP="00D60C6F">
            <w:pPr>
              <w:numPr>
                <w:ilvl w:val="0"/>
                <w:numId w:val="6"/>
              </w:numPr>
              <w:bidi/>
              <w:spacing w:after="0" w:line="240" w:lineRule="auto"/>
              <w:ind w:left="162" w:hanging="162"/>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تحديات قانونية، وتعقيد اللوائح وتفاوت تطبيقها بين الولايات مما يزيد العبء على الشركات.</w:t>
            </w:r>
          </w:p>
          <w:p w14:paraId="718695C1" w14:textId="77777777" w:rsidR="00D16416" w:rsidRPr="00D60C6F" w:rsidRDefault="00D16416" w:rsidP="00D60C6F">
            <w:pPr>
              <w:numPr>
                <w:ilvl w:val="0"/>
                <w:numId w:val="6"/>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 xml:space="preserve">عدم وجود تقرير لـ </w:t>
            </w:r>
            <w:r w:rsidRPr="00D60C6F">
              <w:rPr>
                <w:rFonts w:ascii="Sakkal Majalla" w:eastAsia="Times New Roman" w:hAnsi="Sakkal Majalla" w:cs="Sakkal Majalla"/>
                <w:kern w:val="0"/>
                <w:sz w:val="22"/>
                <w:szCs w:val="22"/>
                <w14:ligatures w14:val="none"/>
              </w:rPr>
              <w:t>ESG</w:t>
            </w:r>
            <w:r w:rsidRPr="00D60C6F">
              <w:rPr>
                <w:rFonts w:ascii="Sakkal Majalla" w:eastAsia="Times New Roman" w:hAnsi="Sakkal Majalla" w:cs="Sakkal Majalla"/>
                <w:kern w:val="0"/>
                <w:sz w:val="22"/>
                <w:szCs w:val="22"/>
                <w:rtl/>
                <w:lang w:bidi="ar-EG"/>
                <w14:ligatures w14:val="none"/>
              </w:rPr>
              <w:t xml:space="preserve"> موحد عالميًّا يخلق تناقضات عند مقارنة الافصاحات</w:t>
            </w:r>
          </w:p>
        </w:tc>
      </w:tr>
    </w:tbl>
    <w:p w14:paraId="59CBA7D5" w14:textId="77777777" w:rsidR="00D16416" w:rsidRPr="00D60C6F" w:rsidRDefault="00D16416" w:rsidP="00D16416">
      <w:pPr>
        <w:tabs>
          <w:tab w:val="num" w:pos="720"/>
        </w:tabs>
        <w:bidi/>
        <w:spacing w:after="0" w:line="240" w:lineRule="auto"/>
        <w:jc w:val="both"/>
        <w:rPr>
          <w:rFonts w:ascii="Sakkal Majalla" w:eastAsia="Calibri" w:hAnsi="Sakkal Majalla" w:cs="Sakkal Majalla"/>
          <w:b/>
          <w:bCs/>
          <w:kern w:val="0"/>
          <w:rtl/>
          <w14:ligatures w14:val="none"/>
        </w:rPr>
      </w:pPr>
      <w:r w:rsidRPr="00D60C6F">
        <w:rPr>
          <w:rFonts w:ascii="Sakkal Majalla" w:eastAsia="Calibri" w:hAnsi="Sakkal Majalla" w:cs="Sakkal Majalla"/>
          <w:b/>
          <w:bCs/>
          <w:kern w:val="0"/>
          <w:u w:val="single"/>
          <w:rtl/>
          <w14:ligatures w14:val="none"/>
        </w:rPr>
        <w:t>المصدر:</w:t>
      </w:r>
      <w:r w:rsidRPr="00D60C6F">
        <w:rPr>
          <w:rFonts w:ascii="Sakkal Majalla" w:eastAsia="Calibri" w:hAnsi="Sakkal Majalla" w:cs="Sakkal Majalla"/>
          <w:b/>
          <w:bCs/>
          <w:kern w:val="0"/>
          <w:rtl/>
          <w14:ligatures w14:val="none"/>
        </w:rPr>
        <w:t xml:space="preserve"> </w:t>
      </w:r>
      <w:r w:rsidRPr="00D60C6F">
        <w:rPr>
          <w:rFonts w:ascii="Sakkal Majalla" w:eastAsia="Calibri" w:hAnsi="Sakkal Majalla" w:cs="Sakkal Majalla"/>
          <w:kern w:val="0"/>
          <w:rtl/>
          <w14:ligatures w14:val="none"/>
        </w:rPr>
        <w:t>من إعداد الباحث</w:t>
      </w:r>
    </w:p>
    <w:p w14:paraId="74F27E3A" w14:textId="77777777" w:rsidR="00D16416" w:rsidRPr="00D60C6F" w:rsidRDefault="00D16416" w:rsidP="00D16416">
      <w:pPr>
        <w:tabs>
          <w:tab w:val="num" w:pos="720"/>
        </w:tabs>
        <w:bidi/>
        <w:spacing w:after="0" w:line="240" w:lineRule="auto"/>
        <w:jc w:val="both"/>
        <w:rPr>
          <w:rFonts w:ascii="Sakkal Majalla" w:eastAsia="Calibri" w:hAnsi="Sakkal Majalla" w:cs="Sakkal Majalla"/>
          <w:kern w:val="0"/>
          <w:sz w:val="10"/>
          <w:szCs w:val="10"/>
          <w:rtl/>
          <w:lang w:bidi="ar-EG"/>
          <w14:ligatures w14:val="none"/>
        </w:rPr>
      </w:pPr>
    </w:p>
    <w:p w14:paraId="043F5A7A" w14:textId="1486A93A" w:rsidR="00D16416" w:rsidRPr="00D60C6F" w:rsidRDefault="00D16416" w:rsidP="00DC1309">
      <w:pPr>
        <w:tabs>
          <w:tab w:val="num" w:pos="720"/>
        </w:tabs>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وتُبرز الأشكال البيانية التالية القيم الرئيسة والفرعية لمقاييس (</w:t>
      </w:r>
      <w:r w:rsidRPr="00D60C6F">
        <w:rPr>
          <w:rFonts w:ascii="Sakkal Majalla" w:eastAsia="Calibri" w:hAnsi="Sakkal Majalla" w:cs="Sakkal Majalla"/>
          <w:kern w:val="0"/>
          <w:sz w:val="28"/>
          <w:szCs w:val="28"/>
          <w:lang w:bidi="ar-EG"/>
          <w14:ligatures w14:val="none"/>
        </w:rPr>
        <w:t>ESG</w:t>
      </w:r>
      <w:r w:rsidRPr="00D60C6F">
        <w:rPr>
          <w:rFonts w:ascii="Sakkal Majalla" w:eastAsia="Calibri" w:hAnsi="Sakkal Majalla" w:cs="Sakkal Majalla"/>
          <w:kern w:val="0"/>
          <w:sz w:val="28"/>
          <w:szCs w:val="28"/>
          <w:rtl/>
          <w:lang w:bidi="ar-EG"/>
          <w14:ligatures w14:val="none"/>
        </w:rPr>
        <w:t>)</w:t>
      </w:r>
      <w:r w:rsidRPr="00D60C6F">
        <w:rPr>
          <w:rFonts w:ascii="Sakkal Majalla" w:eastAsia="Calibri" w:hAnsi="Sakkal Majalla" w:cs="Sakkal Majalla"/>
          <w:kern w:val="0"/>
          <w:sz w:val="28"/>
          <w:szCs w:val="28"/>
          <w:rtl/>
          <w14:ligatures w14:val="none"/>
        </w:rPr>
        <w:t>، حيث تعكس هذه القيم نتائج التحليل الرباعي لممارسات الـ</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lang w:bidi="ar-EG"/>
          <w14:ligatures w14:val="none"/>
        </w:rPr>
        <w:t>(</w:t>
      </w:r>
      <w:r w:rsidRPr="00D60C6F">
        <w:rPr>
          <w:rFonts w:ascii="Sakkal Majalla" w:eastAsia="Calibri" w:hAnsi="Sakkal Majalla" w:cs="Sakkal Majalla"/>
          <w:kern w:val="0"/>
          <w:sz w:val="28"/>
          <w:szCs w:val="28"/>
          <w:lang w:bidi="ar-EG"/>
          <w14:ligatures w14:val="none"/>
        </w:rPr>
        <w:t>ESG</w:t>
      </w:r>
      <w:r w:rsidRPr="00D60C6F">
        <w:rPr>
          <w:rFonts w:ascii="Sakkal Majalla" w:eastAsia="Calibri" w:hAnsi="Sakkal Majalla" w:cs="Sakkal Majalla"/>
          <w:kern w:val="0"/>
          <w:sz w:val="28"/>
          <w:szCs w:val="28"/>
          <w:rtl/>
          <w:lang w:bidi="ar-EG"/>
          <w14:ligatures w14:val="none"/>
        </w:rPr>
        <w:t>) في الولايات المتحدة</w:t>
      </w:r>
      <w:r w:rsidRPr="00D60C6F">
        <w:rPr>
          <w:rFonts w:ascii="Sakkal Majalla" w:eastAsia="Calibri" w:hAnsi="Sakkal Majalla" w:cs="Sakkal Majalla"/>
          <w:kern w:val="0"/>
          <w:sz w:val="28"/>
          <w:szCs w:val="28"/>
          <w:rtl/>
          <w14:ligatures w14:val="none"/>
        </w:rPr>
        <w:t xml:space="preserve">، حيث يسجل البعد </w:t>
      </w:r>
      <w:proofErr w:type="gramStart"/>
      <w:r w:rsidRPr="00D60C6F">
        <w:rPr>
          <w:rFonts w:ascii="Sakkal Majalla" w:eastAsia="Calibri" w:hAnsi="Sakkal Majalla" w:cs="Sakkal Majalla"/>
          <w:kern w:val="0"/>
          <w:sz w:val="28"/>
          <w:szCs w:val="28"/>
          <w:rtl/>
          <w14:ligatures w14:val="none"/>
        </w:rPr>
        <w:t>الاجتماعي(</w:t>
      </w:r>
      <w:proofErr w:type="gramEnd"/>
      <w:r w:rsidRPr="00D60C6F">
        <w:rPr>
          <w:rFonts w:ascii="Sakkal Majalla" w:eastAsia="Calibri" w:hAnsi="Sakkal Majalla" w:cs="Sakkal Majalla"/>
          <w:kern w:val="0"/>
          <w:sz w:val="28"/>
          <w:szCs w:val="28"/>
          <w:rtl/>
          <w14:ligatures w14:val="none"/>
        </w:rPr>
        <w:t>73.79/100) والحوكمة( 70.76/100)، في حين يبقى البعد البيئي ضعيفًا عند (28.32/100) مما يشير إلى فجوات واضحة في سياسات الحد من الانبعاثات وإدارة الموارد والطاقة المتجددة، ويبرز الحاجة إلى تعزيز الاستثمارات والمبادرات البيئية لتحقيق استدامة متكاملة.</w:t>
      </w:r>
    </w:p>
    <w:p w14:paraId="4E2C304F" w14:textId="714476EC" w:rsidR="00D16416" w:rsidRPr="00D60C6F" w:rsidRDefault="00D16416" w:rsidP="00D16416">
      <w:pPr>
        <w:tabs>
          <w:tab w:val="num" w:pos="720"/>
        </w:tabs>
        <w:bidi/>
        <w:spacing w:after="0" w:line="240" w:lineRule="auto"/>
        <w:jc w:val="center"/>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noProof/>
          <w:kern w:val="0"/>
          <w:sz w:val="28"/>
          <w:szCs w:val="28"/>
          <w14:ligatures w14:val="none"/>
        </w:rPr>
        <w:drawing>
          <wp:inline distT="0" distB="0" distL="0" distR="0" wp14:anchorId="1081C95C" wp14:editId="6162D63A">
            <wp:extent cx="5615392" cy="2972123"/>
            <wp:effectExtent l="19050" t="19050" r="23495" b="19050"/>
            <wp:docPr id="76719506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58438" cy="2994906"/>
                    </a:xfrm>
                    <a:prstGeom prst="rect">
                      <a:avLst/>
                    </a:prstGeom>
                    <a:noFill/>
                    <a:ln w="9525" cmpd="sng">
                      <a:solidFill>
                        <a:srgbClr val="0D0D0D"/>
                      </a:solidFill>
                      <a:miter lim="800000"/>
                      <a:headEnd/>
                      <a:tailEnd/>
                    </a:ln>
                    <a:effectLst/>
                  </pic:spPr>
                </pic:pic>
              </a:graphicData>
            </a:graphic>
          </wp:inline>
        </w:drawing>
      </w:r>
    </w:p>
    <w:p w14:paraId="1046288F" w14:textId="1A19E6BC" w:rsidR="00D16416" w:rsidRPr="00D60C6F" w:rsidRDefault="00DC1309" w:rsidP="00D16416">
      <w:pPr>
        <w:tabs>
          <w:tab w:val="num" w:pos="720"/>
        </w:tabs>
        <w:bidi/>
        <w:spacing w:after="0" w:line="240" w:lineRule="auto"/>
        <w:jc w:val="both"/>
        <w:rPr>
          <w:rFonts w:ascii="Sakkal Majalla" w:eastAsia="Calibri" w:hAnsi="Sakkal Majalla" w:cs="Sakkal Majalla"/>
          <w:kern w:val="0"/>
          <w:rtl/>
          <w14:ligatures w14:val="none"/>
        </w:rPr>
      </w:pPr>
      <w:r w:rsidRPr="00D60C6F">
        <w:rPr>
          <w:rFonts w:ascii="Sakkal Majalla" w:eastAsia="Calibri" w:hAnsi="Sakkal Majalla" w:cs="Sakkal Majalla" w:hint="cs"/>
          <w:b/>
          <w:bCs/>
          <w:kern w:val="0"/>
          <w:rtl/>
          <w14:ligatures w14:val="none"/>
        </w:rPr>
        <w:t xml:space="preserve">     </w:t>
      </w:r>
      <w:r w:rsidR="00D16416" w:rsidRPr="00D60C6F">
        <w:rPr>
          <w:rFonts w:ascii="Sakkal Majalla" w:eastAsia="Calibri" w:hAnsi="Sakkal Majalla" w:cs="Sakkal Majalla"/>
          <w:b/>
          <w:bCs/>
          <w:kern w:val="0"/>
          <w:u w:val="single"/>
          <w:rtl/>
          <w14:ligatures w14:val="none"/>
        </w:rPr>
        <w:t>المصدر:</w:t>
      </w:r>
      <w:r w:rsidR="00D16416" w:rsidRPr="00D60C6F">
        <w:rPr>
          <w:rFonts w:ascii="Sakkal Majalla" w:eastAsia="Calibri" w:hAnsi="Sakkal Majalla" w:cs="Sakkal Majalla"/>
          <w:b/>
          <w:bCs/>
          <w:kern w:val="0"/>
          <w:rtl/>
          <w14:ligatures w14:val="none"/>
        </w:rPr>
        <w:t xml:space="preserve"> </w:t>
      </w:r>
      <w:r w:rsidR="00D16416" w:rsidRPr="00D60C6F">
        <w:rPr>
          <w:rFonts w:ascii="Sakkal Majalla" w:eastAsia="Calibri" w:hAnsi="Sakkal Majalla" w:cs="Sakkal Majalla"/>
          <w:kern w:val="0"/>
          <w:rtl/>
          <w14:ligatures w14:val="none"/>
        </w:rPr>
        <w:t xml:space="preserve">تقرير مؤشر المعرفة العالمي (2025)، </w:t>
      </w:r>
      <w:r w:rsidR="00D16416" w:rsidRPr="00D60C6F">
        <w:rPr>
          <w:rFonts w:ascii="Sakkal Majalla" w:eastAsia="Calibri" w:hAnsi="Sakkal Majalla" w:cs="Sakkal Majalla"/>
          <w:kern w:val="0"/>
          <w:lang w:bidi="ar-EG"/>
          <w14:ligatures w14:val="none"/>
        </w:rPr>
        <w:t>UNDP</w:t>
      </w:r>
      <w:r w:rsidR="00D16416" w:rsidRPr="00D60C6F">
        <w:rPr>
          <w:rFonts w:ascii="Sakkal Majalla" w:eastAsia="Calibri" w:hAnsi="Sakkal Majalla" w:cs="Sakkal Majalla"/>
          <w:kern w:val="0"/>
          <w:rtl/>
          <w:lang w:bidi="ar-EG"/>
          <w14:ligatures w14:val="none"/>
        </w:rPr>
        <w:t>.</w:t>
      </w:r>
      <w:r w:rsidR="00D16416" w:rsidRPr="00D60C6F">
        <w:rPr>
          <w:rFonts w:ascii="Sakkal Majalla" w:eastAsia="Calibri" w:hAnsi="Sakkal Majalla" w:cs="Sakkal Majalla"/>
          <w:kern w:val="0"/>
          <w:lang w:bidi="ar-EG"/>
          <w14:ligatures w14:val="none"/>
        </w:rPr>
        <w:t xml:space="preserve"> </w:t>
      </w:r>
      <w:hyperlink r:id="rId39" w:history="1">
        <w:r w:rsidR="00D16416" w:rsidRPr="00D60C6F">
          <w:rPr>
            <w:rFonts w:ascii="Sakkal Majalla" w:eastAsia="Calibri" w:hAnsi="Sakkal Majalla" w:cs="Sakkal Majalla"/>
            <w:kern w:val="0"/>
            <w:lang w:bidi="ar-EG"/>
            <w14:ligatures w14:val="none"/>
          </w:rPr>
          <w:t>https://www.knowledge4all.org/ar</w:t>
        </w:r>
      </w:hyperlink>
    </w:p>
    <w:p w14:paraId="6E8EB1F7" w14:textId="77777777" w:rsidR="00D16416" w:rsidRPr="00D60C6F" w:rsidRDefault="00D16416" w:rsidP="00D16416">
      <w:pPr>
        <w:bidi/>
        <w:spacing w:before="240" w:after="0" w:line="240" w:lineRule="auto"/>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14:ligatures w14:val="none"/>
        </w:rPr>
        <w:lastRenderedPageBreak/>
        <w:t xml:space="preserve">4.1.2 ممارسات مقاييس الـ </w:t>
      </w:r>
      <w:proofErr w:type="gramStart"/>
      <w:r w:rsidRPr="00D60C6F">
        <w:rPr>
          <w:rFonts w:ascii="Sakkal Majalla" w:eastAsia="Calibri" w:hAnsi="Sakkal Majalla" w:cs="Sakkal Majalla"/>
          <w:b/>
          <w:bCs/>
          <w:kern w:val="0"/>
          <w:sz w:val="32"/>
          <w:szCs w:val="32"/>
          <w:rtl/>
          <w14:ligatures w14:val="none"/>
        </w:rPr>
        <w:t>(</w:t>
      </w:r>
      <w:r w:rsidRPr="00D60C6F">
        <w:rPr>
          <w:rFonts w:ascii="Sakkal Majalla" w:eastAsia="Calibri" w:hAnsi="Sakkal Majalla" w:cs="Sakkal Majalla"/>
          <w:b/>
          <w:bCs/>
          <w:kern w:val="0"/>
          <w:sz w:val="32"/>
          <w:szCs w:val="32"/>
          <w14:ligatures w14:val="none"/>
        </w:rPr>
        <w:t xml:space="preserve"> (</w:t>
      </w:r>
      <w:proofErr w:type="gramEnd"/>
      <w:r w:rsidRPr="00D60C6F">
        <w:rPr>
          <w:rFonts w:ascii="Sakkal Majalla" w:eastAsia="Calibri" w:hAnsi="Sakkal Majalla" w:cs="Sakkal Majalla"/>
          <w:b/>
          <w:bCs/>
          <w:kern w:val="0"/>
          <w:sz w:val="32"/>
          <w:szCs w:val="32"/>
          <w14:ligatures w14:val="none"/>
        </w:rPr>
        <w:t>ESG</w:t>
      </w:r>
      <w:r w:rsidRPr="00D60C6F">
        <w:rPr>
          <w:rFonts w:ascii="Sakkal Majalla" w:eastAsia="Calibri" w:hAnsi="Sakkal Majalla" w:cs="Sakkal Majalla"/>
          <w:b/>
          <w:bCs/>
          <w:kern w:val="0"/>
          <w:sz w:val="32"/>
          <w:szCs w:val="32"/>
          <w:rtl/>
          <w14:ligatures w14:val="none"/>
        </w:rPr>
        <w:t xml:space="preserve">في </w:t>
      </w:r>
      <w:r w:rsidRPr="00D60C6F">
        <w:rPr>
          <w:rFonts w:ascii="Sakkal Majalla" w:eastAsia="Calibri" w:hAnsi="Sakkal Majalla" w:cs="Sakkal Majalla"/>
          <w:b/>
          <w:bCs/>
          <w:kern w:val="0"/>
          <w:sz w:val="32"/>
          <w:szCs w:val="32"/>
          <w:rtl/>
          <w:lang w:bidi="ar-EG"/>
          <w14:ligatures w14:val="none"/>
        </w:rPr>
        <w:t>كندا</w:t>
      </w:r>
    </w:p>
    <w:p w14:paraId="734E3D86" w14:textId="77777777" w:rsidR="00D16416" w:rsidRPr="00D60C6F" w:rsidRDefault="00D16416" w:rsidP="00D16416">
      <w:pPr>
        <w:bidi/>
        <w:spacing w:after="0" w:line="240" w:lineRule="auto"/>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أولًا: الوضع الراهن لممارسات</w:t>
      </w:r>
      <w:r w:rsidRPr="00D60C6F">
        <w:rPr>
          <w:rFonts w:ascii="Sakkal Majalla" w:eastAsia="Calibri" w:hAnsi="Sakkal Majalla" w:cs="Sakkal Majalla"/>
          <w:b/>
          <w:bCs/>
          <w:kern w:val="0"/>
          <w:sz w:val="32"/>
          <w:szCs w:val="32"/>
          <w:rtl/>
          <w14:ligatures w14:val="none"/>
        </w:rPr>
        <w:t xml:space="preserve"> مقاييس الـ </w:t>
      </w:r>
      <w:proofErr w:type="gramStart"/>
      <w:r w:rsidRPr="00D60C6F">
        <w:rPr>
          <w:rFonts w:ascii="Sakkal Majalla" w:eastAsia="Calibri" w:hAnsi="Sakkal Majalla" w:cs="Sakkal Majalla"/>
          <w:b/>
          <w:bCs/>
          <w:kern w:val="0"/>
          <w:sz w:val="32"/>
          <w:szCs w:val="32"/>
          <w:rtl/>
          <w14:ligatures w14:val="none"/>
        </w:rPr>
        <w:t>(</w:t>
      </w:r>
      <w:r w:rsidRPr="00D60C6F">
        <w:rPr>
          <w:rFonts w:ascii="Sakkal Majalla" w:eastAsia="Calibri" w:hAnsi="Sakkal Majalla" w:cs="Sakkal Majalla"/>
          <w:b/>
          <w:bCs/>
          <w:kern w:val="0"/>
          <w:sz w:val="32"/>
          <w:szCs w:val="32"/>
          <w14:ligatures w14:val="none"/>
        </w:rPr>
        <w:t xml:space="preserve"> (</w:t>
      </w:r>
      <w:proofErr w:type="gramEnd"/>
      <w:r w:rsidRPr="00D60C6F">
        <w:rPr>
          <w:rFonts w:ascii="Sakkal Majalla" w:eastAsia="Calibri" w:hAnsi="Sakkal Majalla" w:cs="Sakkal Majalla"/>
          <w:b/>
          <w:bCs/>
          <w:kern w:val="0"/>
          <w:sz w:val="32"/>
          <w:szCs w:val="32"/>
          <w14:ligatures w14:val="none"/>
        </w:rPr>
        <w:t>ESG</w:t>
      </w:r>
      <w:r w:rsidRPr="00D60C6F">
        <w:rPr>
          <w:rFonts w:ascii="Sakkal Majalla" w:eastAsia="Calibri" w:hAnsi="Sakkal Majalla" w:cs="Sakkal Majalla"/>
          <w:b/>
          <w:bCs/>
          <w:kern w:val="0"/>
          <w:sz w:val="32"/>
          <w:szCs w:val="32"/>
          <w:rtl/>
          <w14:ligatures w14:val="none"/>
        </w:rPr>
        <w:t xml:space="preserve">في </w:t>
      </w:r>
      <w:r w:rsidRPr="00D60C6F">
        <w:rPr>
          <w:rFonts w:ascii="Sakkal Majalla" w:eastAsia="Calibri" w:hAnsi="Sakkal Majalla" w:cs="Sakkal Majalla"/>
          <w:b/>
          <w:bCs/>
          <w:kern w:val="0"/>
          <w:sz w:val="32"/>
          <w:szCs w:val="32"/>
          <w:rtl/>
          <w:lang w:bidi="ar-EG"/>
          <w14:ligatures w14:val="none"/>
        </w:rPr>
        <w:t>كندا</w:t>
      </w:r>
    </w:p>
    <w:p w14:paraId="1B9B33FE" w14:textId="6EB57962"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تشهد ممارسات الاستدامة في كندا تحوّلًا ملحوظًا، مع إطلاق المجلس الكندي لمعايير الاستدامة</w:t>
      </w:r>
      <w:r w:rsidRPr="00D60C6F">
        <w:rPr>
          <w:rFonts w:ascii="Sakkal Majalla" w:eastAsia="Times New Roman" w:hAnsi="Sakkal Majalla" w:cs="Sakkal Majalla"/>
          <w:kern w:val="0"/>
          <w:sz w:val="28"/>
          <w:szCs w:val="28"/>
          <w14:ligatures w14:val="none"/>
        </w:rPr>
        <w:t xml:space="preserve"> (CSSB) </w:t>
      </w:r>
      <w:r w:rsidRPr="00D60C6F">
        <w:rPr>
          <w:rFonts w:ascii="Sakkal Majalla" w:eastAsia="Times New Roman" w:hAnsi="Sakkal Majalla" w:cs="Sakkal Majalla"/>
          <w:kern w:val="0"/>
          <w:sz w:val="28"/>
          <w:szCs w:val="28"/>
          <w:rtl/>
          <w14:ligatures w14:val="none"/>
        </w:rPr>
        <w:t>أول معاييره للإفصاح عن الاستدامة في ديسمبر 2024، وهي</w:t>
      </w:r>
      <w:r w:rsidRPr="00D60C6F">
        <w:rPr>
          <w:rFonts w:ascii="Sakkal Majalla" w:eastAsia="Times New Roman" w:hAnsi="Sakkal Majalla" w:cs="Sakkal Majalla"/>
          <w:kern w:val="0"/>
          <w:sz w:val="28"/>
          <w:szCs w:val="28"/>
          <w14:ligatures w14:val="none"/>
        </w:rPr>
        <w:t xml:space="preserve"> CSDS</w:t>
      </w:r>
      <w:r w:rsidRPr="00D60C6F">
        <w:rPr>
          <w:rFonts w:ascii="Times New Roman" w:eastAsia="Times New Roman" w:hAnsi="Times New Roman" w:cs="Times New Roman"/>
          <w:kern w:val="0"/>
          <w:sz w:val="28"/>
          <w:szCs w:val="28"/>
          <w14:ligatures w14:val="none"/>
        </w:rPr>
        <w:t> </w:t>
      </w:r>
      <w:r w:rsidRPr="00D60C6F">
        <w:rPr>
          <w:rFonts w:ascii="Sakkal Majalla" w:eastAsia="Times New Roman" w:hAnsi="Sakkal Majalla" w:cs="Sakkal Majalla"/>
          <w:kern w:val="0"/>
          <w:sz w:val="28"/>
          <w:szCs w:val="28"/>
          <w14:ligatures w14:val="none"/>
        </w:rPr>
        <w:t xml:space="preserve">1 </w:t>
      </w:r>
      <w:r w:rsidRPr="00D60C6F">
        <w:rPr>
          <w:rFonts w:ascii="Sakkal Majalla" w:eastAsia="Times New Roman" w:hAnsi="Sakkal Majalla" w:cs="Sakkal Majalla"/>
          <w:kern w:val="0"/>
          <w:sz w:val="28"/>
          <w:szCs w:val="28"/>
          <w:rtl/>
          <w14:ligatures w14:val="none"/>
        </w:rPr>
        <w:t>و</w:t>
      </w:r>
      <w:r w:rsidRPr="00D60C6F">
        <w:rPr>
          <w:rFonts w:ascii="Sakkal Majalla" w:eastAsia="Times New Roman" w:hAnsi="Sakkal Majalla" w:cs="Sakkal Majalla"/>
          <w:kern w:val="0"/>
          <w:sz w:val="28"/>
          <w:szCs w:val="28"/>
          <w14:ligatures w14:val="none"/>
        </w:rPr>
        <w:t>CSDS</w:t>
      </w:r>
      <w:r w:rsidRPr="00D60C6F">
        <w:rPr>
          <w:rFonts w:ascii="Times New Roman" w:eastAsia="Times New Roman" w:hAnsi="Times New Roman" w:cs="Times New Roman"/>
          <w:kern w:val="0"/>
          <w:sz w:val="28"/>
          <w:szCs w:val="28"/>
          <w14:ligatures w14:val="none"/>
        </w:rPr>
        <w:t> </w:t>
      </w:r>
      <w:r w:rsidRPr="00D60C6F">
        <w:rPr>
          <w:rFonts w:ascii="Sakkal Majalla" w:eastAsia="Times New Roman" w:hAnsi="Sakkal Majalla" w:cs="Sakkal Majalla"/>
          <w:kern w:val="0"/>
          <w:sz w:val="28"/>
          <w:szCs w:val="28"/>
          <w14:ligatures w14:val="none"/>
        </w:rPr>
        <w:t>2</w:t>
      </w:r>
      <w:r w:rsidRPr="00D60C6F">
        <w:rPr>
          <w:rFonts w:ascii="Sakkal Majalla" w:eastAsia="Times New Roman" w:hAnsi="Sakkal Majalla" w:cs="Sakkal Majalla"/>
          <w:kern w:val="0"/>
          <w:sz w:val="28"/>
          <w:szCs w:val="28"/>
          <w:rtl/>
          <w14:ligatures w14:val="none"/>
        </w:rPr>
        <w:t xml:space="preserve">، التي تغطي الحوكمة، والاستراتيجية، وإدارة المخاطر، والمقاييس والأهداف. على الرغم من كون هذه المعايير طوعية حاليًا، فقد تم تصميمها لتتوافق مع الأطر الدولية مثل معايير </w:t>
      </w:r>
      <w:r w:rsidRPr="00D60C6F">
        <w:rPr>
          <w:rFonts w:ascii="Sakkal Majalla" w:eastAsia="Times New Roman" w:hAnsi="Sakkal Majalla" w:cs="Sakkal Majalla"/>
          <w:kern w:val="0"/>
          <w:sz w:val="28"/>
          <w:szCs w:val="28"/>
          <w14:ligatures w14:val="none"/>
        </w:rPr>
        <w:t>(ISSB)</w:t>
      </w:r>
      <w:r w:rsidRPr="00D60C6F">
        <w:rPr>
          <w:rFonts w:ascii="Sakkal Majalla" w:eastAsia="Times New Roman" w:hAnsi="Sakkal Majalla" w:cs="Sakkal Majalla"/>
          <w:kern w:val="0"/>
          <w:sz w:val="28"/>
          <w:szCs w:val="28"/>
          <w:rtl/>
          <w14:ligatures w14:val="none"/>
        </w:rPr>
        <w:t>، ما يعكس توجهًا لتعزيز شفافية الشركات ومصداقية الإفصاح في الأسواق العالمية. ومع ذلك، تشير الدراسات الحديثة إلى أن العديد من الشركات لا تزال تواجه صعوبة في تقدير المخاطر المناخية ماليًا ودمج هذه الممارسات بشكل كامل ضمن استراتيجياتها، وفيما يلي عرض موجز لأهم هذه الممارسات.</w:t>
      </w:r>
    </w:p>
    <w:p w14:paraId="2C2669EC" w14:textId="50D045B0" w:rsidR="00D16416" w:rsidRPr="00D60C6F" w:rsidRDefault="00D16416">
      <w:pPr>
        <w:pStyle w:val="ListParagraph"/>
        <w:numPr>
          <w:ilvl w:val="0"/>
          <w:numId w:val="6"/>
        </w:numPr>
        <w:bidi/>
        <w:spacing w:after="0" w:line="240" w:lineRule="auto"/>
        <w:ind w:left="4" w:hanging="142"/>
        <w:jc w:val="both"/>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المعايير الكندية للإفصاح عن الاستدامة (</w:t>
      </w:r>
      <w:r w:rsidRPr="00D60C6F">
        <w:rPr>
          <w:rFonts w:ascii="Sakkal Majalla" w:eastAsia="Calibri" w:hAnsi="Sakkal Majalla" w:cs="Sakkal Majalla"/>
          <w:b/>
          <w:bCs/>
          <w:kern w:val="0"/>
          <w:sz w:val="28"/>
          <w:szCs w:val="28"/>
          <w:lang w:bidi="ar-EG"/>
          <w14:ligatures w14:val="none"/>
        </w:rPr>
        <w:t>CSDS</w:t>
      </w:r>
      <w:r w:rsidRPr="00D60C6F">
        <w:rPr>
          <w:rFonts w:ascii="Sakkal Majalla" w:eastAsia="Calibri" w:hAnsi="Sakkal Majalla" w:cs="Sakkal Majalla"/>
          <w:b/>
          <w:bCs/>
          <w:kern w:val="0"/>
          <w:sz w:val="28"/>
          <w:szCs w:val="28"/>
          <w:rtl/>
          <w:lang w:bidi="ar-EG"/>
          <w14:ligatures w14:val="none"/>
        </w:rPr>
        <w:t>) / المجلس الكندي لمعايير الاستدامة (</w:t>
      </w:r>
      <w:r w:rsidRPr="00D60C6F">
        <w:rPr>
          <w:rFonts w:ascii="Sakkal Majalla" w:eastAsia="Calibri" w:hAnsi="Sakkal Majalla" w:cs="Sakkal Majalla"/>
          <w:b/>
          <w:bCs/>
          <w:kern w:val="0"/>
          <w:sz w:val="28"/>
          <w:szCs w:val="28"/>
          <w:lang w:bidi="ar-EG"/>
          <w14:ligatures w14:val="none"/>
        </w:rPr>
        <w:t>CSSB</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أصدر المجلس الكندي لمعايير الاستدامة </w:t>
      </w:r>
      <w:r w:rsidRPr="00D60C6F">
        <w:rPr>
          <w:rFonts w:ascii="Sakkal Majalla" w:eastAsia="Times New Roman" w:hAnsi="Sakkal Majalla" w:cs="Sakkal Majalla"/>
          <w:kern w:val="0"/>
          <w:sz w:val="28"/>
          <w:szCs w:val="28"/>
          <w14:ligatures w14:val="none"/>
        </w:rPr>
        <w:t>(</w:t>
      </w:r>
      <w:proofErr w:type="gramStart"/>
      <w:r w:rsidRPr="00D60C6F">
        <w:rPr>
          <w:rFonts w:ascii="Sakkal Majalla" w:eastAsia="Times New Roman" w:hAnsi="Sakkal Majalla" w:cs="Sakkal Majalla"/>
          <w:kern w:val="0"/>
          <w:sz w:val="28"/>
          <w:szCs w:val="28"/>
          <w14:ligatures w14:val="none"/>
        </w:rPr>
        <w:t xml:space="preserve">CSSB) </w:t>
      </w:r>
      <w:r w:rsidRPr="00D60C6F">
        <w:rPr>
          <w:rFonts w:ascii="Sakkal Majalla" w:eastAsia="Times New Roman" w:hAnsi="Sakkal Majalla" w:cs="Sakkal Majalla"/>
          <w:kern w:val="0"/>
          <w:sz w:val="28"/>
          <w:szCs w:val="28"/>
          <w:rtl/>
          <w14:ligatures w14:val="none"/>
        </w:rPr>
        <w:t xml:space="preserve"> في</w:t>
      </w:r>
      <w:proofErr w:type="gramEnd"/>
      <w:r w:rsidRPr="00D60C6F">
        <w:rPr>
          <w:rFonts w:ascii="Sakkal Majalla" w:eastAsia="Times New Roman" w:hAnsi="Sakkal Majalla" w:cs="Sakkal Majalla"/>
          <w:kern w:val="0"/>
          <w:sz w:val="28"/>
          <w:szCs w:val="28"/>
          <w:rtl/>
          <w14:ligatures w14:val="none"/>
        </w:rPr>
        <w:t xml:space="preserve"> ديسمبر 2024 أولى معاييره للإفصاح عن الاستدامة، وهي</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b/>
          <w:bCs/>
          <w:kern w:val="0"/>
          <w:sz w:val="28"/>
          <w:szCs w:val="28"/>
          <w14:ligatures w14:val="none"/>
        </w:rPr>
        <w:t>CSDS 1</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المتطلبات العامة للإفصاح عن المعلومات المالية المتعلقة بالاستدامة) و</w:t>
      </w:r>
      <w:r w:rsidRPr="00D60C6F">
        <w:rPr>
          <w:rFonts w:ascii="Sakkal Majalla" w:eastAsia="Times New Roman" w:hAnsi="Sakkal Majalla" w:cs="Sakkal Majalla"/>
          <w:b/>
          <w:bCs/>
          <w:kern w:val="0"/>
          <w:sz w:val="28"/>
          <w:szCs w:val="28"/>
          <w14:ligatures w14:val="none"/>
        </w:rPr>
        <w:t>CSDS 2</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الإفصاحات الخاصة بالمناخ). تعد هذه المعايير اختيارية في الوقت الحالي وليست ملزمة، حيث إن مجلس</w:t>
      </w:r>
      <w:r w:rsidRPr="00D60C6F">
        <w:rPr>
          <w:rFonts w:ascii="Sakkal Majalla" w:eastAsia="Times New Roman" w:hAnsi="Sakkal Majalla" w:cs="Sakkal Majalla"/>
          <w:kern w:val="0"/>
          <w:sz w:val="28"/>
          <w:szCs w:val="28"/>
          <w14:ligatures w14:val="none"/>
        </w:rPr>
        <w:t xml:space="preserve"> CSSB </w:t>
      </w:r>
      <w:r w:rsidRPr="00D60C6F">
        <w:rPr>
          <w:rFonts w:ascii="Sakkal Majalla" w:eastAsia="Times New Roman" w:hAnsi="Sakkal Majalla" w:cs="Sakkal Majalla"/>
          <w:kern w:val="0"/>
          <w:sz w:val="28"/>
          <w:szCs w:val="28"/>
          <w:rtl/>
          <w14:ligatures w14:val="none"/>
        </w:rPr>
        <w:t>هو جهة لوضع المعايير دون صلاحية قانونية لفرض الالتزام بها. تقع مسؤولية تطبيق متطلبات الإفصاح على الجهات التنظيمية، مثل هيئة الأوراق المالية الكندية</w:t>
      </w:r>
      <w:r w:rsidRPr="00D60C6F">
        <w:rPr>
          <w:rFonts w:ascii="Sakkal Majalla" w:eastAsia="Times New Roman" w:hAnsi="Sakkal Majalla" w:cs="Sakkal Majalla"/>
          <w:kern w:val="0"/>
          <w:sz w:val="28"/>
          <w:szCs w:val="28"/>
          <w14:ligatures w14:val="none"/>
        </w:rPr>
        <w:t xml:space="preserve"> (CSA) </w:t>
      </w:r>
      <w:r w:rsidRPr="00D60C6F">
        <w:rPr>
          <w:rFonts w:ascii="Sakkal Majalla" w:eastAsia="Times New Roman" w:hAnsi="Sakkal Majalla" w:cs="Sakkal Majalla"/>
          <w:kern w:val="0"/>
          <w:sz w:val="28"/>
          <w:szCs w:val="28"/>
          <w:rtl/>
          <w14:ligatures w14:val="none"/>
        </w:rPr>
        <w:t>ومكتب مراقب المؤسسات المالية</w:t>
      </w:r>
      <w:r w:rsidRPr="00D60C6F">
        <w:rPr>
          <w:rFonts w:ascii="Sakkal Majalla" w:eastAsia="Times New Roman" w:hAnsi="Sakkal Majalla" w:cs="Sakkal Majalla"/>
          <w:kern w:val="0"/>
          <w:sz w:val="28"/>
          <w:szCs w:val="28"/>
          <w14:ligatures w14:val="none"/>
        </w:rPr>
        <w:t xml:space="preserve"> (OSFI).</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وقد تم تصميم هذه المعايير لتتوافق مع الأطر الدولية. </w:t>
      </w:r>
    </w:p>
    <w:p w14:paraId="58BA439F" w14:textId="63DF195A" w:rsidR="00D16416" w:rsidRPr="00D60C6F" w:rsidRDefault="00D16416">
      <w:pPr>
        <w:pStyle w:val="ListParagraph"/>
        <w:numPr>
          <w:ilvl w:val="0"/>
          <w:numId w:val="6"/>
        </w:numPr>
        <w:bidi/>
        <w:spacing w:after="0" w:line="240" w:lineRule="auto"/>
        <w:ind w:left="4" w:hanging="142"/>
        <w:jc w:val="both"/>
        <w:rPr>
          <w:rFonts w:ascii="Sakkal Majalla" w:eastAsia="Times New Roman" w:hAnsi="Sakkal Majalla" w:cs="Sakkal Majalla"/>
          <w:kern w:val="0"/>
          <w:sz w:val="28"/>
          <w:szCs w:val="28"/>
          <w14:ligatures w14:val="none"/>
        </w:rPr>
      </w:pPr>
      <w:r w:rsidRPr="00D60C6F">
        <w:rPr>
          <w:rFonts w:ascii="Sakkal Majalla" w:eastAsia="Calibri" w:hAnsi="Sakkal Majalla" w:cs="Sakkal Majalla"/>
          <w:b/>
          <w:bCs/>
          <w:kern w:val="0"/>
          <w:sz w:val="28"/>
          <w:szCs w:val="28"/>
          <w:rtl/>
          <w:lang w:bidi="ar-EG"/>
          <w14:ligatures w14:val="none"/>
        </w:rPr>
        <w:t>قاعدة الإفصاح عن المناخ - هيئة إدارة الأوراق المالية الكندية (</w:t>
      </w:r>
      <w:r w:rsidRPr="00D60C6F">
        <w:rPr>
          <w:rFonts w:ascii="Sakkal Majalla" w:eastAsia="Calibri" w:hAnsi="Sakkal Majalla" w:cs="Sakkal Majalla"/>
          <w:b/>
          <w:bCs/>
          <w:kern w:val="0"/>
          <w:sz w:val="28"/>
          <w:szCs w:val="28"/>
          <w:lang w:bidi="ar-EG"/>
          <w14:ligatures w14:val="none"/>
        </w:rPr>
        <w:t>CSA</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تهدف الهيئة إلى إرساء إطار إلزامي للإفصاح عن المخاطر المناخية من خلال الوثيقة الوطنية رقم 51-107، والذي يُلزم، اعتبارًا من عام 2024، المؤسسات المالية الخاضعة للتنظيم الفيدرالي، بما في ذلك البنوك وشركات التأمين، بالإفصاح عن تعرضها للمخاطر المناخية، ولا سيما المخاطر المادية المرتبطة بتغير المناخ. وقد صُممت هذه القاعدة بما يتماشى مع الأطر التنظيمية الدولية، مثل قواعد الإفصاح المناخي المقترحة في الولايات المتحدة والمملكة المتحدة. إلا أن الهيئة أعلنت في إبريل 2025 تعليقًا مؤقتًا لتطبيق هذه اللوائح في ضوء حالة عدم اليقين الاقتصادي والجيوسياسي والمخاوف التنافسية، مع التأكيد في الوقت ذاته على استمرار التزام الجهات المُصدرة بالإفصاح عن المخاطر المناخية الجوهرية وفقًا لقوانين الأوراق المالية السارية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p>
    <w:p w14:paraId="7CC11023" w14:textId="51E68E03" w:rsidR="00D16416" w:rsidRPr="00D60C6F" w:rsidRDefault="00D16416">
      <w:pPr>
        <w:pStyle w:val="ListParagraph"/>
        <w:numPr>
          <w:ilvl w:val="0"/>
          <w:numId w:val="6"/>
        </w:numPr>
        <w:bidi/>
        <w:spacing w:after="0" w:line="240" w:lineRule="auto"/>
        <w:ind w:left="4" w:hanging="142"/>
        <w:jc w:val="both"/>
        <w:rPr>
          <w:rFonts w:ascii="Sakkal Majalla" w:eastAsia="Times New Roman" w:hAnsi="Sakkal Majalla" w:cs="Sakkal Majalla"/>
          <w:kern w:val="0"/>
          <w:sz w:val="28"/>
          <w:szCs w:val="28"/>
          <w:rtl/>
          <w14:ligatures w14:val="none"/>
        </w:rPr>
      </w:pPr>
      <w:r w:rsidRPr="00D60C6F">
        <w:rPr>
          <w:rFonts w:ascii="Sakkal Majalla" w:eastAsia="Calibri" w:hAnsi="Sakkal Majalla" w:cs="Sakkal Majalla"/>
          <w:b/>
          <w:bCs/>
          <w:kern w:val="0"/>
          <w:sz w:val="28"/>
          <w:szCs w:val="28"/>
          <w:rtl/>
          <w:lang w:bidi="ar-EG"/>
          <w14:ligatures w14:val="none"/>
        </w:rPr>
        <w:t>إرشادات إدارة مخاطر المناخ</w:t>
      </w:r>
      <w:r w:rsidRPr="00D60C6F">
        <w:rPr>
          <w:rFonts w:ascii="Sakkal Majalla" w:eastAsia="Calibri" w:hAnsi="Sakkal Majalla" w:cs="Sakkal Majalla"/>
          <w:b/>
          <w:bCs/>
          <w:kern w:val="0"/>
          <w:sz w:val="28"/>
          <w:szCs w:val="28"/>
          <w:lang w:bidi="ar-EG"/>
          <w14:ligatures w14:val="none"/>
        </w:rPr>
        <w:t xml:space="preserve"> GuidelineB-15</w:t>
      </w:r>
      <w:r w:rsidRPr="00D60C6F">
        <w:rPr>
          <w:rFonts w:ascii="Sakkal Majalla" w:eastAsia="Calibri" w:hAnsi="Sakkal Majalla" w:cs="Sakkal Majalla"/>
          <w:b/>
          <w:bCs/>
          <w:kern w:val="0"/>
          <w:sz w:val="32"/>
          <w:szCs w:val="32"/>
          <w:rtl/>
          <w:lang w:bidi="ar-EG"/>
          <w14:ligatures w14:val="none"/>
        </w:rPr>
        <w:t xml:space="preserve"> </w:t>
      </w:r>
      <w:r w:rsidRPr="00D60C6F">
        <w:rPr>
          <w:rFonts w:ascii="Sakkal Majalla" w:eastAsia="Times New Roman" w:hAnsi="Sakkal Majalla" w:cs="Sakkal Majalla"/>
          <w:kern w:val="0"/>
          <w:sz w:val="28"/>
          <w:szCs w:val="28"/>
          <w:rtl/>
          <w14:ligatures w14:val="none"/>
        </w:rPr>
        <w:t>أصدر مكتب مراقب المؤسسات المالية الكندية</w:t>
      </w:r>
      <w:r w:rsidRPr="00D60C6F">
        <w:rPr>
          <w:rFonts w:ascii="Sakkal Majalla" w:eastAsia="Times New Roman" w:hAnsi="Sakkal Majalla" w:cs="Sakkal Majalla"/>
          <w:kern w:val="0"/>
          <w:sz w:val="28"/>
          <w:szCs w:val="28"/>
          <w14:ligatures w14:val="none"/>
        </w:rPr>
        <w:t xml:space="preserve"> (OSFI) </w:t>
      </w:r>
      <w:r w:rsidRPr="00D60C6F">
        <w:rPr>
          <w:rFonts w:ascii="Sakkal Majalla" w:eastAsia="Times New Roman" w:hAnsi="Sakkal Majalla" w:cs="Sakkal Majalla"/>
          <w:kern w:val="0"/>
          <w:sz w:val="28"/>
          <w:szCs w:val="28"/>
          <w:rtl/>
          <w14:ligatures w14:val="none"/>
        </w:rPr>
        <w:t>الدليل</w:t>
      </w:r>
      <w:r w:rsidRPr="00D60C6F">
        <w:rPr>
          <w:rFonts w:ascii="Sakkal Majalla" w:eastAsia="Times New Roman" w:hAnsi="Sakkal Majalla" w:cs="Sakkal Majalla"/>
          <w:kern w:val="0"/>
          <w:sz w:val="28"/>
          <w:szCs w:val="28"/>
          <w14:ligatures w14:val="none"/>
        </w:rPr>
        <w:t xml:space="preserve"> B-15 </w:t>
      </w:r>
      <w:r w:rsidRPr="00D60C6F">
        <w:rPr>
          <w:rFonts w:ascii="Sakkal Majalla" w:eastAsia="Times New Roman" w:hAnsi="Sakkal Majalla" w:cs="Sakkal Majalla"/>
          <w:kern w:val="0"/>
          <w:sz w:val="28"/>
          <w:szCs w:val="28"/>
          <w:rtl/>
          <w14:ligatures w14:val="none"/>
        </w:rPr>
        <w:t>لتوجيه المؤسسات المالية الفيدرالية في إدارة مخاطر المناخ، بما يشمل المخاطر المادية والتحولية نحو اقتصاد منخفض الكربون. يطالب الدليل بدمج هذه المخاطر ضمن الحوكمة وإدارة المخاطر الحالية، ويشترط تقديم إفصاحات مالية شاملة وشفافة وفق معايير مجلس معايير الاستدامة الكندي، لتمكين المستثمرين وأصحاب المصلحة من تقييم التأثيرات البيئية والمناخية على الأعمال والقرارات المالية</w:t>
      </w:r>
      <w:r w:rsidRPr="00D60C6F">
        <w:rPr>
          <w:rFonts w:ascii="Sakkal Majalla" w:eastAsia="Times New Roman" w:hAnsi="Sakkal Majalla" w:cs="Sakkal Majalla"/>
          <w:kern w:val="0"/>
          <w:sz w:val="28"/>
          <w:szCs w:val="28"/>
          <w14:ligatures w14:val="none"/>
        </w:rPr>
        <w:t>.</w:t>
      </w:r>
    </w:p>
    <w:p w14:paraId="159505B4" w14:textId="6754EF32" w:rsidR="00D16416" w:rsidRPr="00D60C6F" w:rsidRDefault="00D16416">
      <w:pPr>
        <w:pStyle w:val="ListParagraph"/>
        <w:numPr>
          <w:ilvl w:val="0"/>
          <w:numId w:val="6"/>
        </w:numPr>
        <w:bidi/>
        <w:spacing w:after="0" w:line="240" w:lineRule="auto"/>
        <w:ind w:left="4" w:hanging="142"/>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28"/>
          <w:szCs w:val="28"/>
          <w:rtl/>
          <w:lang w:bidi="ar-EG"/>
          <w14:ligatures w14:val="none"/>
        </w:rPr>
        <w:t xml:space="preserve">قانون كندا لمكافحة العمل الجبري والعبودية </w:t>
      </w:r>
      <w:proofErr w:type="gramStart"/>
      <w:r w:rsidRPr="00D60C6F">
        <w:rPr>
          <w:rFonts w:ascii="Sakkal Majalla" w:eastAsia="Calibri" w:hAnsi="Sakkal Majalla" w:cs="Sakkal Majalla"/>
          <w:b/>
          <w:bCs/>
          <w:kern w:val="0"/>
          <w:sz w:val="28"/>
          <w:szCs w:val="28"/>
          <w:rtl/>
          <w:lang w:bidi="ar-EG"/>
          <w14:ligatures w14:val="none"/>
        </w:rPr>
        <w:t xml:space="preserve">الحديثة،  </w:t>
      </w:r>
      <w:r w:rsidRPr="00D60C6F">
        <w:rPr>
          <w:rFonts w:ascii="Sakkal Majalla" w:eastAsia="Times New Roman" w:hAnsi="Sakkal Majalla" w:cs="Sakkal Majalla"/>
          <w:kern w:val="0"/>
          <w:sz w:val="28"/>
          <w:szCs w:val="28"/>
          <w:rtl/>
          <w14:ligatures w14:val="none"/>
        </w:rPr>
        <w:t>يلزم</w:t>
      </w:r>
      <w:proofErr w:type="gramEnd"/>
      <w:r w:rsidRPr="00D60C6F">
        <w:rPr>
          <w:rFonts w:ascii="Sakkal Majalla" w:eastAsia="Times New Roman" w:hAnsi="Sakkal Majalla" w:cs="Sakkal Majalla"/>
          <w:kern w:val="0"/>
          <w:sz w:val="28"/>
          <w:szCs w:val="28"/>
          <w:rtl/>
          <w14:ligatures w14:val="none"/>
        </w:rPr>
        <w:t xml:space="preserve"> قانون كندا لمكافحة العمل الجبري وعمل الأطفال في سلاسل التوريد، المعروف باسم "قانون كندا لمكافحة العبودية الحديثة"، والذي دخل حيز التنفيذ منذ   يناير 2024 بعض الشركات الكبرى بالإبلاغ عن مخاطر العمل الجبري وعمل الأطفال في عملياتها وسلاسل التوريد الخاصة بها</w:t>
      </w:r>
      <w:r w:rsidRPr="00D60C6F">
        <w:rPr>
          <w:rFonts w:ascii="Sakkal Majalla" w:eastAsia="Times New Roman" w:hAnsi="Sakkal Majalla" w:cs="Sakkal Majalla"/>
          <w:kern w:val="0"/>
          <w:sz w:val="28"/>
          <w:szCs w:val="28"/>
          <w14:ligatures w14:val="none"/>
        </w:rPr>
        <w:t>.</w:t>
      </w:r>
      <w:r w:rsidRPr="00D60C6F">
        <w:rPr>
          <w:rFonts w:ascii="Sakkal Majalla" w:eastAsia="Calibri" w:hAnsi="Sakkal Majalla" w:cs="Sakkal Majalla"/>
          <w:b/>
          <w:bCs/>
          <w:kern w:val="0"/>
          <w:sz w:val="32"/>
          <w:szCs w:val="32"/>
          <w:rtl/>
          <w:lang w:bidi="ar-EG"/>
          <w14:ligatures w14:val="none"/>
        </w:rPr>
        <w:t xml:space="preserve"> </w:t>
      </w:r>
      <w:r w:rsidRPr="00D60C6F">
        <w:rPr>
          <w:rFonts w:ascii="Sakkal Majalla" w:eastAsia="Times New Roman" w:hAnsi="Sakkal Majalla" w:cs="Sakkal Majalla"/>
          <w:kern w:val="0"/>
          <w:sz w:val="28"/>
          <w:szCs w:val="28"/>
          <w:rtl/>
          <w14:ligatures w14:val="none"/>
        </w:rPr>
        <w:t>ويهدف القانون إلى تعزيز التزام كندا الدولي بمكافحة العمل الجبري وعمل الأطفال، من خلال فرض التزامات الإفصاح عن</w:t>
      </w:r>
      <w:r w:rsidRPr="00D60C6F">
        <w:rPr>
          <w:rFonts w:ascii="Sakkal Majalla" w:eastAsia="Times New Roman" w:hAnsi="Sakkal Majalla" w:cs="Sakkal Majalla"/>
          <w:kern w:val="0"/>
          <w:sz w:val="28"/>
          <w:szCs w:val="28"/>
          <w14:ligatures w14:val="none"/>
        </w:rPr>
        <w:t>:</w:t>
      </w:r>
      <w:r w:rsidRPr="00D60C6F">
        <w:rPr>
          <w:rFonts w:ascii="Sakkal Majalla" w:eastAsia="Calibri" w:hAnsi="Sakkal Majalla" w:cs="Sakkal Majalla"/>
          <w:b/>
          <w:bCs/>
          <w:kern w:val="0"/>
          <w:sz w:val="32"/>
          <w:szCs w:val="32"/>
          <w:rtl/>
          <w:lang w:bidi="ar-EG"/>
          <w14:ligatures w14:val="none"/>
        </w:rPr>
        <w:t xml:space="preserve"> </w:t>
      </w:r>
      <w:r w:rsidRPr="00D60C6F">
        <w:rPr>
          <w:rFonts w:ascii="Sakkal Majalla" w:eastAsia="Times New Roman" w:hAnsi="Sakkal Majalla" w:cs="Sakkal Majalla"/>
          <w:kern w:val="0"/>
          <w:sz w:val="28"/>
          <w:szCs w:val="28"/>
          <w:rtl/>
          <w14:ligatures w14:val="none"/>
        </w:rPr>
        <w:t>المؤسسات الحكومية التي تنتج أو تشتري أو توزع السلع في كندا أو خارجها</w:t>
      </w:r>
      <w:r w:rsidRPr="00D60C6F">
        <w:rPr>
          <w:rFonts w:ascii="Sakkal Majalla" w:eastAsia="Times New Roman" w:hAnsi="Sakkal Majalla" w:cs="Sakkal Majalla"/>
          <w:kern w:val="0"/>
          <w:sz w:val="28"/>
          <w:szCs w:val="28"/>
          <w14:ligatures w14:val="none"/>
        </w:rPr>
        <w:t>.</w:t>
      </w:r>
      <w:r w:rsidRPr="00D60C6F">
        <w:rPr>
          <w:rFonts w:ascii="Sakkal Majalla" w:eastAsia="Calibri" w:hAnsi="Sakkal Majalla" w:cs="Sakkal Majalla"/>
          <w:b/>
          <w:bCs/>
          <w:kern w:val="0"/>
          <w:sz w:val="32"/>
          <w:szCs w:val="32"/>
          <w:rtl/>
          <w:lang w:bidi="ar-EG"/>
          <w14:ligatures w14:val="none"/>
        </w:rPr>
        <w:t xml:space="preserve"> </w:t>
      </w:r>
      <w:r w:rsidRPr="00D60C6F">
        <w:rPr>
          <w:rFonts w:ascii="Sakkal Majalla" w:eastAsia="Times New Roman" w:hAnsi="Sakkal Majalla" w:cs="Sakkal Majalla"/>
          <w:kern w:val="0"/>
          <w:sz w:val="28"/>
          <w:szCs w:val="28"/>
          <w:rtl/>
          <w14:ligatures w14:val="none"/>
        </w:rPr>
        <w:t>والكيانات التجارية التي تنتج السلع في كندا أو خارجها، أو تستورد سلعًا منتجة في الخارج</w:t>
      </w:r>
      <w:r w:rsidRPr="00D60C6F">
        <w:rPr>
          <w:rFonts w:ascii="Sakkal Majalla" w:eastAsia="Times New Roman" w:hAnsi="Sakkal Majalla" w:cs="Sakkal Majalla"/>
          <w:kern w:val="0"/>
          <w:sz w:val="28"/>
          <w:szCs w:val="28"/>
          <w14:ligatures w14:val="none"/>
        </w:rPr>
        <w:t>.</w:t>
      </w:r>
      <w:r w:rsidRPr="00D60C6F">
        <w:rPr>
          <w:rFonts w:ascii="Sakkal Majalla" w:eastAsia="Calibri" w:hAnsi="Sakkal Majalla" w:cs="Sakkal Majalla"/>
          <w:b/>
          <w:bCs/>
          <w:kern w:val="0"/>
          <w:sz w:val="32"/>
          <w:szCs w:val="32"/>
          <w:rtl/>
          <w:lang w:bidi="ar-EG"/>
          <w14:ligatures w14:val="none"/>
        </w:rPr>
        <w:t xml:space="preserve"> </w:t>
      </w:r>
      <w:r w:rsidRPr="00D60C6F">
        <w:rPr>
          <w:rFonts w:ascii="Sakkal Majalla" w:eastAsia="Times New Roman" w:hAnsi="Sakkal Majalla" w:cs="Sakkal Majalla"/>
          <w:kern w:val="0"/>
          <w:sz w:val="28"/>
          <w:szCs w:val="28"/>
          <w:rtl/>
          <w14:ligatures w14:val="none"/>
        </w:rPr>
        <w:t>ويتيح القانون مراقبة ومحاسبة الشركات على التزامها بممارسات العمل اللائق في سلاسل التوريد</w:t>
      </w:r>
      <w:r w:rsidRPr="00D60C6F">
        <w:rPr>
          <w:rFonts w:ascii="Sakkal Majalla" w:eastAsia="Times New Roman" w:hAnsi="Sakkal Majalla" w:cs="Sakkal Majalla"/>
          <w:kern w:val="0"/>
          <w:sz w:val="28"/>
          <w:szCs w:val="28"/>
          <w14:ligatures w14:val="none"/>
        </w:rPr>
        <w:t>.</w:t>
      </w:r>
    </w:p>
    <w:p w14:paraId="11088EF4" w14:textId="3AFEC573" w:rsidR="00D16416" w:rsidRPr="00D60C6F" w:rsidRDefault="00D16416">
      <w:pPr>
        <w:pStyle w:val="ListParagraph"/>
        <w:numPr>
          <w:ilvl w:val="0"/>
          <w:numId w:val="6"/>
        </w:numPr>
        <w:bidi/>
        <w:spacing w:after="0" w:line="240" w:lineRule="auto"/>
        <w:ind w:left="4" w:hanging="142"/>
        <w:jc w:val="both"/>
        <w:rPr>
          <w:rFonts w:ascii="Sakkal Majalla" w:eastAsia="Times New Roman" w:hAnsi="Sakkal Majalla" w:cs="Sakkal Majalla"/>
          <w:kern w:val="0"/>
          <w:sz w:val="28"/>
          <w:szCs w:val="28"/>
          <w:rtl/>
          <w14:ligatures w14:val="none"/>
        </w:rPr>
      </w:pPr>
      <w:r w:rsidRPr="00D60C6F">
        <w:rPr>
          <w:rFonts w:ascii="Sakkal Majalla" w:eastAsia="Calibri" w:hAnsi="Sakkal Majalla" w:cs="Sakkal Majalla"/>
          <w:b/>
          <w:bCs/>
          <w:kern w:val="0"/>
          <w:sz w:val="28"/>
          <w:szCs w:val="28"/>
          <w:rtl/>
          <w:lang w:bidi="ar-EG"/>
          <w14:ligatures w14:val="none"/>
        </w:rPr>
        <w:lastRenderedPageBreak/>
        <w:t>مكافحة التضليل البيئي- مشروع القانون</w:t>
      </w:r>
      <w:r w:rsidRPr="00D60C6F">
        <w:rPr>
          <w:rFonts w:ascii="Sakkal Majalla" w:eastAsia="Calibri" w:hAnsi="Sakkal Majalla" w:cs="Sakkal Majalla"/>
          <w:b/>
          <w:bCs/>
          <w:kern w:val="0"/>
          <w:sz w:val="28"/>
          <w:szCs w:val="28"/>
          <w:lang w:bidi="ar-EG"/>
          <w14:ligatures w14:val="none"/>
        </w:rPr>
        <w:t xml:space="preserve"> C-59</w:t>
      </w:r>
      <w:r w:rsidRPr="00D60C6F">
        <w:rPr>
          <w:rFonts w:ascii="Sakkal Majalla" w:eastAsia="Times New Roman" w:hAnsi="Sakkal Majalla" w:cs="Sakkal Majalla"/>
          <w:kern w:val="0"/>
          <w:sz w:val="28"/>
          <w:szCs w:val="28"/>
          <w:rtl/>
          <w14:ligatures w14:val="none"/>
        </w:rPr>
        <w:t>يُعد مشروع القانون الكندي</w:t>
      </w:r>
      <w:r w:rsidRPr="00D60C6F">
        <w:rPr>
          <w:rFonts w:ascii="Sakkal Majalla" w:eastAsia="Times New Roman" w:hAnsi="Sakkal Majalla" w:cs="Sakkal Majalla"/>
          <w:kern w:val="0"/>
          <w:sz w:val="28"/>
          <w:szCs w:val="28"/>
          <w14:ligatures w14:val="none"/>
        </w:rPr>
        <w:t xml:space="preserve"> C-59 </w:t>
      </w:r>
      <w:r w:rsidRPr="00D60C6F">
        <w:rPr>
          <w:rFonts w:ascii="Sakkal Majalla" w:eastAsia="Times New Roman" w:hAnsi="Sakkal Majalla" w:cs="Sakkal Majalla"/>
          <w:kern w:val="0"/>
          <w:sz w:val="28"/>
          <w:szCs w:val="28"/>
          <w:rtl/>
          <w14:ligatures w14:val="none"/>
        </w:rPr>
        <w:t>أحد أبرز الأطر التنظيمية في مجال الحوكمة البيئية والاجتماعية وحوكمة الشركات، إذ أدخل تعديلات على قانون المنافسة لمكافحة التضليل البيئي. ويلزم القانون الشركات بتقديم أدلة دقيقة وموثوقة لدعم أي ادعاءات بيئية أو اجتماعية، أو الاستناد إلى منهجيات معترف بها دوليًا عند الترويج لمنتجات أو أنشطة بوصفها «خضراء» أو «مستدامة». ويُمكن مشروع القانون مكتب المنافسة الكندي من فرض عقوبات قانونية، بما في ذلك رفع دعاوى قضائية ضد الشركات المخالفة، كما يمتد نطاق تطبيقه ليشمل جميع الشركات العاملة في كندا، بما يزيد من المخاطر القانونية والسمعية في حال عدم الامتثال</w:t>
      </w:r>
      <w:r w:rsidRPr="00D60C6F">
        <w:rPr>
          <w:rFonts w:ascii="Sakkal Majalla" w:eastAsia="Times New Roman" w:hAnsi="Sakkal Majalla" w:cs="Sakkal Majalla"/>
          <w:kern w:val="0"/>
          <w:sz w:val="28"/>
          <w:szCs w:val="28"/>
          <w14:ligatures w14:val="none"/>
        </w:rPr>
        <w:t>.</w:t>
      </w:r>
    </w:p>
    <w:p w14:paraId="1060E1D6" w14:textId="22E97572" w:rsidR="00D16416" w:rsidRPr="00D60C6F" w:rsidRDefault="00D16416">
      <w:pPr>
        <w:pStyle w:val="ListParagraph"/>
        <w:numPr>
          <w:ilvl w:val="0"/>
          <w:numId w:val="6"/>
        </w:numPr>
        <w:bidi/>
        <w:spacing w:after="0" w:line="240" w:lineRule="auto"/>
        <w:ind w:left="4" w:hanging="142"/>
        <w:jc w:val="both"/>
        <w:rPr>
          <w:rFonts w:ascii="Sakkal Majalla" w:eastAsia="Times New Roman" w:hAnsi="Sakkal Majalla" w:cs="Sakkal Majalla"/>
          <w:kern w:val="0"/>
          <w:sz w:val="28"/>
          <w:szCs w:val="28"/>
          <w14:ligatures w14:val="none"/>
        </w:rPr>
      </w:pPr>
      <w:r w:rsidRPr="00D60C6F">
        <w:rPr>
          <w:rFonts w:ascii="Sakkal Majalla" w:eastAsia="Calibri" w:hAnsi="Sakkal Majalla" w:cs="Sakkal Majalla"/>
          <w:b/>
          <w:bCs/>
          <w:kern w:val="0"/>
          <w:sz w:val="28"/>
          <w:szCs w:val="28"/>
          <w:rtl/>
          <w:lang w:bidi="ar-EG"/>
          <w14:ligatures w14:val="none"/>
        </w:rPr>
        <w:t xml:space="preserve">المشتريات المستدامة لحكومة كندا، </w:t>
      </w:r>
      <w:r w:rsidRPr="00D60C6F">
        <w:rPr>
          <w:rFonts w:ascii="Sakkal Majalla" w:eastAsia="Times New Roman" w:hAnsi="Sakkal Majalla" w:cs="Sakkal Majalla"/>
          <w:kern w:val="0"/>
          <w:sz w:val="28"/>
          <w:szCs w:val="28"/>
          <w:rtl/>
          <w14:ligatures w14:val="none"/>
        </w:rPr>
        <w:t>اعتمدت حكومة كندا منذ أبريل 2023 متطلبات للمشتريات المستدامة تُلزم المقاولين الفيدراليين في العقود التي تتجاوز قيمتها 25 مليون دولار بالإفصاح عن انبعاثات غازات الاحتباس الحراري وتحديد أهداف واضحة لخفضها. وتشمل هذه المتطلبات قياس الانبعاثات والإفصاح عنها، والالتزام بأهداف التخفيض، مع إمكانية الامتثال من خلال المشاركة في «تحدي صافي الانبعاثات الصفري» الكندي أو أي معايير مكافئة. أما العقود التي تقل قيمتها عن هذا الحد، فيبقى الإفصاح فيها اختياريًا، مع تشجيع الحكومة على اعتماد النهج نفسه لتعزيز الاتساق في تقارير الانبعاثات والتأثير البيئي عبر مختلف المشروعات</w:t>
      </w:r>
      <w:r w:rsidRPr="00D60C6F">
        <w:rPr>
          <w:rFonts w:ascii="Sakkal Majalla" w:eastAsia="Times New Roman" w:hAnsi="Sakkal Majalla" w:cs="Sakkal Majalla"/>
          <w:kern w:val="0"/>
          <w:sz w:val="28"/>
          <w:szCs w:val="28"/>
          <w14:ligatures w14:val="none"/>
        </w:rPr>
        <w:t>.</w:t>
      </w:r>
    </w:p>
    <w:p w14:paraId="6FC4953F" w14:textId="77777777" w:rsidR="00D16416" w:rsidRPr="00D60C6F" w:rsidRDefault="00D16416" w:rsidP="00D16416">
      <w:pPr>
        <w:bidi/>
        <w:spacing w:after="0" w:line="240" w:lineRule="auto"/>
        <w:jc w:val="both"/>
        <w:rPr>
          <w:rFonts w:ascii="Sakkal Majalla" w:eastAsia="Times New Roman" w:hAnsi="Sakkal Majalla" w:cs="Sakkal Majalla"/>
          <w:kern w:val="0"/>
          <w:sz w:val="2"/>
          <w:szCs w:val="2"/>
          <w14:ligatures w14:val="none"/>
        </w:rPr>
      </w:pPr>
    </w:p>
    <w:p w14:paraId="639E8F2A"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Calibri" w:hAnsi="Sakkal Majalla" w:cs="Sakkal Majalla"/>
          <w:b/>
          <w:bCs/>
          <w:kern w:val="0"/>
          <w:sz w:val="32"/>
          <w:szCs w:val="32"/>
          <w:rtl/>
          <w:lang w:bidi="ar-EG"/>
          <w14:ligatures w14:val="none"/>
        </w:rPr>
        <w:t xml:space="preserve">ثانيًا: فرص وتحديات تطبيق مقاييس </w:t>
      </w:r>
      <w:proofErr w:type="gramStart"/>
      <w:r w:rsidRPr="00D60C6F">
        <w:rPr>
          <w:rFonts w:ascii="Sakkal Majalla" w:eastAsia="Calibri" w:hAnsi="Sakkal Majalla" w:cs="Sakkal Majalla"/>
          <w:b/>
          <w:bCs/>
          <w:kern w:val="0"/>
          <w:sz w:val="32"/>
          <w:szCs w:val="32"/>
          <w:rtl/>
          <w:lang w:bidi="ar-EG"/>
          <w14:ligatures w14:val="none"/>
        </w:rPr>
        <w:t>الـ  (</w:t>
      </w:r>
      <w:proofErr w:type="gramEnd"/>
      <w:r w:rsidRPr="00D60C6F">
        <w:rPr>
          <w:rFonts w:ascii="Sakkal Majalla" w:eastAsia="Calibri" w:hAnsi="Sakkal Majalla" w:cs="Sakkal Majalla"/>
          <w:b/>
          <w:bCs/>
          <w:kern w:val="0"/>
          <w:sz w:val="32"/>
          <w:szCs w:val="32"/>
          <w:lang w:bidi="ar-EG"/>
          <w14:ligatures w14:val="none"/>
        </w:rPr>
        <w:t>ESG</w:t>
      </w:r>
      <w:r w:rsidRPr="00D60C6F">
        <w:rPr>
          <w:rFonts w:ascii="Sakkal Majalla" w:eastAsia="Calibri" w:hAnsi="Sakkal Majalla" w:cs="Sakkal Majalla"/>
          <w:b/>
          <w:bCs/>
          <w:kern w:val="0"/>
          <w:sz w:val="32"/>
          <w:szCs w:val="32"/>
          <w:rtl/>
          <w:lang w:bidi="ar-EG"/>
          <w14:ligatures w14:val="none"/>
        </w:rPr>
        <w:t>) في كندا</w:t>
      </w:r>
    </w:p>
    <w:p w14:paraId="54E73312" w14:textId="1F06676F"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يوضح الجدول التالي نتائج تحليل الممارسات البيئية والاجتماعية والحوكمة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في الولايات المتحدة، موضحًا أبرز نقاط القوة، نقاط الضعف، الفرص، </w:t>
      </w:r>
      <w:proofErr w:type="gramStart"/>
      <w:r w:rsidRPr="00D60C6F">
        <w:rPr>
          <w:rFonts w:ascii="Sakkal Majalla" w:eastAsia="Times New Roman" w:hAnsi="Sakkal Majalla" w:cs="Sakkal Majalla"/>
          <w:kern w:val="0"/>
          <w:sz w:val="28"/>
          <w:szCs w:val="28"/>
          <w:rtl/>
          <w14:ligatures w14:val="none"/>
        </w:rPr>
        <w:t>والتحديات  المتعلقة</w:t>
      </w:r>
      <w:proofErr w:type="gramEnd"/>
      <w:r w:rsidRPr="00D60C6F">
        <w:rPr>
          <w:rFonts w:ascii="Sakkal Majalla" w:eastAsia="Times New Roman" w:hAnsi="Sakkal Majalla" w:cs="Sakkal Majalla"/>
          <w:kern w:val="0"/>
          <w:sz w:val="28"/>
          <w:szCs w:val="28"/>
          <w:rtl/>
          <w14:ligatures w14:val="none"/>
        </w:rPr>
        <w:t xml:space="preserve"> بتطبيق هذه المقاييس.</w:t>
      </w:r>
    </w:p>
    <w:p w14:paraId="449F1A32" w14:textId="77777777" w:rsidR="00D16416" w:rsidRPr="00D60C6F" w:rsidRDefault="00D16416" w:rsidP="00D16416">
      <w:pPr>
        <w:bidi/>
        <w:spacing w:after="0" w:line="240" w:lineRule="auto"/>
        <w:jc w:val="both"/>
        <w:rPr>
          <w:rFonts w:ascii="Sakkal Majalla" w:eastAsia="Times New Roman" w:hAnsi="Sakkal Majalla" w:cs="Sakkal Majalla"/>
          <w:kern w:val="0"/>
          <w:sz w:val="8"/>
          <w:szCs w:val="8"/>
          <w:rtl/>
          <w14:ligatures w14:val="none"/>
        </w:rPr>
      </w:pPr>
    </w:p>
    <w:p w14:paraId="26BCD625" w14:textId="77777777" w:rsidR="00D16416" w:rsidRPr="00D60C6F" w:rsidRDefault="00D16416" w:rsidP="00D16416">
      <w:pPr>
        <w:bidi/>
        <w:spacing w:after="0" w:line="240" w:lineRule="auto"/>
        <w:jc w:val="both"/>
        <w:outlineLvl w:val="2"/>
        <w:rPr>
          <w:rFonts w:ascii="Sakkal Majalla" w:eastAsia="Times New Roman" w:hAnsi="Sakkal Majalla" w:cs="Sakkal Majalla"/>
          <w:kern w:val="0"/>
          <w:sz w:val="2"/>
          <w:szCs w:val="2"/>
          <w:rtl/>
          <w14:ligatures w14:val="none"/>
        </w:rPr>
      </w:pPr>
    </w:p>
    <w:p w14:paraId="7EE47FC3" w14:textId="77777777" w:rsidR="00DC1309"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جدول رقم (2-4)</w:t>
      </w:r>
    </w:p>
    <w:p w14:paraId="35700516" w14:textId="3DAF0877" w:rsidR="00D16416" w:rsidRPr="00D60C6F" w:rsidRDefault="00D16416" w:rsidP="00DC1309">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w:t>
      </w:r>
      <w:r w:rsidRPr="00D60C6F">
        <w:rPr>
          <w:rFonts w:ascii="Sakkal Majalla" w:eastAsia="inter" w:hAnsi="Sakkal Majalla" w:cs="Sakkal Majalla"/>
          <w:bCs/>
          <w:kern w:val="0"/>
          <w:sz w:val="28"/>
          <w:szCs w:val="28"/>
          <w:rtl/>
          <w14:ligatures w14:val="none"/>
        </w:rPr>
        <w:t>التحليل</w:t>
      </w:r>
      <w:r w:rsidRPr="00D60C6F">
        <w:rPr>
          <w:rFonts w:ascii="Sakkal Majalla" w:eastAsia="Calibri" w:hAnsi="Sakkal Majalla" w:cs="Sakkal Majalla"/>
          <w:b/>
          <w:bCs/>
          <w:kern w:val="0"/>
          <w:sz w:val="28"/>
          <w:szCs w:val="28"/>
          <w:rtl/>
          <w14:ligatures w14:val="none"/>
        </w:rPr>
        <w:t xml:space="preserve"> الرباعي لتطبيق </w:t>
      </w:r>
      <w:proofErr w:type="gramStart"/>
      <w:r w:rsidRPr="00D60C6F">
        <w:rPr>
          <w:rFonts w:ascii="Sakkal Majalla" w:eastAsia="Calibri" w:hAnsi="Sakkal Majalla" w:cs="Sakkal Majalla"/>
          <w:b/>
          <w:bCs/>
          <w:kern w:val="0"/>
          <w:sz w:val="28"/>
          <w:szCs w:val="28"/>
          <w:rtl/>
          <w14:ligatures w14:val="none"/>
        </w:rPr>
        <w:t>ممارسات  مقاييس</w:t>
      </w:r>
      <w:proofErr w:type="gramEnd"/>
      <w:r w:rsidRPr="00D60C6F">
        <w:rPr>
          <w:rFonts w:ascii="Sakkal Majalla" w:eastAsia="Calibri" w:hAnsi="Sakkal Majalla" w:cs="Sakkal Majalla"/>
          <w:b/>
          <w:bCs/>
          <w:kern w:val="0"/>
          <w:sz w:val="28"/>
          <w:szCs w:val="28"/>
          <w:rtl/>
          <w14:ligatures w14:val="none"/>
        </w:rPr>
        <w:t xml:space="preserve"> الـ (</w:t>
      </w:r>
      <w:r w:rsidRPr="00D60C6F">
        <w:rPr>
          <w:rFonts w:ascii="Sakkal Majalla" w:eastAsia="Calibri" w:hAnsi="Sakkal Majalla" w:cs="Sakkal Majalla"/>
          <w:b/>
          <w:bCs/>
          <w:kern w:val="0"/>
          <w:sz w:val="28"/>
          <w:szCs w:val="28"/>
          <w14:ligatures w14:val="none"/>
        </w:rPr>
        <w:t>ESG</w:t>
      </w:r>
      <w:r w:rsidRPr="00D60C6F">
        <w:rPr>
          <w:rFonts w:ascii="Sakkal Majalla" w:eastAsia="Calibri" w:hAnsi="Sakkal Majalla" w:cs="Sakkal Majalla"/>
          <w:b/>
          <w:bCs/>
          <w:kern w:val="0"/>
          <w:sz w:val="28"/>
          <w:szCs w:val="28"/>
          <w:rtl/>
          <w14:ligatures w14:val="none"/>
        </w:rPr>
        <w:t>) في كندا</w:t>
      </w:r>
    </w:p>
    <w:tbl>
      <w:tblPr>
        <w:bidiVisual/>
        <w:tblW w:w="4944"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999"/>
        <w:gridCol w:w="4227"/>
      </w:tblGrid>
      <w:tr w:rsidR="00D16416" w:rsidRPr="00D60C6F" w14:paraId="4023EA4B" w14:textId="77777777" w:rsidTr="00DC1309">
        <w:trPr>
          <w:trHeight w:val="276"/>
        </w:trPr>
        <w:tc>
          <w:tcPr>
            <w:tcW w:w="2709" w:type="pct"/>
            <w:shd w:val="clear" w:color="auto" w:fill="FBE4D5" w:themeFill="accent2" w:themeFillTint="33"/>
            <w:vAlign w:val="center"/>
          </w:tcPr>
          <w:p w14:paraId="257FE6F3"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نقاط القوة</w:t>
            </w:r>
          </w:p>
        </w:tc>
        <w:tc>
          <w:tcPr>
            <w:tcW w:w="2291" w:type="pct"/>
            <w:shd w:val="clear" w:color="auto" w:fill="FBE4D5" w:themeFill="accent2" w:themeFillTint="33"/>
            <w:vAlign w:val="center"/>
          </w:tcPr>
          <w:p w14:paraId="36CBB678"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نقاط الضعف</w:t>
            </w:r>
          </w:p>
        </w:tc>
      </w:tr>
      <w:tr w:rsidR="00D16416" w:rsidRPr="00D60C6F" w14:paraId="20EC00D7" w14:textId="77777777" w:rsidTr="00BF72FF">
        <w:trPr>
          <w:trHeight w:val="1977"/>
        </w:trPr>
        <w:tc>
          <w:tcPr>
            <w:tcW w:w="2709" w:type="pct"/>
            <w:vAlign w:val="center"/>
          </w:tcPr>
          <w:p w14:paraId="3CE00AC6" w14:textId="77777777" w:rsidR="00D16416" w:rsidRPr="00D60C6F" w:rsidRDefault="00D16416">
            <w:pPr>
              <w:numPr>
                <w:ilvl w:val="0"/>
                <w:numId w:val="7"/>
              </w:numPr>
              <w:bidi/>
              <w:spacing w:after="0" w:line="240" w:lineRule="auto"/>
              <w:ind w:left="162" w:hanging="162"/>
              <w:contextualSpacing/>
              <w:jc w:val="both"/>
              <w:rPr>
                <w:rFonts w:ascii="Sakkal Majalla" w:eastAsia="Times New Roman" w:hAnsi="Sakkal Majalla" w:cs="Sakkal Majalla"/>
                <w:kern w:val="0"/>
                <w:lang w:bidi="ar-EG"/>
                <w14:ligatures w14:val="none"/>
              </w:rPr>
            </w:pPr>
            <w:r w:rsidRPr="00D60C6F">
              <w:rPr>
                <w:rFonts w:ascii="Sakkal Majalla" w:eastAsia="Times New Roman" w:hAnsi="Sakkal Majalla" w:cs="Sakkal Majalla"/>
                <w:kern w:val="0"/>
                <w:rtl/>
                <w:lang w:bidi="ar-EG"/>
                <w14:ligatures w14:val="none"/>
              </w:rPr>
              <w:t>وجود إطار شامل للإفصاح عن الاستدامة والمخاطر المناخية يعزز الشفافية. وقاعدة الإفصاح عن المناخ (</w:t>
            </w:r>
            <w:r w:rsidRPr="00D60C6F">
              <w:rPr>
                <w:rFonts w:ascii="Sakkal Majalla" w:eastAsia="Times New Roman" w:hAnsi="Sakkal Majalla" w:cs="Sakkal Majalla"/>
                <w:kern w:val="0"/>
                <w:lang w:bidi="ar-EG"/>
                <w14:ligatures w14:val="none"/>
              </w:rPr>
              <w:t>CSA</w:t>
            </w:r>
            <w:r w:rsidRPr="00D60C6F">
              <w:rPr>
                <w:rFonts w:ascii="Sakkal Majalla" w:eastAsia="Times New Roman" w:hAnsi="Sakkal Majalla" w:cs="Sakkal Majalla"/>
                <w:kern w:val="0"/>
                <w:rtl/>
                <w:lang w:bidi="ar-EG"/>
                <w14:ligatures w14:val="none"/>
              </w:rPr>
              <w:t>) تدعم تقديم معلومات دقيقة للمستثمرين.</w:t>
            </w:r>
          </w:p>
          <w:p w14:paraId="7A0A2B5D" w14:textId="77777777" w:rsidR="00D16416" w:rsidRPr="00D60C6F" w:rsidRDefault="00D16416">
            <w:pPr>
              <w:numPr>
                <w:ilvl w:val="0"/>
                <w:numId w:val="7"/>
              </w:numPr>
              <w:bidi/>
              <w:spacing w:after="0" w:line="240" w:lineRule="auto"/>
              <w:ind w:left="162" w:hanging="162"/>
              <w:contextualSpacing/>
              <w:jc w:val="both"/>
              <w:rPr>
                <w:rFonts w:ascii="Sakkal Majalla" w:eastAsia="Times New Roman" w:hAnsi="Sakkal Majalla" w:cs="Sakkal Majalla"/>
                <w:kern w:val="0"/>
                <w:lang w:bidi="ar-EG"/>
                <w14:ligatures w14:val="none"/>
              </w:rPr>
            </w:pPr>
            <w:r w:rsidRPr="00D60C6F">
              <w:rPr>
                <w:rFonts w:ascii="Sakkal Majalla" w:eastAsia="Times New Roman" w:hAnsi="Sakkal Majalla" w:cs="Sakkal Majalla"/>
                <w:kern w:val="0"/>
                <w:rtl/>
                <w:lang w:bidi="ar-EG"/>
                <w14:ligatures w14:val="none"/>
              </w:rPr>
              <w:t>إرشادات إدارة مخاطر المناخ (</w:t>
            </w:r>
            <w:r w:rsidRPr="00D60C6F">
              <w:rPr>
                <w:rFonts w:ascii="Sakkal Majalla" w:eastAsia="Times New Roman" w:hAnsi="Sakkal Majalla" w:cs="Sakkal Majalla"/>
                <w:kern w:val="0"/>
                <w:lang w:bidi="ar-EG"/>
                <w14:ligatures w14:val="none"/>
              </w:rPr>
              <w:t>Guideline B-15 / OSFI</w:t>
            </w:r>
            <w:r w:rsidRPr="00D60C6F">
              <w:rPr>
                <w:rFonts w:ascii="Sakkal Majalla" w:eastAsia="Times New Roman" w:hAnsi="Sakkal Majalla" w:cs="Sakkal Majalla"/>
                <w:kern w:val="0"/>
                <w:rtl/>
                <w:lang w:bidi="ar-EG"/>
                <w14:ligatures w14:val="none"/>
              </w:rPr>
              <w:t>) تحسن إدارة المخاطر والحوكمة البيئية والاجتماعية. وقوانين كندا لمكافحة العمل الجبري والعبودية الحديثة تشجع ممارسات عمل عادلة ومسؤولة.</w:t>
            </w:r>
          </w:p>
          <w:p w14:paraId="732E7C07" w14:textId="77777777" w:rsidR="00D16416" w:rsidRPr="00D60C6F" w:rsidRDefault="00D16416">
            <w:pPr>
              <w:numPr>
                <w:ilvl w:val="0"/>
                <w:numId w:val="7"/>
              </w:numPr>
              <w:bidi/>
              <w:spacing w:after="0" w:line="240" w:lineRule="auto"/>
              <w:ind w:left="162" w:hanging="162"/>
              <w:contextualSpacing/>
              <w:jc w:val="both"/>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مبادرات المشتريات المستدامة تدعم تطوير سوق محلية صديقة للبيئة وتعزز الابتكار في تقنيات الحد من الانبعاثات</w:t>
            </w:r>
          </w:p>
        </w:tc>
        <w:tc>
          <w:tcPr>
            <w:tcW w:w="2291" w:type="pct"/>
            <w:vAlign w:val="center"/>
          </w:tcPr>
          <w:p w14:paraId="59591273" w14:textId="77777777" w:rsidR="00D16416" w:rsidRPr="00D60C6F" w:rsidRDefault="00D16416">
            <w:pPr>
              <w:numPr>
                <w:ilvl w:val="0"/>
                <w:numId w:val="7"/>
              </w:numPr>
              <w:bidi/>
              <w:spacing w:after="0" w:line="240" w:lineRule="auto"/>
              <w:ind w:left="162" w:hanging="162"/>
              <w:contextualSpacing/>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الإفصاح الطوعي لبعض المؤسسات يحد من شمولية البيانات</w:t>
            </w:r>
            <w:r w:rsidRPr="00D60C6F">
              <w:rPr>
                <w:rFonts w:ascii="Sakkal Majalla" w:eastAsia="Times New Roman" w:hAnsi="Sakkal Majalla" w:cs="Sakkal Majalla"/>
                <w:kern w:val="0"/>
                <w:lang w:bidi="ar-EG"/>
                <w14:ligatures w14:val="none"/>
              </w:rPr>
              <w:t>.</w:t>
            </w:r>
          </w:p>
          <w:p w14:paraId="4925B3FF" w14:textId="77777777" w:rsidR="00D16416" w:rsidRPr="00D60C6F" w:rsidRDefault="00D16416">
            <w:pPr>
              <w:numPr>
                <w:ilvl w:val="0"/>
                <w:numId w:val="7"/>
              </w:numPr>
              <w:bidi/>
              <w:spacing w:after="0" w:line="240" w:lineRule="auto"/>
              <w:ind w:left="162" w:hanging="162"/>
              <w:contextualSpacing/>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الإرشادات مثل</w:t>
            </w:r>
            <w:r w:rsidRPr="00D60C6F">
              <w:rPr>
                <w:rFonts w:ascii="Sakkal Majalla" w:eastAsia="Times New Roman" w:hAnsi="Sakkal Majalla" w:cs="Sakkal Majalla"/>
                <w:kern w:val="0"/>
                <w:lang w:bidi="ar-EG"/>
                <w14:ligatures w14:val="none"/>
              </w:rPr>
              <w:t xml:space="preserve"> Guideline B-15 </w:t>
            </w:r>
            <w:r w:rsidRPr="00D60C6F">
              <w:rPr>
                <w:rFonts w:ascii="Sakkal Majalla" w:eastAsia="Times New Roman" w:hAnsi="Sakkal Majalla" w:cs="Sakkal Majalla"/>
                <w:kern w:val="0"/>
                <w:rtl/>
                <w:lang w:bidi="ar-EG"/>
                <w14:ligatures w14:val="none"/>
              </w:rPr>
              <w:t>ليست ملزمة قانونيًا، مما قد يقلل من التزام الشركات</w:t>
            </w:r>
            <w:r w:rsidRPr="00D60C6F">
              <w:rPr>
                <w:rFonts w:ascii="Sakkal Majalla" w:eastAsia="Times New Roman" w:hAnsi="Sakkal Majalla" w:cs="Sakkal Majalla"/>
                <w:kern w:val="0"/>
                <w:lang w:bidi="ar-EG"/>
                <w14:ligatures w14:val="none"/>
              </w:rPr>
              <w:t>.</w:t>
            </w:r>
          </w:p>
          <w:p w14:paraId="46771EE5" w14:textId="77777777" w:rsidR="00D16416" w:rsidRPr="00D60C6F" w:rsidRDefault="00D16416">
            <w:pPr>
              <w:numPr>
                <w:ilvl w:val="0"/>
                <w:numId w:val="7"/>
              </w:numPr>
              <w:bidi/>
              <w:spacing w:after="0" w:line="240" w:lineRule="auto"/>
              <w:ind w:left="162" w:hanging="162"/>
              <w:contextualSpacing/>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تركيز قوانين العمل الجبري على الشركات الكبرى يخلق فجوة في الشفافية مع المشروعات الصغيرة</w:t>
            </w:r>
            <w:r w:rsidRPr="00D60C6F">
              <w:rPr>
                <w:rFonts w:ascii="Sakkal Majalla" w:eastAsia="Times New Roman" w:hAnsi="Sakkal Majalla" w:cs="Sakkal Majalla"/>
                <w:kern w:val="0"/>
                <w:lang w:bidi="ar-EG"/>
                <w14:ligatures w14:val="none"/>
              </w:rPr>
              <w:t>.</w:t>
            </w:r>
          </w:p>
          <w:p w14:paraId="62E90830" w14:textId="77777777" w:rsidR="00D16416" w:rsidRPr="00D60C6F" w:rsidRDefault="00D16416">
            <w:pPr>
              <w:numPr>
                <w:ilvl w:val="0"/>
                <w:numId w:val="7"/>
              </w:numPr>
              <w:bidi/>
              <w:spacing w:after="0" w:line="240" w:lineRule="auto"/>
              <w:ind w:left="162" w:hanging="162"/>
              <w:contextualSpacing/>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تعدد الأطر والمعايير المحلية والدولية يزيد عبء الامتثال على الشركات.</w:t>
            </w:r>
          </w:p>
        </w:tc>
      </w:tr>
      <w:tr w:rsidR="00D16416" w:rsidRPr="00D60C6F" w14:paraId="7D5228AF" w14:textId="77777777" w:rsidTr="00DC1309">
        <w:trPr>
          <w:trHeight w:val="249"/>
        </w:trPr>
        <w:tc>
          <w:tcPr>
            <w:tcW w:w="2709" w:type="pct"/>
            <w:shd w:val="clear" w:color="auto" w:fill="FBE4D5" w:themeFill="accent2" w:themeFillTint="33"/>
            <w:vAlign w:val="center"/>
          </w:tcPr>
          <w:p w14:paraId="18E9050F"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الفرص</w:t>
            </w:r>
          </w:p>
        </w:tc>
        <w:tc>
          <w:tcPr>
            <w:tcW w:w="2291" w:type="pct"/>
            <w:shd w:val="clear" w:color="auto" w:fill="FBE4D5" w:themeFill="accent2" w:themeFillTint="33"/>
            <w:vAlign w:val="center"/>
          </w:tcPr>
          <w:p w14:paraId="3E73D8D5"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التحديات</w:t>
            </w:r>
          </w:p>
        </w:tc>
      </w:tr>
      <w:tr w:rsidR="00D16416" w:rsidRPr="00D60C6F" w14:paraId="6C7AD864" w14:textId="77777777" w:rsidTr="00BF72FF">
        <w:trPr>
          <w:trHeight w:val="1680"/>
        </w:trPr>
        <w:tc>
          <w:tcPr>
            <w:tcW w:w="2709" w:type="pct"/>
            <w:vAlign w:val="center"/>
          </w:tcPr>
          <w:p w14:paraId="53EFC273" w14:textId="77777777" w:rsidR="00D16416" w:rsidRPr="00D60C6F" w:rsidRDefault="00D16416" w:rsidP="00D16416">
            <w:pPr>
              <w:bidi/>
              <w:spacing w:after="0" w:line="240" w:lineRule="auto"/>
              <w:jc w:val="both"/>
              <w:rPr>
                <w:rFonts w:ascii="Sakkal Majalla" w:eastAsia="Times New Roman" w:hAnsi="Sakkal Majalla" w:cs="Sakkal Majalla"/>
                <w:kern w:val="0"/>
                <w:lang w:bidi="ar-EG"/>
                <w14:ligatures w14:val="none"/>
              </w:rPr>
            </w:pPr>
            <w:r w:rsidRPr="00D60C6F">
              <w:rPr>
                <w:rFonts w:ascii="Sakkal Majalla" w:eastAsia="Times New Roman" w:hAnsi="Sakkal Majalla" w:cs="Sakkal Majalla"/>
                <w:kern w:val="0"/>
                <w:rtl/>
                <w:lang w:bidi="ar-EG"/>
                <w14:ligatures w14:val="none"/>
              </w:rPr>
              <w:t>التطبيق المبكر للمعايير يعزز قدرات الشركات على الإفصاح وجذب الاستثمارات المستدامة</w:t>
            </w:r>
            <w:r w:rsidRPr="00D60C6F">
              <w:rPr>
                <w:rFonts w:ascii="Sakkal Majalla" w:eastAsia="Times New Roman" w:hAnsi="Sakkal Majalla" w:cs="Sakkal Majalla"/>
                <w:kern w:val="0"/>
                <w:lang w:bidi="ar-EG"/>
                <w14:ligatures w14:val="none"/>
              </w:rPr>
              <w:t>.</w:t>
            </w:r>
            <w:r w:rsidRPr="00D60C6F">
              <w:rPr>
                <w:rFonts w:ascii="Sakkal Majalla" w:eastAsia="Times New Roman" w:hAnsi="Sakkal Majalla" w:cs="Sakkal Majalla"/>
                <w:kern w:val="0"/>
                <w:rtl/>
                <w:lang w:bidi="ar-EG"/>
                <w14:ligatures w14:val="none"/>
              </w:rPr>
              <w:t xml:space="preserve"> كما </w:t>
            </w:r>
            <w:proofErr w:type="gramStart"/>
            <w:r w:rsidRPr="00D60C6F">
              <w:rPr>
                <w:rFonts w:ascii="Sakkal Majalla" w:eastAsia="Times New Roman" w:hAnsi="Sakkal Majalla" w:cs="Sakkal Majalla"/>
                <w:kern w:val="0"/>
                <w:rtl/>
                <w:lang w:bidi="ar-EG"/>
                <w14:ligatures w14:val="none"/>
              </w:rPr>
              <w:t xml:space="preserve">أن </w:t>
            </w:r>
            <w:r w:rsidRPr="00D60C6F">
              <w:rPr>
                <w:rFonts w:ascii="Sakkal Majalla" w:eastAsia="Times New Roman" w:hAnsi="Sakkal Majalla" w:cs="Sakkal Majalla"/>
                <w:kern w:val="0"/>
                <w:lang w:bidi="ar-EG"/>
                <w14:ligatures w14:val="none"/>
              </w:rPr>
              <w:t xml:space="preserve"> </w:t>
            </w:r>
            <w:r w:rsidRPr="00D60C6F">
              <w:rPr>
                <w:rFonts w:ascii="Sakkal Majalla" w:eastAsia="Times New Roman" w:hAnsi="Sakkal Majalla" w:cs="Sakkal Majalla"/>
                <w:kern w:val="0"/>
                <w:rtl/>
                <w:lang w:bidi="ar-EG"/>
                <w14:ligatures w14:val="none"/>
              </w:rPr>
              <w:t>التوسع</w:t>
            </w:r>
            <w:proofErr w:type="gramEnd"/>
            <w:r w:rsidRPr="00D60C6F">
              <w:rPr>
                <w:rFonts w:ascii="Sakkal Majalla" w:eastAsia="Times New Roman" w:hAnsi="Sakkal Majalla" w:cs="Sakkal Majalla"/>
                <w:kern w:val="0"/>
                <w:rtl/>
                <w:lang w:bidi="ar-EG"/>
                <w14:ligatures w14:val="none"/>
              </w:rPr>
              <w:t xml:space="preserve"> في الإفصاح المناخي يحفز الابتكار في أدوات مالية خضراء</w:t>
            </w:r>
            <w:r w:rsidRPr="00D60C6F">
              <w:rPr>
                <w:rFonts w:ascii="Sakkal Majalla" w:eastAsia="Times New Roman" w:hAnsi="Sakkal Majalla" w:cs="Sakkal Majalla"/>
                <w:kern w:val="0"/>
                <w:lang w:bidi="ar-EG"/>
                <w14:ligatures w14:val="none"/>
              </w:rPr>
              <w:t>.</w:t>
            </w:r>
          </w:p>
          <w:p w14:paraId="30039FCD" w14:textId="77777777" w:rsidR="00D16416" w:rsidRPr="00D60C6F" w:rsidRDefault="00D16416" w:rsidP="00D16416">
            <w:pPr>
              <w:bidi/>
              <w:spacing w:after="0" w:line="240" w:lineRule="auto"/>
              <w:jc w:val="both"/>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توفر</w:t>
            </w:r>
            <w:r w:rsidRPr="00D60C6F">
              <w:rPr>
                <w:rFonts w:ascii="Sakkal Majalla" w:eastAsia="Times New Roman" w:hAnsi="Sakkal Majalla" w:cs="Sakkal Majalla"/>
                <w:kern w:val="0"/>
                <w:lang w:bidi="ar-EG"/>
                <w14:ligatures w14:val="none"/>
              </w:rPr>
              <w:t xml:space="preserve"> </w:t>
            </w:r>
            <w:r w:rsidRPr="00D60C6F">
              <w:rPr>
                <w:rFonts w:ascii="Sakkal Majalla" w:eastAsia="Times New Roman" w:hAnsi="Sakkal Majalla" w:cs="Sakkal Majalla"/>
                <w:kern w:val="0"/>
                <w:rtl/>
                <w:lang w:bidi="ar-EG"/>
                <w14:ligatures w14:val="none"/>
              </w:rPr>
              <w:t>قوانين مكافحة العمل الجبري والتضليل البيئي ميزة تنافسية للشركات الملتزمة</w:t>
            </w:r>
            <w:r w:rsidRPr="00D60C6F">
              <w:rPr>
                <w:rFonts w:ascii="Sakkal Majalla" w:eastAsia="Times New Roman" w:hAnsi="Sakkal Majalla" w:cs="Sakkal Majalla"/>
                <w:kern w:val="0"/>
                <w:lang w:bidi="ar-EG"/>
                <w14:ligatures w14:val="none"/>
              </w:rPr>
              <w:t>.</w:t>
            </w:r>
            <w:r w:rsidRPr="00D60C6F">
              <w:rPr>
                <w:rFonts w:ascii="Sakkal Majalla" w:eastAsia="Times New Roman" w:hAnsi="Sakkal Majalla" w:cs="Sakkal Majalla"/>
                <w:kern w:val="0"/>
                <w:rtl/>
                <w:lang w:bidi="ar-EG"/>
                <w14:ligatures w14:val="none"/>
              </w:rPr>
              <w:t xml:space="preserve"> المشتريات الحكومية المستدامة تفتح أسواقًا جديدة وتدعم الابتكار البيئي</w:t>
            </w:r>
            <w:r w:rsidRPr="00D60C6F">
              <w:rPr>
                <w:rFonts w:ascii="Sakkal Majalla" w:eastAsia="Times New Roman" w:hAnsi="Sakkal Majalla" w:cs="Sakkal Majalla"/>
                <w:kern w:val="0"/>
                <w:lang w:bidi="ar-EG"/>
                <w14:ligatures w14:val="none"/>
              </w:rPr>
              <w:t>.</w:t>
            </w:r>
          </w:p>
        </w:tc>
        <w:tc>
          <w:tcPr>
            <w:tcW w:w="2291" w:type="pct"/>
            <w:vAlign w:val="center"/>
          </w:tcPr>
          <w:p w14:paraId="16165624" w14:textId="77777777" w:rsidR="00D16416" w:rsidRPr="00D60C6F" w:rsidRDefault="00D16416" w:rsidP="00D16416">
            <w:pPr>
              <w:bidi/>
              <w:spacing w:after="0" w:line="240" w:lineRule="auto"/>
              <w:jc w:val="both"/>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التحديث المستمر للمعايير وإضافة متطلبات جديدة يزيد من تعقيد الامتثال</w:t>
            </w:r>
            <w:r w:rsidRPr="00D60C6F">
              <w:rPr>
                <w:rFonts w:ascii="Sakkal Majalla" w:eastAsia="Times New Roman" w:hAnsi="Sakkal Majalla" w:cs="Sakkal Majalla"/>
                <w:kern w:val="0"/>
                <w:lang w:bidi="ar-EG"/>
                <w14:ligatures w14:val="none"/>
              </w:rPr>
              <w:t>.</w:t>
            </w:r>
          </w:p>
          <w:p w14:paraId="71F34E4F" w14:textId="77777777" w:rsidR="00D16416" w:rsidRPr="00D60C6F" w:rsidRDefault="00D16416" w:rsidP="00D16416">
            <w:pPr>
              <w:bidi/>
              <w:spacing w:after="0" w:line="240" w:lineRule="auto"/>
              <w:jc w:val="both"/>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غياب معيار موحد يزيد صعوبة توحيد التقارير ومقارنة الأداء بين الشركات</w:t>
            </w:r>
            <w:r w:rsidRPr="00D60C6F">
              <w:rPr>
                <w:rFonts w:ascii="Sakkal Majalla" w:eastAsia="Times New Roman" w:hAnsi="Sakkal Majalla" w:cs="Sakkal Majalla"/>
                <w:kern w:val="0"/>
                <w:lang w:bidi="ar-EG"/>
                <w14:ligatures w14:val="none"/>
              </w:rPr>
              <w:t>.</w:t>
            </w:r>
          </w:p>
          <w:p w14:paraId="1E10257C" w14:textId="77777777" w:rsidR="00D16416" w:rsidRPr="00D60C6F" w:rsidRDefault="00D16416" w:rsidP="00D16416">
            <w:pPr>
              <w:bidi/>
              <w:spacing w:after="0" w:line="240" w:lineRule="auto"/>
              <w:jc w:val="both"/>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lang w:bidi="ar-EG"/>
                <w14:ligatures w14:val="none"/>
              </w:rPr>
              <w:t xml:space="preserve">  </w:t>
            </w:r>
            <w:r w:rsidRPr="00D60C6F">
              <w:rPr>
                <w:rFonts w:ascii="Sakkal Majalla" w:eastAsia="Times New Roman" w:hAnsi="Sakkal Majalla" w:cs="Sakkal Majalla"/>
                <w:kern w:val="0"/>
                <w:rtl/>
                <w:lang w:bidi="ar-EG"/>
                <w14:ligatures w14:val="none"/>
              </w:rPr>
              <w:t>احتمالية المسؤولية القانونية والتدقيق المرتبط بعدم الامتثال أو التضليل البيئي تشكل ضغطًا على الشركات</w:t>
            </w:r>
            <w:r w:rsidRPr="00D60C6F">
              <w:rPr>
                <w:rFonts w:ascii="Sakkal Majalla" w:eastAsia="Times New Roman" w:hAnsi="Sakkal Majalla" w:cs="Sakkal Majalla"/>
                <w:kern w:val="0"/>
                <w:lang w:bidi="ar-EG"/>
                <w14:ligatures w14:val="none"/>
              </w:rPr>
              <w:t>.</w:t>
            </w:r>
          </w:p>
        </w:tc>
      </w:tr>
    </w:tbl>
    <w:p w14:paraId="3FCC6612" w14:textId="77777777" w:rsidR="00D16416" w:rsidRPr="00D60C6F" w:rsidRDefault="00D16416" w:rsidP="00D16416">
      <w:pPr>
        <w:tabs>
          <w:tab w:val="num" w:pos="720"/>
        </w:tabs>
        <w:bidi/>
        <w:spacing w:after="0" w:line="240" w:lineRule="auto"/>
        <w:jc w:val="both"/>
        <w:rPr>
          <w:rFonts w:ascii="Sakkal Majalla" w:eastAsia="Calibri" w:hAnsi="Sakkal Majalla" w:cs="Sakkal Majalla"/>
          <w:b/>
          <w:bCs/>
          <w:kern w:val="0"/>
          <w:rtl/>
          <w14:ligatures w14:val="none"/>
        </w:rPr>
      </w:pPr>
      <w:r w:rsidRPr="00D60C6F">
        <w:rPr>
          <w:rFonts w:ascii="Sakkal Majalla" w:eastAsia="Calibri" w:hAnsi="Sakkal Majalla" w:cs="Sakkal Majalla"/>
          <w:b/>
          <w:bCs/>
          <w:kern w:val="0"/>
          <w:u w:val="single"/>
          <w:rtl/>
          <w14:ligatures w14:val="none"/>
        </w:rPr>
        <w:t>المصدر:</w:t>
      </w:r>
      <w:r w:rsidRPr="00D60C6F">
        <w:rPr>
          <w:rFonts w:ascii="Sakkal Majalla" w:eastAsia="Calibri" w:hAnsi="Sakkal Majalla" w:cs="Sakkal Majalla"/>
          <w:b/>
          <w:bCs/>
          <w:kern w:val="0"/>
          <w:rtl/>
          <w14:ligatures w14:val="none"/>
        </w:rPr>
        <w:t xml:space="preserve"> </w:t>
      </w:r>
      <w:r w:rsidRPr="00D60C6F">
        <w:rPr>
          <w:rFonts w:ascii="Sakkal Majalla" w:eastAsia="Calibri" w:hAnsi="Sakkal Majalla" w:cs="Sakkal Majalla"/>
          <w:kern w:val="0"/>
          <w:rtl/>
          <w14:ligatures w14:val="none"/>
        </w:rPr>
        <w:t>من إعداد الباحث</w:t>
      </w:r>
    </w:p>
    <w:p w14:paraId="1F749031" w14:textId="77777777" w:rsidR="00D16416" w:rsidRPr="00D60C6F" w:rsidRDefault="00D16416" w:rsidP="00D16416">
      <w:pPr>
        <w:tabs>
          <w:tab w:val="num" w:pos="720"/>
        </w:tabs>
        <w:bidi/>
        <w:spacing w:after="0" w:line="240" w:lineRule="auto"/>
        <w:jc w:val="both"/>
        <w:rPr>
          <w:rFonts w:ascii="Sakkal Majalla" w:eastAsia="Calibri" w:hAnsi="Sakkal Majalla" w:cs="Sakkal Majalla"/>
          <w:b/>
          <w:bCs/>
          <w:kern w:val="0"/>
          <w:sz w:val="6"/>
          <w:szCs w:val="6"/>
          <w:rtl/>
          <w14:ligatures w14:val="none"/>
        </w:rPr>
      </w:pPr>
    </w:p>
    <w:p w14:paraId="55CC5E7F" w14:textId="1140E653"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lastRenderedPageBreak/>
        <w:t xml:space="preserve">تُظهر نتائج التحليل التزامًا ملحوظًا بأبعاد الاستدامة، خاصة البعد الاجتماعي، مدعومًا بأطر إفصاح وتشريعات تنظيمية وممارسات للمشتريات الحكومية المستدامة. وفي المقابل، تظل بعض التحديات قائمة، أبرزها الاعتماد على الإفصاح </w:t>
      </w:r>
      <w:proofErr w:type="gramStart"/>
      <w:r w:rsidRPr="00D60C6F">
        <w:rPr>
          <w:rFonts w:ascii="Sakkal Majalla" w:eastAsia="Times New Roman" w:hAnsi="Sakkal Majalla" w:cs="Sakkal Majalla"/>
          <w:kern w:val="0"/>
          <w:sz w:val="28"/>
          <w:szCs w:val="28"/>
          <w:rtl/>
          <w14:ligatures w14:val="none"/>
        </w:rPr>
        <w:t>الطوعي،وتعدد</w:t>
      </w:r>
      <w:proofErr w:type="gramEnd"/>
      <w:r w:rsidRPr="00D60C6F">
        <w:rPr>
          <w:rFonts w:ascii="Sakkal Majalla" w:eastAsia="Times New Roman" w:hAnsi="Sakkal Majalla" w:cs="Sakkal Majalla"/>
          <w:kern w:val="0"/>
          <w:sz w:val="28"/>
          <w:szCs w:val="28"/>
          <w:rtl/>
          <w14:ligatures w14:val="none"/>
        </w:rPr>
        <w:t xml:space="preserve"> المعايير، وارتفاع أعباء الامتثال والمخاطر القانونية. </w:t>
      </w:r>
    </w:p>
    <w:p w14:paraId="1C521EE8" w14:textId="01D0B740"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كما يتضح وجود فرص تتمثل في أن التطبيق المبكر للمعايير يساهم في تعزيز الإفصاح ومن ثم جذب الاستثمارات المستدامة وتحفيز الابتكار، بما يستدعي تبنّي استراتيجيات بيئية أكثر طموحًا لمواكبة أهداف الاستدامة العالمية</w:t>
      </w:r>
      <w:r w:rsidRPr="00D60C6F">
        <w:rPr>
          <w:rFonts w:ascii="Sakkal Majalla" w:eastAsia="Times New Roman" w:hAnsi="Sakkal Majalla" w:cs="Sakkal Majalla"/>
          <w:kern w:val="0"/>
          <w:sz w:val="28"/>
          <w:szCs w:val="28"/>
          <w14:ligatures w14:val="none"/>
        </w:rPr>
        <w:t>.</w:t>
      </w:r>
    </w:p>
    <w:p w14:paraId="15786BEC" w14:textId="3F12D576"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وتوضح الأشكال البيانية التالية القيم الرئيسة والفرعية لمقاييس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حيث تعكس هذه القيم نتائج التحليل الرباعي لممارسات ال</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في كندا، حيث يسجل البعد </w:t>
      </w:r>
      <w:proofErr w:type="gramStart"/>
      <w:r w:rsidRPr="00D60C6F">
        <w:rPr>
          <w:rFonts w:ascii="Sakkal Majalla" w:eastAsia="Times New Roman" w:hAnsi="Sakkal Majalla" w:cs="Sakkal Majalla"/>
          <w:kern w:val="0"/>
          <w:sz w:val="28"/>
          <w:szCs w:val="28"/>
          <w:rtl/>
          <w14:ligatures w14:val="none"/>
        </w:rPr>
        <w:t>الاجتماعي(</w:t>
      </w:r>
      <w:proofErr w:type="gramEnd"/>
      <w:r w:rsidRPr="00D60C6F">
        <w:rPr>
          <w:rFonts w:ascii="Sakkal Majalla" w:eastAsia="Times New Roman" w:hAnsi="Sakkal Majalla" w:cs="Sakkal Majalla"/>
          <w:kern w:val="0"/>
          <w:sz w:val="28"/>
          <w:szCs w:val="28"/>
          <w:rtl/>
          <w14:ligatures w14:val="none"/>
        </w:rPr>
        <w:t>86.77/100) والحوكمة( 88.55/100)، ما يعكس التزامًا كبيرًا بحقوق العمال والعدالة الاجتماعية وحوكمة فعّالة. في حين يبقى البعد البيئي ضعيفًا عند (24.53/100) ما يشير إلى الحاجة لتعزيز السياسات البيئية والاستثمارات الخضراء لتقليل الانبعاثات وتحسين كفاءة الموارد.</w:t>
      </w:r>
    </w:p>
    <w:p w14:paraId="36489188" w14:textId="4E8FA442" w:rsidR="00D16416" w:rsidRPr="00D60C6F" w:rsidRDefault="00D16416" w:rsidP="00D16416">
      <w:pPr>
        <w:tabs>
          <w:tab w:val="num" w:pos="720"/>
        </w:tabs>
        <w:bidi/>
        <w:spacing w:after="0" w:line="240" w:lineRule="auto"/>
        <w:jc w:val="center"/>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noProof/>
          <w:kern w:val="0"/>
          <w:sz w:val="28"/>
          <w:szCs w:val="28"/>
          <w14:ligatures w14:val="none"/>
        </w:rPr>
        <w:drawing>
          <wp:inline distT="0" distB="0" distL="0" distR="0" wp14:anchorId="5E168292" wp14:editId="3283B656">
            <wp:extent cx="5731510" cy="3809031"/>
            <wp:effectExtent l="19050" t="19050" r="21590" b="20320"/>
            <wp:docPr id="28974723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7848" cy="3813243"/>
                    </a:xfrm>
                    <a:prstGeom prst="rect">
                      <a:avLst/>
                    </a:prstGeom>
                    <a:noFill/>
                    <a:ln w="9525" cmpd="sng">
                      <a:solidFill>
                        <a:srgbClr val="0D0D0D"/>
                      </a:solidFill>
                      <a:miter lim="800000"/>
                      <a:headEnd/>
                      <a:tailEnd/>
                    </a:ln>
                    <a:effectLst/>
                  </pic:spPr>
                </pic:pic>
              </a:graphicData>
            </a:graphic>
          </wp:inline>
        </w:drawing>
      </w:r>
    </w:p>
    <w:p w14:paraId="1903D6B7" w14:textId="77777777" w:rsidR="00D16416" w:rsidRPr="00D60C6F" w:rsidRDefault="00D16416" w:rsidP="00D16416">
      <w:pPr>
        <w:tabs>
          <w:tab w:val="num" w:pos="720"/>
        </w:tabs>
        <w:bidi/>
        <w:spacing w:after="0" w:line="240" w:lineRule="auto"/>
        <w:jc w:val="both"/>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14:ligatures w14:val="none"/>
        </w:rPr>
        <w:t xml:space="preserve"> </w:t>
      </w:r>
      <w:r w:rsidRPr="00D60C6F">
        <w:rPr>
          <w:rFonts w:ascii="Sakkal Majalla" w:eastAsia="Calibri" w:hAnsi="Sakkal Majalla" w:cs="Sakkal Majalla"/>
          <w:b/>
          <w:bCs/>
          <w:kern w:val="0"/>
          <w:u w:val="single"/>
          <w:rtl/>
          <w14:ligatures w14:val="none"/>
        </w:rPr>
        <w:t>المصدر:</w:t>
      </w:r>
      <w:r w:rsidRPr="00D60C6F">
        <w:rPr>
          <w:rFonts w:ascii="Sakkal Majalla" w:eastAsia="Calibri" w:hAnsi="Sakkal Majalla" w:cs="Sakkal Majalla"/>
          <w:b/>
          <w:bCs/>
          <w:kern w:val="0"/>
          <w:rtl/>
          <w14:ligatures w14:val="none"/>
        </w:rPr>
        <w:t xml:space="preserve"> </w:t>
      </w:r>
      <w:r w:rsidRPr="00D60C6F">
        <w:rPr>
          <w:rFonts w:ascii="Sakkal Majalla" w:eastAsia="Calibri" w:hAnsi="Sakkal Majalla" w:cs="Sakkal Majalla"/>
          <w:kern w:val="0"/>
          <w:rtl/>
          <w14:ligatures w14:val="none"/>
        </w:rPr>
        <w:t xml:space="preserve">تقرير مؤشر المعرفة العالمي (2025)، </w:t>
      </w:r>
      <w:r w:rsidRPr="00D60C6F">
        <w:rPr>
          <w:rFonts w:ascii="Sakkal Majalla" w:eastAsia="Calibri" w:hAnsi="Sakkal Majalla" w:cs="Sakkal Majalla"/>
          <w:kern w:val="0"/>
          <w:lang w:bidi="ar-EG"/>
          <w14:ligatures w14:val="none"/>
        </w:rPr>
        <w:t>UNDP</w:t>
      </w:r>
      <w:r w:rsidRPr="00D60C6F">
        <w:rPr>
          <w:rFonts w:ascii="Sakkal Majalla" w:eastAsia="Calibri" w:hAnsi="Sakkal Majalla" w:cs="Sakkal Majalla"/>
          <w:kern w:val="0"/>
          <w:rtl/>
          <w:lang w:bidi="ar-EG"/>
          <w14:ligatures w14:val="none"/>
        </w:rPr>
        <w:t>.</w:t>
      </w:r>
      <w:r w:rsidRPr="00D60C6F">
        <w:rPr>
          <w:rFonts w:ascii="Sakkal Majalla" w:eastAsia="Calibri" w:hAnsi="Sakkal Majalla" w:cs="Sakkal Majalla"/>
          <w:kern w:val="0"/>
          <w:lang w:bidi="ar-EG"/>
          <w14:ligatures w14:val="none"/>
        </w:rPr>
        <w:t xml:space="preserve"> </w:t>
      </w:r>
      <w:hyperlink r:id="rId41" w:history="1">
        <w:r w:rsidRPr="00D60C6F">
          <w:rPr>
            <w:rFonts w:ascii="Sakkal Majalla" w:eastAsia="Calibri" w:hAnsi="Sakkal Majalla" w:cs="Sakkal Majalla"/>
            <w:kern w:val="0"/>
            <w:lang w:bidi="ar-EG"/>
            <w14:ligatures w14:val="none"/>
          </w:rPr>
          <w:t>https://www.knowledge4all.org/ar</w:t>
        </w:r>
      </w:hyperlink>
    </w:p>
    <w:p w14:paraId="4350E8D2" w14:textId="77777777" w:rsidR="00D16416" w:rsidRPr="00D60C6F" w:rsidRDefault="00D16416" w:rsidP="00D16416">
      <w:pPr>
        <w:bidi/>
        <w:spacing w:before="240" w:after="0" w:line="240" w:lineRule="auto"/>
        <w:rPr>
          <w:rFonts w:ascii="Sakkal Majalla" w:eastAsia="Calibri" w:hAnsi="Sakkal Majalla" w:cs="Sakkal Majalla"/>
          <w:b/>
          <w:bCs/>
          <w:kern w:val="0"/>
          <w:sz w:val="36"/>
          <w:szCs w:val="36"/>
          <w14:ligatures w14:val="none"/>
        </w:rPr>
      </w:pPr>
      <w:r w:rsidRPr="00D60C6F">
        <w:rPr>
          <w:rFonts w:ascii="Sakkal Majalla" w:eastAsia="Calibri" w:hAnsi="Sakkal Majalla" w:cs="Sakkal Majalla"/>
          <w:b/>
          <w:bCs/>
          <w:kern w:val="0"/>
          <w:sz w:val="36"/>
          <w:szCs w:val="36"/>
          <w:rtl/>
          <w14:ligatures w14:val="none"/>
        </w:rPr>
        <w:t>2.2 تطبيقات مقاييس الـ (</w:t>
      </w:r>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 xml:space="preserve"> على المستوى الإقليمي</w:t>
      </w:r>
    </w:p>
    <w:p w14:paraId="12009EED" w14:textId="01F6CDD3" w:rsidR="00D16416" w:rsidRPr="00D60C6F" w:rsidRDefault="00D16416" w:rsidP="00D16416">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تم اختيار المغرب والسعودية وقطر لدراسة تجارب تطبيق معايير</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في الإقليم العربي استنادًا إلى مجموعة من الاسباب تجعلهاتجارب مناسبة لدراسة تطبيق</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في المنطقة، يمكن ايضاحها على النحو الآتي:</w:t>
      </w:r>
    </w:p>
    <w:p w14:paraId="3CDDAD62"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أولًا:</w:t>
      </w:r>
      <w:r w:rsidRPr="00D60C6F">
        <w:rPr>
          <w:rFonts w:ascii="Sakkal Majalla" w:eastAsia="Times New Roman" w:hAnsi="Sakkal Majalla" w:cs="Sakkal Majalla"/>
          <w:kern w:val="0"/>
          <w:sz w:val="28"/>
          <w:szCs w:val="28"/>
          <w:rtl/>
          <w14:ligatures w14:val="none"/>
        </w:rPr>
        <w:t xml:space="preserve"> تم اختيار هذه الدول استنادًا إلى تصنيفهم الاقتصادي، حيث تمثل هذه الدول تنوعًا اقتصاديًا وسياسيًا ملحوظًا. تمثل المغرب نموذجًا لدولة نامية تقع في شمال أفريقيا، وتُعد من أكثر الدول استقرارًا سياسيًا في المنطقة، وتتمتع باقتصاد متنوع </w:t>
      </w:r>
      <w:r w:rsidRPr="00D60C6F">
        <w:rPr>
          <w:rFonts w:ascii="Sakkal Majalla" w:eastAsia="Times New Roman" w:hAnsi="Sakkal Majalla" w:cs="Sakkal Majalla"/>
          <w:kern w:val="0"/>
          <w:sz w:val="28"/>
          <w:szCs w:val="28"/>
          <w:rtl/>
          <w14:ligatures w14:val="none"/>
        </w:rPr>
        <w:lastRenderedPageBreak/>
        <w:t xml:space="preserve">نسبيًا يشمل الزراعة، السياحة، الصناعة، والطاقة المتجددة، وتشهد نموًا اقتصاديًا متصاعدًا، لكنها تواجه تحديات تنموية مهمة، وبالتالي فهي دولة </w:t>
      </w:r>
      <w:proofErr w:type="gramStart"/>
      <w:r w:rsidRPr="00D60C6F">
        <w:rPr>
          <w:rFonts w:ascii="Sakkal Majalla" w:eastAsia="Times New Roman" w:hAnsi="Sakkal Majalla" w:cs="Sakkal Majalla"/>
          <w:kern w:val="0"/>
          <w:sz w:val="28"/>
          <w:szCs w:val="28"/>
          <w:rtl/>
          <w14:ligatures w14:val="none"/>
        </w:rPr>
        <w:t>ناشئة  تتشابه</w:t>
      </w:r>
      <w:proofErr w:type="gramEnd"/>
      <w:r w:rsidRPr="00D60C6F">
        <w:rPr>
          <w:rFonts w:ascii="Sakkal Majalla" w:eastAsia="Times New Roman" w:hAnsi="Sakkal Majalla" w:cs="Sakkal Majalla"/>
          <w:kern w:val="0"/>
          <w:sz w:val="28"/>
          <w:szCs w:val="28"/>
          <w:rtl/>
          <w14:ligatures w14:val="none"/>
        </w:rPr>
        <w:t xml:space="preserve"> إلى حد كبير بالحالة المصرية.</w:t>
      </w:r>
    </w:p>
    <w:p w14:paraId="1F5166CA" w14:textId="7442BD30"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بينما تمثل السعودية وقطر دولًا متقدمة نسبيًا، فهي من ضمن دول الخليج ذات الاقتصادات النفطية الكبرى، التى تعتمد بشكل كبير على الوقود الأحفوري وتواجه مشكلات اجتماعية واقتصادية مختلفة، ولكنها تسعى في نفس الوقت نحو التنويع الاقتصادي وتعزيز الاستدامة. يأتي هذا التوجه كجزء من رؤاها الوطنية للتنويع الاقتصادي والتحول نحو الاقتصاد المستدام مثل </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رؤية 2030.</w:t>
      </w:r>
    </w:p>
    <w:p w14:paraId="10E1133A" w14:textId="3F60DAB8" w:rsidR="00D16416" w:rsidRPr="00D60C6F" w:rsidRDefault="00D16416" w:rsidP="00D16416">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أظهر مؤشر المعرفة العالمي 2025 أن السعودية وقطر تتصدران الدول العربية من حيث قدرتها المعرفية، والأداء العام في التعليم والبحث العلمي، والقدرة على الابتكار، والقدرة على تبني الممارسات البيئية والاجتماعية والحوكمة، مما يجعلهما نموذجين مهمين لدراسة أفضل الممارسات وتطبيقها في مصر. بالمقابل، تقع المغرب ضمن ترتيب متوسط في المؤشر، وهذا بدوره يوفر قاعدة مناسبة لمقارنة تجارب الدول المتقدمة نسبيًّا والدول النامية التي تواجه تحديات في تطبيق</w:t>
      </w:r>
      <w:r w:rsidRPr="00D60C6F">
        <w:rPr>
          <w:rFonts w:ascii="Sakkal Majalla" w:eastAsia="Times New Roman" w:hAnsi="Sakkal Majalla" w:cs="Sakkal Majalla"/>
          <w:kern w:val="0"/>
          <w:sz w:val="28"/>
          <w:szCs w:val="28"/>
          <w14:ligatures w14:val="none"/>
        </w:rPr>
        <w:t xml:space="preserve"> ESG</w:t>
      </w:r>
      <w:r w:rsidRPr="00D60C6F">
        <w:rPr>
          <w:rFonts w:ascii="Sakkal Majalla" w:eastAsia="Times New Roman" w:hAnsi="Sakkal Majalla" w:cs="Sakkal Majalla"/>
          <w:kern w:val="0"/>
          <w:sz w:val="28"/>
          <w:szCs w:val="28"/>
          <w:rtl/>
          <w14:ligatures w14:val="none"/>
        </w:rPr>
        <w:t>، حيث يساهم تنوع حجم الاقتصاد وطبيعة الموارد في تقديم تحليل شامل للتحديات والفرص المتعلقة بتطبيق معايير</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في سياقات اقتصادية واجتماعية مختلفة داخل الإقليم</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مما يقدّم قاعدة علمية لاختيار السياسات الملائمة لمصر. </w:t>
      </w:r>
    </w:p>
    <w:p w14:paraId="25AB4242"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 ثانيًا: تميزت هذه الدول بإطلاق سياسات ومبادرات واضحة ومتقدمة لتعزيز الممارسات البيئية والاجتماعية والحوكمة، مما يجعل دراسة تجاربها مفيدة للتطبيق في مصر ودول البريكس. تدمج هذه الدول</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الممارسات البيئية والاجتماعية والحوكمة </w:t>
      </w:r>
      <w:r w:rsidRPr="00D60C6F">
        <w:rPr>
          <w:rFonts w:ascii="Sakkal Majalla" w:eastAsia="Times New Roman" w:hAnsi="Sakkal Majalla" w:cs="Sakkal Majalla"/>
          <w:kern w:val="0"/>
          <w:sz w:val="28"/>
          <w:szCs w:val="28"/>
          <w14:ligatures w14:val="none"/>
        </w:rPr>
        <w:t>(</w:t>
      </w:r>
      <w:proofErr w:type="gramStart"/>
      <w:r w:rsidRPr="00D60C6F">
        <w:rPr>
          <w:rFonts w:ascii="Sakkal Majalla" w:eastAsia="Times New Roman" w:hAnsi="Sakkal Majalla" w:cs="Sakkal Majalla"/>
          <w:kern w:val="0"/>
          <w:sz w:val="28"/>
          <w:szCs w:val="28"/>
          <w14:ligatures w14:val="none"/>
        </w:rPr>
        <w:t xml:space="preserve">ESG) </w:t>
      </w:r>
      <w:r w:rsidRPr="00D60C6F">
        <w:rPr>
          <w:rFonts w:ascii="Sakkal Majalla" w:eastAsia="Times New Roman" w:hAnsi="Sakkal Majalla" w:cs="Sakkal Majalla"/>
          <w:kern w:val="0"/>
          <w:sz w:val="28"/>
          <w:szCs w:val="28"/>
          <w:rtl/>
          <w14:ligatures w14:val="none"/>
        </w:rPr>
        <w:t xml:space="preserve"> في</w:t>
      </w:r>
      <w:proofErr w:type="gramEnd"/>
      <w:r w:rsidRPr="00D60C6F">
        <w:rPr>
          <w:rFonts w:ascii="Sakkal Majalla" w:eastAsia="Times New Roman" w:hAnsi="Sakkal Majalla" w:cs="Sakkal Majalla"/>
          <w:kern w:val="0"/>
          <w:sz w:val="28"/>
          <w:szCs w:val="28"/>
          <w:rtl/>
          <w14:ligatures w14:val="none"/>
        </w:rPr>
        <w:t xml:space="preserve"> كل من السياسة الوطنية للدولة واستراتيجياتها التنموية والبورصات، وتعطـي أولويـة قصـوى لهذه الممارسات بمـا يتناسـب مـع رؤيتها الوطنية 2030، وذلك بهدف تحقيق توازن شامل بين النمو الاقتصادي، التنمية الاجتماعية، وحماية البيئة. فضلًا عن قيام دولة السعودية بالتقدم مؤخرًا للانضمام لتكتل "البريكس"، كما تمثل قطر نموذجًا متقدمًا في توظيف الأدوات المالية الخضراء، حيث كانت سباقة في إصدار السندات والصكوك الخضراء في المنطقة.  كذلك تُعد المغرب نموذجًا فريدًا في المنطقة في جانب الاستدامة البيئية.</w:t>
      </w:r>
    </w:p>
    <w:p w14:paraId="36199B92"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ثالثًا:</w:t>
      </w:r>
      <w:r w:rsidRPr="00D60C6F">
        <w:rPr>
          <w:rFonts w:ascii="Sakkal Majalla" w:eastAsia="Times New Roman" w:hAnsi="Sakkal Majalla" w:cs="Sakkal Majalla"/>
          <w:kern w:val="0"/>
          <w:sz w:val="28"/>
          <w:szCs w:val="28"/>
          <w:rtl/>
          <w14:ligatures w14:val="none"/>
        </w:rPr>
        <w:t xml:space="preserve"> تقع هذه الدول في نفس الإقليم العربي، وبالتالي يشكل القرب الجغرافي عاملًا داعمًا للمقارنة الواقعية بين السياسات والاستراتيجيات بشكل عملي.</w:t>
      </w:r>
    </w:p>
    <w:p w14:paraId="0F71EF5B" w14:textId="77777777" w:rsidR="00D16416" w:rsidRPr="00D60C6F" w:rsidRDefault="00D16416" w:rsidP="00D16416">
      <w:pPr>
        <w:bidi/>
        <w:spacing w:after="0" w:line="240" w:lineRule="auto"/>
        <w:jc w:val="both"/>
        <w:rPr>
          <w:rFonts w:ascii="Sakkal Majalla" w:eastAsia="Times New Roman" w:hAnsi="Sakkal Majalla" w:cs="Sakkal Majalla"/>
          <w:b/>
          <w:bCs/>
          <w:kern w:val="0"/>
          <w:sz w:val="32"/>
          <w:szCs w:val="32"/>
          <w:rtl/>
          <w:lang w:bidi="ar-EG"/>
          <w14:ligatures w14:val="none"/>
        </w:rPr>
      </w:pPr>
      <w:r w:rsidRPr="00D60C6F">
        <w:rPr>
          <w:rFonts w:ascii="Sakkal Majalla" w:eastAsia="Times New Roman" w:hAnsi="Sakkal Majalla" w:cs="Sakkal Majalla"/>
          <w:b/>
          <w:bCs/>
          <w:kern w:val="0"/>
          <w:sz w:val="32"/>
          <w:szCs w:val="32"/>
          <w:rtl/>
          <w14:ligatures w14:val="none"/>
        </w:rPr>
        <w:t xml:space="preserve">1.2.2 ممارسات مقاييس الـ </w:t>
      </w:r>
      <w:proofErr w:type="gramStart"/>
      <w:r w:rsidRPr="00D60C6F">
        <w:rPr>
          <w:rFonts w:ascii="Sakkal Majalla" w:eastAsia="Times New Roman" w:hAnsi="Sakkal Majalla" w:cs="Sakkal Majalla"/>
          <w:b/>
          <w:bCs/>
          <w:kern w:val="0"/>
          <w:sz w:val="32"/>
          <w:szCs w:val="32"/>
          <w:rtl/>
          <w14:ligatures w14:val="none"/>
        </w:rPr>
        <w:t>(</w:t>
      </w:r>
      <w:r w:rsidRPr="00D60C6F">
        <w:rPr>
          <w:rFonts w:ascii="Sakkal Majalla" w:eastAsia="Times New Roman" w:hAnsi="Sakkal Majalla" w:cs="Sakkal Majalla"/>
          <w:b/>
          <w:bCs/>
          <w:kern w:val="0"/>
          <w:sz w:val="32"/>
          <w:szCs w:val="32"/>
          <w14:ligatures w14:val="none"/>
        </w:rPr>
        <w:t xml:space="preserve"> (</w:t>
      </w:r>
      <w:proofErr w:type="gramEnd"/>
      <w:r w:rsidRPr="00D60C6F">
        <w:rPr>
          <w:rFonts w:ascii="Sakkal Majalla" w:eastAsia="Times New Roman" w:hAnsi="Sakkal Majalla" w:cs="Sakkal Majalla"/>
          <w:b/>
          <w:bCs/>
          <w:kern w:val="0"/>
          <w:sz w:val="32"/>
          <w:szCs w:val="32"/>
          <w14:ligatures w14:val="none"/>
        </w:rPr>
        <w:t>ESG</w:t>
      </w:r>
      <w:r w:rsidRPr="00D60C6F">
        <w:rPr>
          <w:rFonts w:ascii="Sakkal Majalla" w:eastAsia="Times New Roman" w:hAnsi="Sakkal Majalla" w:cs="Sakkal Majalla"/>
          <w:b/>
          <w:bCs/>
          <w:kern w:val="0"/>
          <w:sz w:val="32"/>
          <w:szCs w:val="32"/>
          <w:rtl/>
          <w14:ligatures w14:val="none"/>
        </w:rPr>
        <w:t xml:space="preserve">في </w:t>
      </w:r>
      <w:r w:rsidRPr="00D60C6F">
        <w:rPr>
          <w:rFonts w:ascii="Sakkal Majalla" w:eastAsia="Times New Roman" w:hAnsi="Sakkal Majalla" w:cs="Sakkal Majalla"/>
          <w:b/>
          <w:bCs/>
          <w:kern w:val="0"/>
          <w:sz w:val="32"/>
          <w:szCs w:val="32"/>
          <w:rtl/>
          <w:lang w:bidi="ar-EG"/>
          <w14:ligatures w14:val="none"/>
        </w:rPr>
        <w:t>المملكة العربية السعودية</w:t>
      </w:r>
    </w:p>
    <w:p w14:paraId="20F83C32" w14:textId="77777777" w:rsidR="00D16416" w:rsidRPr="00D60C6F" w:rsidRDefault="00D16416" w:rsidP="00D16416">
      <w:pPr>
        <w:bidi/>
        <w:spacing w:after="0" w:line="240" w:lineRule="auto"/>
        <w:jc w:val="both"/>
        <w:rPr>
          <w:rFonts w:ascii="Sakkal Majalla" w:eastAsia="Times New Roman" w:hAnsi="Sakkal Majalla" w:cs="Sakkal Majalla"/>
          <w:b/>
          <w:bCs/>
          <w:kern w:val="0"/>
          <w:sz w:val="32"/>
          <w:szCs w:val="32"/>
          <w:rtl/>
          <w:lang w:bidi="ar-EG"/>
          <w14:ligatures w14:val="none"/>
        </w:rPr>
      </w:pPr>
      <w:r w:rsidRPr="00D60C6F">
        <w:rPr>
          <w:rFonts w:ascii="Sakkal Majalla" w:eastAsia="Times New Roman" w:hAnsi="Sakkal Majalla" w:cs="Sakkal Majalla"/>
          <w:b/>
          <w:bCs/>
          <w:kern w:val="0"/>
          <w:sz w:val="32"/>
          <w:szCs w:val="32"/>
          <w:rtl/>
          <w:lang w:bidi="ar-EG"/>
          <w14:ligatures w14:val="none"/>
        </w:rPr>
        <w:t>أولًا: الوضع الراهن لممارسات</w:t>
      </w:r>
      <w:r w:rsidRPr="00D60C6F">
        <w:rPr>
          <w:rFonts w:ascii="Sakkal Majalla" w:eastAsia="Times New Roman" w:hAnsi="Sakkal Majalla" w:cs="Sakkal Majalla"/>
          <w:b/>
          <w:bCs/>
          <w:kern w:val="0"/>
          <w:sz w:val="32"/>
          <w:szCs w:val="32"/>
          <w:rtl/>
          <w14:ligatures w14:val="none"/>
        </w:rPr>
        <w:t xml:space="preserve"> مقاييس الـ </w:t>
      </w:r>
      <w:proofErr w:type="gramStart"/>
      <w:r w:rsidRPr="00D60C6F">
        <w:rPr>
          <w:rFonts w:ascii="Sakkal Majalla" w:eastAsia="Times New Roman" w:hAnsi="Sakkal Majalla" w:cs="Sakkal Majalla"/>
          <w:b/>
          <w:bCs/>
          <w:kern w:val="0"/>
          <w:sz w:val="32"/>
          <w:szCs w:val="32"/>
          <w:rtl/>
          <w14:ligatures w14:val="none"/>
        </w:rPr>
        <w:t>(</w:t>
      </w:r>
      <w:r w:rsidRPr="00D60C6F">
        <w:rPr>
          <w:rFonts w:ascii="Sakkal Majalla" w:eastAsia="Times New Roman" w:hAnsi="Sakkal Majalla" w:cs="Sakkal Majalla"/>
          <w:b/>
          <w:bCs/>
          <w:kern w:val="0"/>
          <w:sz w:val="32"/>
          <w:szCs w:val="32"/>
          <w14:ligatures w14:val="none"/>
        </w:rPr>
        <w:t xml:space="preserve"> (</w:t>
      </w:r>
      <w:proofErr w:type="gramEnd"/>
      <w:r w:rsidRPr="00D60C6F">
        <w:rPr>
          <w:rFonts w:ascii="Sakkal Majalla" w:eastAsia="Times New Roman" w:hAnsi="Sakkal Majalla" w:cs="Sakkal Majalla"/>
          <w:b/>
          <w:bCs/>
          <w:kern w:val="0"/>
          <w:sz w:val="32"/>
          <w:szCs w:val="32"/>
          <w14:ligatures w14:val="none"/>
        </w:rPr>
        <w:t>ESG</w:t>
      </w:r>
      <w:r w:rsidRPr="00D60C6F">
        <w:rPr>
          <w:rFonts w:ascii="Sakkal Majalla" w:eastAsia="Times New Roman" w:hAnsi="Sakkal Majalla" w:cs="Sakkal Majalla"/>
          <w:b/>
          <w:bCs/>
          <w:kern w:val="0"/>
          <w:sz w:val="32"/>
          <w:szCs w:val="32"/>
          <w:rtl/>
          <w14:ligatures w14:val="none"/>
        </w:rPr>
        <w:t xml:space="preserve">في </w:t>
      </w:r>
      <w:r w:rsidRPr="00D60C6F">
        <w:rPr>
          <w:rFonts w:ascii="Sakkal Majalla" w:eastAsia="Times New Roman" w:hAnsi="Sakkal Majalla" w:cs="Sakkal Majalla"/>
          <w:b/>
          <w:bCs/>
          <w:kern w:val="0"/>
          <w:sz w:val="32"/>
          <w:szCs w:val="32"/>
          <w:rtl/>
          <w:lang w:bidi="ar-EG"/>
          <w14:ligatures w14:val="none"/>
        </w:rPr>
        <w:t>المملكة العربية السعودية</w:t>
      </w:r>
    </w:p>
    <w:p w14:paraId="6E29FE3D" w14:textId="76E37420"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تهدف رؤية المملكة 2030 الانتقال إلى اقتصاد متنوع ومنخفض الكربون</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عن طريق تنويع مصادر الدخل، والذي يعتمد بشكل أساسي على النفط، والتخفيف من آثار تغير المناخ </w:t>
      </w:r>
      <w:proofErr w:type="gramStart"/>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Alomari</w:t>
      </w:r>
      <w:proofErr w:type="gramEnd"/>
      <w:r w:rsidRPr="00D60C6F">
        <w:rPr>
          <w:rFonts w:ascii="Sakkal Majalla" w:eastAsia="Times New Roman" w:hAnsi="Sakkal Majalla" w:cs="Sakkal Majalla"/>
          <w:kern w:val="0"/>
          <w:sz w:val="28"/>
          <w:szCs w:val="28"/>
          <w14:ligatures w14:val="none"/>
        </w:rPr>
        <w:t xml:space="preserve">, M. </w:t>
      </w:r>
      <w:proofErr w:type="spellStart"/>
      <w:r w:rsidRPr="00D60C6F">
        <w:rPr>
          <w:rFonts w:ascii="Sakkal Majalla" w:eastAsia="Times New Roman" w:hAnsi="Sakkal Majalla" w:cs="Sakkal Majalla"/>
          <w:kern w:val="0"/>
          <w:sz w:val="28"/>
          <w:szCs w:val="28"/>
          <w14:ligatures w14:val="none"/>
        </w:rPr>
        <w:t>A.,et</w:t>
      </w:r>
      <w:proofErr w:type="spellEnd"/>
      <w:r w:rsidRPr="00D60C6F">
        <w:rPr>
          <w:rFonts w:ascii="Sakkal Majalla" w:eastAsia="Times New Roman" w:hAnsi="Sakkal Majalla" w:cs="Sakkal Majalla"/>
          <w:kern w:val="0"/>
          <w:sz w:val="28"/>
          <w:szCs w:val="28"/>
          <w14:ligatures w14:val="none"/>
        </w:rPr>
        <w:t xml:space="preserve">  al,2021</w:t>
      </w:r>
      <w:r w:rsidRPr="00D60C6F">
        <w:rPr>
          <w:rFonts w:ascii="Sakkal Majalla" w:eastAsia="Times New Roman" w:hAnsi="Sakkal Majalla" w:cs="Sakkal Majalla"/>
          <w:kern w:val="0"/>
          <w:sz w:val="28"/>
          <w:szCs w:val="28"/>
          <w:rtl/>
          <w14:ligatures w14:val="none"/>
        </w:rPr>
        <w:t>) وتشمل الاستراتيجيات الرئيسة لتحقيق ذلك رفع كفاءة الطاقة، والاستثمار في الطاقة المتجددة، وتقنيات احتجاز وتخزين الكربون،</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وتؤكد الرؤية على أن المملكة شريك عالمي في توفير الطاقة الموثوقة والمسؤولة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Almaqtari,2025</w:t>
      </w:r>
      <w:r w:rsidRPr="00D60C6F">
        <w:rPr>
          <w:rFonts w:ascii="Sakkal Majalla" w:eastAsia="Times New Roman" w:hAnsi="Sakkal Majalla" w:cs="Sakkal Majalla"/>
          <w:kern w:val="0"/>
          <w:sz w:val="28"/>
          <w:szCs w:val="28"/>
          <w:rtl/>
          <w14:ligatures w14:val="none"/>
        </w:rPr>
        <w:t>) وتدمج المملكة ممارسات</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المقاييس البيئية والاجتماعية والحوكمة </w:t>
      </w:r>
      <w:r w:rsidRPr="00D60C6F">
        <w:rPr>
          <w:rFonts w:ascii="Sakkal Majalla" w:eastAsia="Times New Roman" w:hAnsi="Sakkal Majalla" w:cs="Sakkal Majalla"/>
          <w:kern w:val="0"/>
          <w:sz w:val="28"/>
          <w:szCs w:val="28"/>
          <w14:ligatures w14:val="none"/>
        </w:rPr>
        <w:t>(</w:t>
      </w:r>
      <w:proofErr w:type="gramStart"/>
      <w:r w:rsidRPr="00D60C6F">
        <w:rPr>
          <w:rFonts w:ascii="Sakkal Majalla" w:eastAsia="Times New Roman" w:hAnsi="Sakkal Majalla" w:cs="Sakkal Majalla"/>
          <w:kern w:val="0"/>
          <w:sz w:val="28"/>
          <w:szCs w:val="28"/>
          <w14:ligatures w14:val="none"/>
        </w:rPr>
        <w:t xml:space="preserve">ESG) </w:t>
      </w:r>
      <w:r w:rsidRPr="00D60C6F">
        <w:rPr>
          <w:rFonts w:ascii="Sakkal Majalla" w:eastAsia="Times New Roman" w:hAnsi="Sakkal Majalla" w:cs="Sakkal Majalla"/>
          <w:kern w:val="0"/>
          <w:sz w:val="28"/>
          <w:szCs w:val="28"/>
          <w:rtl/>
          <w14:ligatures w14:val="none"/>
        </w:rPr>
        <w:t xml:space="preserve"> في</w:t>
      </w:r>
      <w:proofErr w:type="gramEnd"/>
      <w:r w:rsidRPr="00D60C6F">
        <w:rPr>
          <w:rFonts w:ascii="Sakkal Majalla" w:eastAsia="Times New Roman" w:hAnsi="Sakkal Majalla" w:cs="Sakkal Majalla"/>
          <w:kern w:val="0"/>
          <w:sz w:val="28"/>
          <w:szCs w:val="28"/>
          <w:rtl/>
          <w14:ligatures w14:val="none"/>
        </w:rPr>
        <w:t xml:space="preserve"> كل من السياسة العامة للدولة والبورصات وتعطـي أولويـة قصـوى لهذه الممارسات بمـا يتناسـب مـع رؤية المملكة الوطنية 2030،  وفيما يلى عرض لأهم هذه الممارسات:</w:t>
      </w:r>
    </w:p>
    <w:p w14:paraId="5C0B4D37" w14:textId="53115755" w:rsidR="00D16416" w:rsidRPr="00D60C6F" w:rsidRDefault="00D16416">
      <w:pPr>
        <w:pStyle w:val="ListParagraph"/>
        <w:numPr>
          <w:ilvl w:val="0"/>
          <w:numId w:val="16"/>
        </w:numPr>
        <w:bidi/>
        <w:spacing w:after="0" w:line="240" w:lineRule="auto"/>
        <w:ind w:left="288" w:hanging="284"/>
        <w:jc w:val="both"/>
        <w:rPr>
          <w:rFonts w:ascii="Sakkal Majalla" w:eastAsia="Times New Roman" w:hAnsi="Sakkal Majalla" w:cs="Sakkal Majalla"/>
          <w:b/>
          <w:bCs/>
          <w:kern w:val="0"/>
          <w:sz w:val="32"/>
          <w:szCs w:val="32"/>
          <w:rtl/>
          <w:lang w:bidi="ar-EG"/>
          <w14:ligatures w14:val="none"/>
        </w:rPr>
      </w:pPr>
      <w:r w:rsidRPr="00D60C6F">
        <w:rPr>
          <w:rFonts w:ascii="Sakkal Majalla" w:eastAsia="Times New Roman" w:hAnsi="Sakkal Majalla" w:cs="Sakkal Majalla"/>
          <w:b/>
          <w:bCs/>
          <w:kern w:val="0"/>
          <w:sz w:val="32"/>
          <w:szCs w:val="32"/>
          <w:rtl/>
          <w:lang w:bidi="ar-EG"/>
          <w14:ligatures w14:val="none"/>
        </w:rPr>
        <w:t>الممارسات البيئية:</w:t>
      </w:r>
    </w:p>
    <w:p w14:paraId="389E15EA" w14:textId="4FB2E913" w:rsidR="00D16416" w:rsidRPr="00D60C6F" w:rsidRDefault="00D16416">
      <w:pPr>
        <w:pStyle w:val="ListParagraph"/>
        <w:numPr>
          <w:ilvl w:val="0"/>
          <w:numId w:val="7"/>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lang w:bidi="ar-EG"/>
          <w14:ligatures w14:val="none"/>
        </w:rPr>
        <w:t xml:space="preserve">إطلاق </w:t>
      </w:r>
      <w:r w:rsidRPr="00D60C6F">
        <w:rPr>
          <w:rFonts w:ascii="Sakkal Majalla" w:eastAsia="Times New Roman" w:hAnsi="Sakkal Majalla" w:cs="Sakkal Majalla"/>
          <w:b/>
          <w:bCs/>
          <w:kern w:val="0"/>
          <w:sz w:val="28"/>
          <w:szCs w:val="28"/>
          <w:rtl/>
          <w14:ligatures w14:val="none"/>
        </w:rPr>
        <w:t xml:space="preserve">رؤية المملكة 2030 </w:t>
      </w:r>
      <w:r w:rsidRPr="00D60C6F">
        <w:rPr>
          <w:rFonts w:ascii="Sakkal Majalla" w:eastAsia="Times New Roman" w:hAnsi="Sakkal Majalla" w:cs="Sakkal Majalla"/>
          <w:kern w:val="0"/>
          <w:sz w:val="28"/>
          <w:szCs w:val="28"/>
          <w:rtl/>
          <w14:ligatures w14:val="none"/>
        </w:rPr>
        <w:t>والتي تهدف إلى مكافحة التصحر، وتحسين إدارة النفايات وإعادة التدوير، وحماية التنوع البيولوجي، وترشيد استهلاك المياه، وتعزيز التنمية المستدامة</w:t>
      </w:r>
      <w:r w:rsidRPr="00D60C6F">
        <w:rPr>
          <w:rFonts w:ascii="Sakkal Majalla" w:eastAsia="Times New Roman" w:hAnsi="Sakkal Majalla" w:cs="Sakkal Majalla"/>
          <w:kern w:val="0"/>
          <w:sz w:val="28"/>
          <w:szCs w:val="28"/>
          <w:lang w:bidi="ar-EG"/>
          <w14:ligatures w14:val="none"/>
        </w:rPr>
        <w:t>.</w:t>
      </w:r>
    </w:p>
    <w:p w14:paraId="23BB912B" w14:textId="65C4961E" w:rsidR="00D16416" w:rsidRPr="00D60C6F" w:rsidRDefault="00D16416">
      <w:pPr>
        <w:pStyle w:val="ListParagraph"/>
        <w:numPr>
          <w:ilvl w:val="0"/>
          <w:numId w:val="7"/>
        </w:numPr>
        <w:bidi/>
        <w:spacing w:after="0" w:line="240" w:lineRule="auto"/>
        <w:ind w:left="146" w:hanging="142"/>
        <w:jc w:val="both"/>
        <w:rPr>
          <w:rFonts w:ascii="Sakkal Majalla" w:eastAsia="Times New Roman" w:hAnsi="Sakkal Majalla" w:cs="Sakkal Majalla"/>
          <w:b/>
          <w:bCs/>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lastRenderedPageBreak/>
        <w:t>إطلاق الاستراتيجية البيئية الوطنية (2018)</w:t>
      </w:r>
      <w:r w:rsidRPr="00D60C6F">
        <w:rPr>
          <w:rFonts w:ascii="Sakkal Majalla" w:eastAsia="Times New Roman" w:hAnsi="Sakkal Majalla" w:cs="Sakkal Majalla"/>
          <w:kern w:val="0"/>
          <w:sz w:val="28"/>
          <w:szCs w:val="28"/>
          <w:rtl/>
          <w14:ligatures w14:val="none"/>
        </w:rPr>
        <w:t xml:space="preserve"> والتي تهدف إلى</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تعزيز فعالية القطاع البيئي، ورفع الالتزام البيئي لكافة القطاعات، وتحسين الإطار المؤسسي والحوكمة البيئية</w:t>
      </w:r>
      <w:r w:rsidRPr="00D60C6F">
        <w:rPr>
          <w:rFonts w:ascii="Sakkal Majalla" w:eastAsia="Times New Roman" w:hAnsi="Sakkal Majalla" w:cs="Sakkal Majalla"/>
          <w:kern w:val="0"/>
          <w:sz w:val="28"/>
          <w:szCs w:val="28"/>
          <w14:ligatures w14:val="none"/>
        </w:rPr>
        <w:t>.</w:t>
      </w:r>
    </w:p>
    <w:p w14:paraId="6DBCEC52" w14:textId="6DFD7857" w:rsidR="00D16416" w:rsidRPr="00D60C6F" w:rsidRDefault="00D16416">
      <w:pPr>
        <w:pStyle w:val="ListParagraph"/>
        <w:numPr>
          <w:ilvl w:val="0"/>
          <w:numId w:val="7"/>
        </w:numPr>
        <w:bidi/>
        <w:spacing w:after="0" w:line="240" w:lineRule="auto"/>
        <w:ind w:left="146" w:hanging="142"/>
        <w:jc w:val="both"/>
        <w:rPr>
          <w:rFonts w:ascii="Sakkal Majalla" w:eastAsia="Times New Roman" w:hAnsi="Sakkal Majalla" w:cs="Sakkal Majalla"/>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t xml:space="preserve">تبني مفهوم الاقتصاد الدائري </w:t>
      </w:r>
      <w:proofErr w:type="gramStart"/>
      <w:r w:rsidRPr="00D60C6F">
        <w:rPr>
          <w:rFonts w:ascii="Sakkal Majalla" w:eastAsia="Times New Roman" w:hAnsi="Sakkal Majalla" w:cs="Sakkal Majalla"/>
          <w:b/>
          <w:bCs/>
          <w:kern w:val="0"/>
          <w:sz w:val="28"/>
          <w:szCs w:val="28"/>
          <w:rtl/>
          <w:lang w:bidi="ar-EG"/>
          <w14:ligatures w14:val="none"/>
        </w:rPr>
        <w:t>للكربون،</w:t>
      </w:r>
      <w:r w:rsidRPr="00D60C6F">
        <w:rPr>
          <w:rFonts w:ascii="Sakkal Majalla" w:eastAsia="Times New Roman" w:hAnsi="Sakkal Majalla" w:cs="Sakkal Majalla"/>
          <w:b/>
          <w:bCs/>
          <w:kern w:val="0"/>
          <w:sz w:val="28"/>
          <w:szCs w:val="28"/>
          <w:lang w:bidi="ar-EG"/>
          <w14:ligatures w14:val="none"/>
        </w:rPr>
        <w:t xml:space="preserve"> </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وهو</w:t>
      </w:r>
      <w:proofErr w:type="gramEnd"/>
      <w:r w:rsidRPr="00D60C6F">
        <w:rPr>
          <w:rFonts w:ascii="Sakkal Majalla" w:eastAsia="Times New Roman" w:hAnsi="Sakkal Majalla" w:cs="Sakkal Majalla"/>
          <w:kern w:val="0"/>
          <w:sz w:val="28"/>
          <w:szCs w:val="28"/>
          <w:rtl/>
          <w14:ligatures w14:val="none"/>
        </w:rPr>
        <w:t xml:space="preserve"> نهج شامل لإدارة الانبعاثات الكربونية مع تعزيز النمو الاقتصادي</w:t>
      </w:r>
      <w:r w:rsidRPr="00D60C6F">
        <w:rPr>
          <w:rFonts w:ascii="Sakkal Majalla" w:eastAsia="Times New Roman" w:hAnsi="Sakkal Majalla" w:cs="Sakkal Majalla"/>
          <w:kern w:val="0"/>
          <w:sz w:val="28"/>
          <w:szCs w:val="28"/>
          <w:lang w:bidi="ar-EG"/>
          <w14:ligatures w14:val="none"/>
        </w:rPr>
        <w:t>.</w:t>
      </w:r>
    </w:p>
    <w:p w14:paraId="03C2ED7E" w14:textId="0CB72B83" w:rsidR="00D16416" w:rsidRPr="00D60C6F" w:rsidRDefault="00D16416">
      <w:pPr>
        <w:pStyle w:val="ListParagraph"/>
        <w:numPr>
          <w:ilvl w:val="0"/>
          <w:numId w:val="7"/>
        </w:numPr>
        <w:bidi/>
        <w:spacing w:after="0" w:line="240" w:lineRule="auto"/>
        <w:ind w:left="146" w:hanging="142"/>
        <w:jc w:val="both"/>
        <w:rPr>
          <w:rFonts w:ascii="Sakkal Majalla" w:eastAsia="Times New Roman" w:hAnsi="Sakkal Majalla" w:cs="Sakkal Majalla"/>
          <w:kern w:val="0"/>
          <w:sz w:val="28"/>
          <w:szCs w:val="28"/>
          <w:lang w:bidi="ar-EG"/>
          <w14:ligatures w14:val="none"/>
        </w:rPr>
      </w:pPr>
      <w:r w:rsidRPr="00D60C6F">
        <w:rPr>
          <w:rFonts w:ascii="Sakkal Majalla" w:eastAsia="Times New Roman" w:hAnsi="Sakkal Majalla" w:cs="Sakkal Majalla"/>
          <w:b/>
          <w:bCs/>
          <w:kern w:val="0"/>
          <w:sz w:val="28"/>
          <w:szCs w:val="28"/>
          <w:rtl/>
          <w14:ligatures w14:val="none"/>
        </w:rPr>
        <w:t xml:space="preserve">إطلاق المبادرات الخضراء، </w:t>
      </w:r>
      <w:r w:rsidRPr="00D60C6F">
        <w:rPr>
          <w:rFonts w:ascii="Sakkal Majalla" w:eastAsia="Times New Roman" w:hAnsi="Sakkal Majalla" w:cs="Sakkal Majalla"/>
          <w:kern w:val="0"/>
          <w:sz w:val="28"/>
          <w:szCs w:val="28"/>
          <w:rtl/>
          <w14:ligatures w14:val="none"/>
        </w:rPr>
        <w:t>والتي تشمل "المبادرة السعودية الخضراء" و"مبادرة الشرق الأوسط الأخضر"، بهدف زيادة المساحات الخضراء، دعم الاقتصاد الأخضر، وحماية البيئة عبر مشروعات مجتمعية وتقنية</w:t>
      </w:r>
      <w:r w:rsidRPr="00D60C6F">
        <w:rPr>
          <w:rFonts w:ascii="Sakkal Majalla" w:eastAsia="Times New Roman" w:hAnsi="Sakkal Majalla" w:cs="Sakkal Majalla"/>
          <w:kern w:val="0"/>
          <w:sz w:val="28"/>
          <w:szCs w:val="28"/>
          <w:lang w:bidi="ar-EG"/>
          <w14:ligatures w14:val="none"/>
        </w:rPr>
        <w:t>.</w:t>
      </w:r>
    </w:p>
    <w:p w14:paraId="681DBD3C" w14:textId="3EA9A6FE" w:rsidR="00D16416" w:rsidRPr="00D60C6F" w:rsidRDefault="00D16416">
      <w:pPr>
        <w:pStyle w:val="ListParagraph"/>
        <w:numPr>
          <w:ilvl w:val="0"/>
          <w:numId w:val="7"/>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إطلاق برامج قطاع الطاقة،</w:t>
      </w:r>
      <w:r w:rsidRPr="00D60C6F">
        <w:rPr>
          <w:rFonts w:ascii="Sakkal Majalla" w:eastAsia="Times New Roman" w:hAnsi="Sakkal Majalla" w:cs="Sakkal Majalla"/>
          <w:kern w:val="0"/>
          <w:sz w:val="28"/>
          <w:szCs w:val="28"/>
          <w:rtl/>
          <w:lang w:bidi="ar-EG"/>
          <w14:ligatures w14:val="none"/>
        </w:rPr>
        <w:t xml:space="preserve"> ل</w:t>
      </w:r>
      <w:r w:rsidRPr="00D60C6F">
        <w:rPr>
          <w:rFonts w:ascii="Sakkal Majalla" w:eastAsia="Times New Roman" w:hAnsi="Sakkal Majalla" w:cs="Sakkal Majalla"/>
          <w:kern w:val="0"/>
          <w:sz w:val="28"/>
          <w:szCs w:val="28"/>
          <w:rtl/>
          <w14:ligatures w14:val="none"/>
        </w:rPr>
        <w:t>ترشيد استهلاك الطاقة، وتطوير الطاقة المتجددة، والبدء في مشروعات الهيدروجين الأخضر، بهدف تغطية 50% من الطاقة من مصادر متجددة بحلول 2030، ودعم الحياد الكربوني بحلول 2060</w:t>
      </w:r>
      <w:r w:rsidRPr="00D60C6F">
        <w:rPr>
          <w:rFonts w:ascii="Sakkal Majalla" w:eastAsia="Times New Roman" w:hAnsi="Sakkal Majalla" w:cs="Sakkal Majalla"/>
          <w:kern w:val="0"/>
          <w:sz w:val="28"/>
          <w:szCs w:val="28"/>
          <w:lang w:bidi="ar-EG"/>
          <w14:ligatures w14:val="none"/>
        </w:rPr>
        <w:t>.</w:t>
      </w:r>
    </w:p>
    <w:p w14:paraId="678A5741" w14:textId="12313E96" w:rsidR="00D16416" w:rsidRPr="00D60C6F" w:rsidRDefault="00D16416" w:rsidP="00342722">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هذا وتشمل الموضوعات الأساسية للإفصاح البيئي ضمن تقارير</w:t>
      </w:r>
      <w:r w:rsidRPr="00D60C6F">
        <w:rPr>
          <w:rFonts w:ascii="Sakkal Majalla" w:eastAsia="Times New Roman" w:hAnsi="Sakkal Majalla" w:cs="Sakkal Majalla"/>
          <w:b/>
          <w:bCs/>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تغير المناخ، التلوث، إدارة النفايات، الموارد الطبيعية، والفرص البيئية</w:t>
      </w:r>
      <w:r w:rsidRPr="00D60C6F">
        <w:rPr>
          <w:rFonts w:ascii="Sakkal Majalla" w:eastAsia="Times New Roman" w:hAnsi="Sakkal Majalla" w:cs="Sakkal Majalla"/>
          <w:kern w:val="0"/>
          <w:sz w:val="28"/>
          <w:szCs w:val="28"/>
          <w14:ligatures w14:val="none"/>
        </w:rPr>
        <w:t>.</w:t>
      </w:r>
    </w:p>
    <w:p w14:paraId="41424B67" w14:textId="79FAA08A" w:rsidR="00D16416" w:rsidRPr="00D60C6F" w:rsidRDefault="00D16416">
      <w:pPr>
        <w:pStyle w:val="ListParagraph"/>
        <w:numPr>
          <w:ilvl w:val="0"/>
          <w:numId w:val="16"/>
        </w:numPr>
        <w:bidi/>
        <w:spacing w:after="0" w:line="240" w:lineRule="auto"/>
        <w:ind w:left="288" w:hanging="284"/>
        <w:jc w:val="both"/>
        <w:rPr>
          <w:rFonts w:ascii="Sakkal Majalla" w:eastAsia="Times New Roman" w:hAnsi="Sakkal Majalla" w:cs="Sakkal Majalla"/>
          <w:b/>
          <w:bCs/>
          <w:kern w:val="0"/>
          <w:sz w:val="32"/>
          <w:szCs w:val="32"/>
          <w:rtl/>
          <w:lang w:bidi="ar-EG"/>
          <w14:ligatures w14:val="none"/>
        </w:rPr>
      </w:pPr>
      <w:r w:rsidRPr="00D60C6F">
        <w:rPr>
          <w:rFonts w:ascii="Sakkal Majalla" w:eastAsia="Times New Roman" w:hAnsi="Sakkal Majalla" w:cs="Sakkal Majalla"/>
          <w:b/>
          <w:bCs/>
          <w:kern w:val="0"/>
          <w:sz w:val="32"/>
          <w:szCs w:val="32"/>
          <w:rtl/>
          <w:lang w:bidi="ar-EG"/>
          <w14:ligatures w14:val="none"/>
        </w:rPr>
        <w:t>الممارسات الاجتماعية:</w:t>
      </w:r>
    </w:p>
    <w:p w14:paraId="275392C0"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تواجه المملكة تحديات اجتماعية تشمل البطالة، فجوة مشاركة المرأة في سوق العمل، وأزمة الإسكان وارتفاع أسعار العقارات. وسياسات التوطين، والرسوم على الوافدين، وزيادة تكاليف المعيشة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p>
    <w:p w14:paraId="4C318B8B"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 xml:space="preserve">سجلت المملكة تقدمًا كبيرًا عبر برامج رؤية 2030، حيث تم تنفيذ الإصلاحات الممكنـة للمـــرأة، وإنشاء أنظمة رعاية صحية واجتماعية </w:t>
      </w:r>
      <w:proofErr w:type="gramStart"/>
      <w:r w:rsidRPr="00D60C6F">
        <w:rPr>
          <w:rFonts w:ascii="Sakkal Majalla" w:eastAsia="Times New Roman" w:hAnsi="Sakkal Majalla" w:cs="Sakkal Majalla"/>
          <w:kern w:val="0"/>
          <w:sz w:val="28"/>
          <w:szCs w:val="28"/>
          <w:rtl/>
          <w14:ligatures w14:val="none"/>
        </w:rPr>
        <w:t>متطورة.من</w:t>
      </w:r>
      <w:proofErr w:type="gramEnd"/>
      <w:r w:rsidRPr="00D60C6F">
        <w:rPr>
          <w:rFonts w:ascii="Sakkal Majalla" w:eastAsia="Times New Roman" w:hAnsi="Sakkal Majalla" w:cs="Sakkal Majalla"/>
          <w:kern w:val="0"/>
          <w:sz w:val="28"/>
          <w:szCs w:val="28"/>
          <w:rtl/>
          <w14:ligatures w14:val="none"/>
        </w:rPr>
        <w:t xml:space="preserve"> خلال تقوية الروابط الأسرية. وتوفير بيئة داعمة للشركات من خلال مبـــادرات اســـتراتيجية المســـؤولية الاجتماعية، وإنشـــــــاء اللجنـــة الوطنيـــــــة للمســـؤولية الاجتماعية، وإطلاق منصـــة إلكترونيـــة لتشجيـع وتسـجيل مساهمات القطاع الخاص، ومبادرة "تشجيع الشركات لتبني وتطوير برامج المســـؤولية الاجتماعية"، وغيرهـــا مـــن الجهـــود الوطنية. ما ترتب عليه انخفاض نسبة بطالة الإناث من 34.5% عام 2016 إلى نحو 11.9% عام 2024، وإنخفضت البطالة بين الشباب</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من 12.3% عام 2016 إلى 7% عام 2024</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وتزايدت ملكية الوحدات السكنية بفضل المبادرات الحكومية والدعم المالي، بما ساهم في تجاوز المستهدفات السنوية</w:t>
      </w:r>
      <w:r w:rsidRPr="00D60C6F">
        <w:rPr>
          <w:rFonts w:ascii="Sakkal Majalla" w:eastAsia="Times New Roman" w:hAnsi="Sakkal Majalla" w:cs="Sakkal Majalla"/>
          <w:kern w:val="0"/>
          <w:sz w:val="28"/>
          <w:szCs w:val="28"/>
          <w14:ligatures w14:val="none"/>
        </w:rPr>
        <w:t>.</w:t>
      </w:r>
    </w:p>
    <w:p w14:paraId="23C32B64" w14:textId="2DAE49B7" w:rsidR="00D16416" w:rsidRPr="00D60C6F" w:rsidRDefault="00D16416" w:rsidP="00D16416">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وفيما يتعلق بالمسؤولية الاجتماعية للشركات (</w:t>
      </w:r>
      <w:r w:rsidRPr="00D60C6F">
        <w:rPr>
          <w:rFonts w:ascii="Sakkal Majalla" w:eastAsia="Times New Roman" w:hAnsi="Sakkal Majalla" w:cs="Sakkal Majalla"/>
          <w:kern w:val="0"/>
          <w:sz w:val="28"/>
          <w:szCs w:val="28"/>
          <w14:ligatures w14:val="none"/>
        </w:rPr>
        <w:t>CSR</w:t>
      </w:r>
      <w:r w:rsidRPr="00D60C6F">
        <w:rPr>
          <w:rFonts w:ascii="Sakkal Majalla" w:eastAsia="Times New Roman" w:hAnsi="Sakkal Majalla" w:cs="Sakkal Majalla"/>
          <w:kern w:val="0"/>
          <w:sz w:val="28"/>
          <w:szCs w:val="28"/>
          <w:rtl/>
          <w14:ligatures w14:val="none"/>
        </w:rPr>
        <w:t xml:space="preserve">)، فقد اتجهت الشركات الكبرى إلى إدراج الأبعاد الاجتماعية ضمن تقارير </w:t>
      </w:r>
      <w:proofErr w:type="gramStart"/>
      <w:r w:rsidRPr="00D60C6F">
        <w:rPr>
          <w:rFonts w:ascii="Sakkal Majalla" w:eastAsia="Times New Roman" w:hAnsi="Sakkal Majalla" w:cs="Sakkal Majalla"/>
          <w:kern w:val="0"/>
          <w:sz w:val="28"/>
          <w:szCs w:val="28"/>
          <w:rtl/>
          <w14:ligatures w14:val="none"/>
        </w:rPr>
        <w:t>الـ</w:t>
      </w:r>
      <w:r w:rsidRPr="00D60C6F">
        <w:rPr>
          <w:rFonts w:ascii="Sakkal Majalla" w:eastAsia="Times New Roman" w:hAnsi="Sakkal Majalla" w:cs="Sakkal Majalla"/>
          <w:kern w:val="0"/>
          <w:sz w:val="28"/>
          <w:szCs w:val="28"/>
          <w14:ligatures w14:val="none"/>
        </w:rPr>
        <w:t>ESG</w:t>
      </w:r>
      <w:proofErr w:type="gramEnd"/>
      <w:r w:rsidRPr="00D60C6F">
        <w:rPr>
          <w:rFonts w:ascii="Sakkal Majalla" w:eastAsia="Times New Roman" w:hAnsi="Sakkal Majalla" w:cs="Sakkal Majalla"/>
          <w:kern w:val="0"/>
          <w:sz w:val="28"/>
          <w:szCs w:val="28"/>
          <w:rtl/>
          <w14:ligatures w14:val="none"/>
        </w:rPr>
        <w:t xml:space="preserve">، وفقًا للدليل الإرشادي للإفصاح في بورصة تداول السعودية. </w:t>
      </w:r>
    </w:p>
    <w:p w14:paraId="11645148" w14:textId="77777777" w:rsidR="00D16416" w:rsidRPr="00D60C6F" w:rsidRDefault="00D16416" w:rsidP="00D16416">
      <w:pPr>
        <w:bidi/>
        <w:spacing w:after="0" w:line="240" w:lineRule="auto"/>
        <w:jc w:val="both"/>
        <w:rPr>
          <w:rFonts w:ascii="Sakkal Majalla" w:eastAsia="Times New Roman" w:hAnsi="Sakkal Majalla" w:cs="Sakkal Majalla"/>
          <w:kern w:val="0"/>
          <w:sz w:val="10"/>
          <w:szCs w:val="10"/>
          <w:rtl/>
          <w:lang w:bidi="ar-EG"/>
          <w14:ligatures w14:val="none"/>
        </w:rPr>
      </w:pPr>
    </w:p>
    <w:p w14:paraId="508EE23D" w14:textId="439A33FD" w:rsidR="00D16416" w:rsidRPr="00D60C6F" w:rsidRDefault="00D16416">
      <w:pPr>
        <w:pStyle w:val="ListParagraph"/>
        <w:numPr>
          <w:ilvl w:val="0"/>
          <w:numId w:val="16"/>
        </w:numPr>
        <w:bidi/>
        <w:spacing w:after="0" w:line="240" w:lineRule="auto"/>
        <w:ind w:left="288" w:hanging="284"/>
        <w:jc w:val="both"/>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32"/>
          <w:szCs w:val="32"/>
          <w:rtl/>
          <w:lang w:bidi="ar-EG"/>
          <w14:ligatures w14:val="none"/>
        </w:rPr>
        <w:t>ممارسات الحوكمة:</w:t>
      </w:r>
    </w:p>
    <w:p w14:paraId="148A2903" w14:textId="124EAC9A" w:rsidR="00D16416" w:rsidRPr="00D60C6F" w:rsidRDefault="00D16416" w:rsidP="00D16416">
      <w:pPr>
        <w:bidi/>
        <w:spacing w:after="0" w:line="240" w:lineRule="auto"/>
        <w:jc w:val="both"/>
        <w:rPr>
          <w:rFonts w:ascii="Sakkal Majalla" w:eastAsia="Times New Roman" w:hAnsi="Sakkal Majalla" w:cs="Sakkal Majalla"/>
          <w:kern w:val="0"/>
          <w:sz w:val="28"/>
          <w:szCs w:val="28"/>
          <w:lang w:bidi="ar-EG"/>
          <w14:ligatures w14:val="none"/>
        </w:rPr>
      </w:pPr>
      <w:r w:rsidRPr="00D60C6F">
        <w:rPr>
          <w:rFonts w:ascii="Sakkal Majalla" w:eastAsia="Times New Roman" w:hAnsi="Sakkal Majalla" w:cs="Sakkal Majalla"/>
          <w:kern w:val="0"/>
          <w:sz w:val="28"/>
          <w:szCs w:val="28"/>
          <w:rtl/>
          <w14:ligatures w14:val="none"/>
        </w:rPr>
        <w:t>تمثل الحوكمة حجر الزاوية في تنفيذ رؤية المملكة 2030، التي تهدف إلى تطوير القطاع العام، إشراك القطاع الخاص، وتحسين كفاءة المؤسسات الحكومية، بما يتوافق مع أهداف التنمية المستدامة للأمم المتحدة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كما </w:t>
      </w:r>
      <w:r w:rsidRPr="00D60C6F">
        <w:rPr>
          <w:rFonts w:ascii="Sakkal Majalla" w:eastAsia="Times New Roman" w:hAnsi="Sakkal Majalla" w:cs="Sakkal Majalla"/>
          <w:kern w:val="0"/>
          <w:sz w:val="28"/>
          <w:szCs w:val="28"/>
          <w:rtl/>
          <w14:ligatures w14:val="none"/>
        </w:rPr>
        <w:t>شهدت المملكة تطورًا ملحوظًا في مجال الحوكمة ضمن إطار</w:t>
      </w:r>
      <w:proofErr w:type="gramStart"/>
      <w:r w:rsidRPr="00D60C6F">
        <w:rPr>
          <w:rFonts w:ascii="Sakkal Majalla" w:eastAsia="Times New Roman" w:hAnsi="Sakkal Majalla" w:cs="Sakkal Majalla"/>
          <w:kern w:val="0"/>
          <w:sz w:val="28"/>
          <w:szCs w:val="28"/>
          <w14:ligatures w14:val="none"/>
        </w:rPr>
        <w:t xml:space="preserve">ESG </w:t>
      </w:r>
      <w:r w:rsidRPr="00D60C6F">
        <w:rPr>
          <w:rFonts w:ascii="Sakkal Majalla" w:eastAsia="Times New Roman" w:hAnsi="Sakkal Majalla" w:cs="Sakkal Majalla"/>
          <w:kern w:val="0"/>
          <w:sz w:val="28"/>
          <w:szCs w:val="28"/>
          <w:rtl/>
          <w14:ligatures w14:val="none"/>
        </w:rPr>
        <w:t xml:space="preserve"> منذ</w:t>
      </w:r>
      <w:proofErr w:type="gramEnd"/>
      <w:r w:rsidRPr="00D60C6F">
        <w:rPr>
          <w:rFonts w:ascii="Sakkal Majalla" w:eastAsia="Times New Roman" w:hAnsi="Sakkal Majalla" w:cs="Sakkal Majalla"/>
          <w:kern w:val="0"/>
          <w:sz w:val="28"/>
          <w:szCs w:val="28"/>
          <w:rtl/>
          <w14:ligatures w14:val="none"/>
        </w:rPr>
        <w:t xml:space="preserve"> إطلاق رؤية 2030، عبر إجراءات تعزيز الشفافية والمساءلة، مكافحة الفساد، ورفع مستوى الأداء المؤسسي، مما جعل البيئة أكثر جاذبية للاستثمار المستدام</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تم إنشاء كل من مجلس الشئون </w:t>
      </w:r>
      <w:proofErr w:type="gramStart"/>
      <w:r w:rsidRPr="00D60C6F">
        <w:rPr>
          <w:rFonts w:ascii="Sakkal Majalla" w:eastAsia="Times New Roman" w:hAnsi="Sakkal Majalla" w:cs="Sakkal Majalla"/>
          <w:kern w:val="0"/>
          <w:sz w:val="28"/>
          <w:szCs w:val="28"/>
          <w:rtl/>
          <w14:ligatures w14:val="none"/>
        </w:rPr>
        <w:t>الاقتصادية  والذي</w:t>
      </w:r>
      <w:proofErr w:type="gramEnd"/>
      <w:r w:rsidRPr="00D60C6F">
        <w:rPr>
          <w:rFonts w:ascii="Sakkal Majalla" w:eastAsia="Times New Roman" w:hAnsi="Sakkal Majalla" w:cs="Sakkal Majalla"/>
          <w:kern w:val="0"/>
          <w:sz w:val="28"/>
          <w:szCs w:val="28"/>
          <w:rtl/>
          <w14:ligatures w14:val="none"/>
        </w:rPr>
        <w:t xml:space="preserve"> يُعد بمثابة نموذج حوكمة فعال ومتكامل، وهيئة الرقابة ومكافحة الفساد، والديوان العام للمحاسبة، والنيابة العامة، وهيئة سوق المال، وهيئة الحكومة الرقمية، والمركز الوطني للتنافسية، وغيرها.كما تم إطلاق الاستراتيجية الوطنية لحماية النزاهة ومكافحة الفساد.</w:t>
      </w:r>
    </w:p>
    <w:p w14:paraId="13540C51" w14:textId="64ECD124" w:rsidR="00D16416" w:rsidRPr="00D60C6F" w:rsidRDefault="00D16416">
      <w:pPr>
        <w:pStyle w:val="ListParagraph"/>
        <w:numPr>
          <w:ilvl w:val="0"/>
          <w:numId w:val="7"/>
        </w:numPr>
        <w:tabs>
          <w:tab w:val="right" w:pos="146"/>
        </w:tabs>
        <w:bidi/>
        <w:spacing w:after="0" w:line="240" w:lineRule="auto"/>
        <w:ind w:left="4" w:firstLine="0"/>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إلزام ممارسة الحوكمة على القطاع العام</w:t>
      </w:r>
      <w:r w:rsidRPr="00D60C6F">
        <w:rPr>
          <w:rFonts w:ascii="Sakkal Majalla" w:eastAsia="Times New Roman" w:hAnsi="Sakkal Majalla" w:cs="Sakkal Majalla"/>
          <w:kern w:val="0"/>
          <w:sz w:val="28"/>
          <w:szCs w:val="28"/>
          <w:rtl/>
          <w14:ligatures w14:val="none"/>
        </w:rPr>
        <w:t xml:space="preserve"> وتطبيقها بالشكل الصحيح، بينما مارس القطاع المصرفي السعودي معايير الاستدامة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بشكل طوعي من خلال تقديم منتجات التمويل الأخضر والمستدام، وبخاصة بالبنوك المدرجة بالسوق </w:t>
      </w:r>
      <w:r w:rsidRPr="00D60C6F">
        <w:rPr>
          <w:rFonts w:ascii="Sakkal Majalla" w:eastAsia="Times New Roman" w:hAnsi="Sakkal Majalla" w:cs="Sakkal Majalla"/>
          <w:kern w:val="0"/>
          <w:sz w:val="28"/>
          <w:szCs w:val="28"/>
          <w:rtl/>
          <w14:ligatures w14:val="none"/>
        </w:rPr>
        <w:lastRenderedPageBreak/>
        <w:t>السعودي "تداول". كما أصدرت هيئة السوق المالية (</w:t>
      </w:r>
      <w:r w:rsidRPr="00D60C6F">
        <w:rPr>
          <w:rFonts w:ascii="Sakkal Majalla" w:eastAsia="Times New Roman" w:hAnsi="Sakkal Majalla" w:cs="Sakkal Majalla"/>
          <w:kern w:val="0"/>
          <w:sz w:val="28"/>
          <w:szCs w:val="28"/>
          <w14:ligatures w14:val="none"/>
        </w:rPr>
        <w:t>CMA</w:t>
      </w:r>
      <w:r w:rsidRPr="00D60C6F">
        <w:rPr>
          <w:rFonts w:ascii="Sakkal Majalla" w:eastAsia="Times New Roman" w:hAnsi="Sakkal Majalla" w:cs="Sakkal Majalla"/>
          <w:kern w:val="0"/>
          <w:sz w:val="28"/>
          <w:szCs w:val="28"/>
          <w:rtl/>
          <w14:ligatures w14:val="none"/>
        </w:rPr>
        <w:t>) إرشادات ومعايير للشركات المدرجة في سوق الأسهم "تداول</w:t>
      </w:r>
      <w:proofErr w:type="gramStart"/>
      <w:r w:rsidRPr="00D60C6F">
        <w:rPr>
          <w:rFonts w:ascii="Sakkal Majalla" w:eastAsia="Times New Roman" w:hAnsi="Sakkal Majalla" w:cs="Sakkal Majalla"/>
          <w:kern w:val="0"/>
          <w:sz w:val="28"/>
          <w:szCs w:val="28"/>
          <w:rtl/>
          <w14:ligatures w14:val="none"/>
        </w:rPr>
        <w:t>"  لتقديم</w:t>
      </w:r>
      <w:proofErr w:type="gramEnd"/>
      <w:r w:rsidRPr="00D60C6F">
        <w:rPr>
          <w:rFonts w:ascii="Sakkal Majalla" w:eastAsia="Times New Roman" w:hAnsi="Sakkal Majalla" w:cs="Sakkal Majalla"/>
          <w:kern w:val="0"/>
          <w:sz w:val="28"/>
          <w:szCs w:val="28"/>
          <w:rtl/>
          <w14:ligatures w14:val="none"/>
        </w:rPr>
        <w:t xml:space="preserve"> تقارير للإفصاح عن ممارسات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منذ عام 2019.</w:t>
      </w:r>
    </w:p>
    <w:p w14:paraId="1A694A0F" w14:textId="20104D45" w:rsidR="00D16416" w:rsidRPr="00D60C6F" w:rsidRDefault="00D16416">
      <w:pPr>
        <w:pStyle w:val="ListParagraph"/>
        <w:numPr>
          <w:ilvl w:val="0"/>
          <w:numId w:val="7"/>
        </w:numPr>
        <w:tabs>
          <w:tab w:val="right" w:pos="146"/>
        </w:tabs>
        <w:bidi/>
        <w:spacing w:after="0" w:line="240" w:lineRule="auto"/>
        <w:ind w:left="4" w:firstLine="0"/>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إنشاء صندوق الاستثمارات العامة</w:t>
      </w:r>
      <w:r w:rsidRPr="00D60C6F">
        <w:rPr>
          <w:rFonts w:ascii="Sakkal Majalla" w:eastAsia="Times New Roman" w:hAnsi="Sakkal Majalla" w:cs="Sakkal Majalla"/>
          <w:kern w:val="0"/>
          <w:sz w:val="28"/>
          <w:szCs w:val="28"/>
          <w:rtl/>
          <w14:ligatures w14:val="none"/>
        </w:rPr>
        <w:t>، يعد أحد الصناديق الريادية عالميًّا في ترسيخ الممارسات البيئية والاجتماعية والحوكمة.</w:t>
      </w:r>
    </w:p>
    <w:p w14:paraId="544AD1A1" w14:textId="77777777" w:rsidR="00D16416" w:rsidRPr="00D60C6F" w:rsidRDefault="00D16416" w:rsidP="00342722">
      <w:pPr>
        <w:bidi/>
        <w:spacing w:after="0" w:line="240" w:lineRule="auto"/>
        <w:ind w:left="4"/>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 xml:space="preserve">سُنت كذلك </w:t>
      </w:r>
      <w:r w:rsidRPr="00D60C6F">
        <w:rPr>
          <w:rFonts w:ascii="Sakkal Majalla" w:eastAsia="Times New Roman" w:hAnsi="Sakkal Majalla" w:cs="Sakkal Majalla"/>
          <w:b/>
          <w:bCs/>
          <w:kern w:val="0"/>
          <w:sz w:val="28"/>
          <w:szCs w:val="28"/>
          <w:rtl/>
          <w14:ligatures w14:val="none"/>
        </w:rPr>
        <w:t>مجموعة من القوانين واللوائح</w:t>
      </w:r>
      <w:r w:rsidRPr="00D60C6F">
        <w:rPr>
          <w:rFonts w:ascii="Sakkal Majalla" w:eastAsia="Times New Roman" w:hAnsi="Sakkal Majalla" w:cs="Sakkal Majalla"/>
          <w:kern w:val="0"/>
          <w:sz w:val="28"/>
          <w:szCs w:val="28"/>
          <w:rtl/>
          <w14:ligatures w14:val="none"/>
        </w:rPr>
        <w:t xml:space="preserve"> مثل اللائحة العامة للبيئة وقانون البيئة</w:t>
      </w:r>
      <w:proofErr w:type="gramStart"/>
      <w:r w:rsidRPr="00D60C6F">
        <w:rPr>
          <w:rFonts w:ascii="Sakkal Majalla" w:eastAsia="Times New Roman" w:hAnsi="Sakkal Majalla" w:cs="Sakkal Majalla"/>
          <w:kern w:val="0"/>
          <w:sz w:val="28"/>
          <w:szCs w:val="28"/>
          <w:rtl/>
          <w14:ligatures w14:val="none"/>
        </w:rPr>
        <w:t>2020  لتحسين</w:t>
      </w:r>
      <w:proofErr w:type="gramEnd"/>
      <w:r w:rsidRPr="00D60C6F">
        <w:rPr>
          <w:rFonts w:ascii="Sakkal Majalla" w:eastAsia="Times New Roman" w:hAnsi="Sakkal Majalla" w:cs="Sakkal Majalla"/>
          <w:kern w:val="0"/>
          <w:sz w:val="28"/>
          <w:szCs w:val="28"/>
          <w:rtl/>
          <w14:ligatures w14:val="none"/>
        </w:rPr>
        <w:t xml:space="preserve"> الحوكمة البيئية . </w:t>
      </w:r>
    </w:p>
    <w:p w14:paraId="5558DF75" w14:textId="5C46B990" w:rsidR="00D16416" w:rsidRPr="00D60C6F" w:rsidRDefault="00D16416">
      <w:pPr>
        <w:pStyle w:val="ListParagraph"/>
        <w:numPr>
          <w:ilvl w:val="0"/>
          <w:numId w:val="7"/>
        </w:numPr>
        <w:tabs>
          <w:tab w:val="right" w:pos="146"/>
        </w:tabs>
        <w:bidi/>
        <w:spacing w:after="0" w:line="240" w:lineRule="auto"/>
        <w:ind w:left="4" w:firstLine="0"/>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مشاركة المملكة في المعاهدات والاتفاقيات البيئية الدولية</w:t>
      </w:r>
      <w:r w:rsidRPr="00D60C6F">
        <w:rPr>
          <w:rFonts w:ascii="Sakkal Majalla" w:eastAsia="Times New Roman" w:hAnsi="Sakkal Majalla" w:cs="Sakkal Majalla"/>
          <w:kern w:val="0"/>
          <w:sz w:val="28"/>
          <w:szCs w:val="28"/>
          <w:rtl/>
          <w14:ligatures w14:val="none"/>
        </w:rPr>
        <w:t>، مثل اتفاق باريس للمناخ،</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وانضمام (تداول) السوق المالية السعودية إلى مبادرة الأمم المتحدة للبورصات المستدامة في عام 2018 </w:t>
      </w:r>
    </w:p>
    <w:p w14:paraId="4D8180C4" w14:textId="70CB926B" w:rsidR="00D16416" w:rsidRPr="00D60C6F" w:rsidRDefault="00D16416">
      <w:pPr>
        <w:pStyle w:val="ListParagraph"/>
        <w:numPr>
          <w:ilvl w:val="0"/>
          <w:numId w:val="7"/>
        </w:numPr>
        <w:tabs>
          <w:tab w:val="right" w:pos="146"/>
        </w:tabs>
        <w:bidi/>
        <w:spacing w:after="0" w:line="240" w:lineRule="auto"/>
        <w:ind w:left="4" w:firstLine="0"/>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إطلاق إرشادات الإفصاح الخاصة بـ </w:t>
      </w:r>
      <w:r w:rsidRPr="00D60C6F">
        <w:rPr>
          <w:rFonts w:ascii="Sakkal Majalla" w:eastAsia="Times New Roman" w:hAnsi="Sakkal Majalla" w:cs="Sakkal Majalla"/>
          <w:b/>
          <w:bCs/>
          <w:kern w:val="0"/>
          <w:sz w:val="28"/>
          <w:szCs w:val="28"/>
          <w14:ligatures w14:val="none"/>
        </w:rPr>
        <w:t>ESG</w:t>
      </w:r>
      <w:r w:rsidRPr="00D60C6F">
        <w:rPr>
          <w:rFonts w:ascii="Sakkal Majalla" w:eastAsia="Times New Roman" w:hAnsi="Sakkal Majalla" w:cs="Sakkal Majalla"/>
          <w:b/>
          <w:bCs/>
          <w:kern w:val="0"/>
          <w:sz w:val="28"/>
          <w:szCs w:val="28"/>
          <w:rtl/>
          <w14:ligatures w14:val="none"/>
        </w:rPr>
        <w:t xml:space="preserve"> عام 2021،</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تغطي تقارير الشركات موضوعات رئيسة مثل الحوكمة المؤسسية، أخلاقيات العمل، حقوق المساهمين، استقلالية مجلس الإدارة، وملاءمة أعضائه لحجم الشركة ونشاطها، لضمان الشفافية وتحسين الأداء المؤسسي</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و</w:t>
      </w:r>
      <w:r w:rsidRPr="00D60C6F">
        <w:rPr>
          <w:rFonts w:ascii="Sakkal Majalla" w:eastAsia="Times New Roman" w:hAnsi="Sakkal Majalla" w:cs="Sakkal Majalla"/>
          <w:kern w:val="0"/>
          <w:sz w:val="28"/>
          <w:szCs w:val="28"/>
          <w:rtl/>
          <w14:ligatures w14:val="none"/>
        </w:rPr>
        <w:t xml:space="preserve">إطلاق مؤشر الممارسات البيئية والاجتماعية والحوكمة </w:t>
      </w:r>
      <w:r w:rsidRPr="00D60C6F">
        <w:rPr>
          <w:rFonts w:ascii="Sakkal Majalla" w:eastAsia="Times New Roman" w:hAnsi="Sakkal Majalla" w:cs="Sakkal Majalla"/>
          <w:kern w:val="0"/>
          <w:sz w:val="28"/>
          <w:szCs w:val="28"/>
          <w14:ligatures w14:val="none"/>
        </w:rPr>
        <w:t>ESG Index</w:t>
      </w:r>
      <w:r w:rsidRPr="00D60C6F">
        <w:rPr>
          <w:rFonts w:ascii="Sakkal Majalla" w:eastAsia="Times New Roman" w:hAnsi="Sakkal Majalla" w:cs="Sakkal Majalla"/>
          <w:kern w:val="0"/>
          <w:sz w:val="28"/>
          <w:szCs w:val="28"/>
          <w:rtl/>
          <w14:ligatures w14:val="none"/>
        </w:rPr>
        <w:t xml:space="preserve"> في الربع الأول من عام 2022. هذا التطور يعكس التزام السعودية بتطوير حوكمة قوية ومستدامة تعزز من فعالية المؤسسات، وتدعم البيئة الاستثمارية المستدامة، مع مراعاة متطلبات</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المحلية والدولية</w:t>
      </w:r>
      <w:r w:rsidRPr="00D60C6F">
        <w:rPr>
          <w:rFonts w:ascii="Sakkal Majalla" w:eastAsia="Times New Roman" w:hAnsi="Sakkal Majalla" w:cs="Sakkal Majalla"/>
          <w:kern w:val="0"/>
          <w:sz w:val="28"/>
          <w:szCs w:val="28"/>
          <w14:ligatures w14:val="none"/>
        </w:rPr>
        <w:t>.</w:t>
      </w:r>
    </w:p>
    <w:p w14:paraId="7C35C34E" w14:textId="77777777" w:rsidR="00D16416" w:rsidRPr="00D60C6F" w:rsidRDefault="00D16416" w:rsidP="00342722">
      <w:pPr>
        <w:bidi/>
        <w:spacing w:after="0" w:line="240" w:lineRule="auto"/>
        <w:jc w:val="both"/>
        <w:rPr>
          <w:rFonts w:ascii="Sakkal Majalla" w:eastAsia="Times New Roman" w:hAnsi="Sakkal Majalla" w:cs="Sakkal Majalla"/>
          <w:kern w:val="0"/>
          <w:sz w:val="32"/>
          <w:szCs w:val="32"/>
          <w:rtl/>
          <w14:ligatures w14:val="none"/>
        </w:rPr>
      </w:pPr>
      <w:r w:rsidRPr="00D60C6F">
        <w:rPr>
          <w:rFonts w:ascii="Sakkal Majalla" w:eastAsia="Times New Roman" w:hAnsi="Sakkal Majalla" w:cs="Sakkal Majalla"/>
          <w:b/>
          <w:bCs/>
          <w:kern w:val="0"/>
          <w:sz w:val="32"/>
          <w:szCs w:val="32"/>
          <w:rtl/>
          <w:lang w:bidi="ar-EG"/>
          <w14:ligatures w14:val="none"/>
        </w:rPr>
        <w:t xml:space="preserve">ثانيًا: فرص وتحديات تطبيق مقاييس </w:t>
      </w:r>
      <w:proofErr w:type="gramStart"/>
      <w:r w:rsidRPr="00D60C6F">
        <w:rPr>
          <w:rFonts w:ascii="Sakkal Majalla" w:eastAsia="Times New Roman" w:hAnsi="Sakkal Majalla" w:cs="Sakkal Majalla"/>
          <w:b/>
          <w:bCs/>
          <w:kern w:val="0"/>
          <w:sz w:val="32"/>
          <w:szCs w:val="32"/>
          <w:rtl/>
          <w:lang w:bidi="ar-EG"/>
          <w14:ligatures w14:val="none"/>
        </w:rPr>
        <w:t>الـ  (</w:t>
      </w:r>
      <w:proofErr w:type="gramEnd"/>
      <w:r w:rsidRPr="00D60C6F">
        <w:rPr>
          <w:rFonts w:ascii="Sakkal Majalla" w:eastAsia="Times New Roman" w:hAnsi="Sakkal Majalla" w:cs="Sakkal Majalla"/>
          <w:b/>
          <w:bCs/>
          <w:kern w:val="0"/>
          <w:sz w:val="32"/>
          <w:szCs w:val="32"/>
          <w14:ligatures w14:val="none"/>
        </w:rPr>
        <w:t>ESG</w:t>
      </w:r>
      <w:r w:rsidRPr="00D60C6F">
        <w:rPr>
          <w:rFonts w:ascii="Sakkal Majalla" w:eastAsia="Times New Roman" w:hAnsi="Sakkal Majalla" w:cs="Sakkal Majalla"/>
          <w:b/>
          <w:bCs/>
          <w:kern w:val="0"/>
          <w:sz w:val="32"/>
          <w:szCs w:val="32"/>
          <w:rtl/>
          <w:lang w:bidi="ar-EG"/>
          <w14:ligatures w14:val="none"/>
        </w:rPr>
        <w:t>) في المملكة العربية السعودية</w:t>
      </w:r>
    </w:p>
    <w:p w14:paraId="35927AF4"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      يشرح الجدول التالي نتائج تحليل الممارسات البيئية والاجتماعية والحوكمة </w:t>
      </w:r>
      <w:r w:rsidRPr="00D60C6F">
        <w:rPr>
          <w:rFonts w:ascii="Sakkal Majalla" w:eastAsia="Times New Roman" w:hAnsi="Sakkal Majalla" w:cs="Sakkal Majalla"/>
          <w:kern w:val="0"/>
          <w:sz w:val="28"/>
          <w:szCs w:val="28"/>
          <w14:ligatures w14:val="none"/>
        </w:rPr>
        <w:t>(</w:t>
      </w:r>
      <w:proofErr w:type="gramStart"/>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في</w:t>
      </w:r>
      <w:proofErr w:type="gramEnd"/>
      <w:r w:rsidRPr="00D60C6F">
        <w:rPr>
          <w:rFonts w:ascii="Sakkal Majalla" w:eastAsia="Times New Roman" w:hAnsi="Sakkal Majalla" w:cs="Sakkal Majalla"/>
          <w:kern w:val="0"/>
          <w:sz w:val="28"/>
          <w:szCs w:val="28"/>
          <w:rtl/>
          <w14:ligatures w14:val="none"/>
        </w:rPr>
        <w:t xml:space="preserve"> المملكة العربية السعودية ، موضحًا أبرز نقاط القوة، نقاط الضعف، الفرص، والتحديات  المتعلقة بتطبيق هذه المقاييس.</w:t>
      </w:r>
    </w:p>
    <w:p w14:paraId="4F83A09B" w14:textId="77777777" w:rsidR="00D16416" w:rsidRPr="00D60C6F" w:rsidRDefault="00D16416" w:rsidP="00D16416">
      <w:pPr>
        <w:bidi/>
        <w:spacing w:after="0" w:line="23" w:lineRule="atLeast"/>
        <w:jc w:val="center"/>
        <w:rPr>
          <w:rFonts w:ascii="Sakkal Majalla" w:eastAsia="Calibri" w:hAnsi="Sakkal Majalla" w:cs="Sakkal Majalla"/>
          <w:b/>
          <w:bCs/>
          <w:kern w:val="0"/>
          <w:sz w:val="4"/>
          <w:szCs w:val="4"/>
          <w:rtl/>
          <w14:ligatures w14:val="none"/>
        </w:rPr>
      </w:pPr>
    </w:p>
    <w:p w14:paraId="7689181C" w14:textId="77777777" w:rsidR="00342722" w:rsidRPr="00D60C6F" w:rsidRDefault="00D16416" w:rsidP="00D16416">
      <w:pPr>
        <w:bidi/>
        <w:spacing w:after="0" w:line="23" w:lineRule="atLeast"/>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جدول رقم (2-5)</w:t>
      </w:r>
    </w:p>
    <w:p w14:paraId="07B53C78" w14:textId="553BE9E7" w:rsidR="00D16416" w:rsidRPr="00D60C6F" w:rsidRDefault="00D16416" w:rsidP="00342722">
      <w:pPr>
        <w:bidi/>
        <w:spacing w:after="0" w:line="23" w:lineRule="atLeast"/>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w:t>
      </w:r>
      <w:r w:rsidRPr="00D60C6F">
        <w:rPr>
          <w:rFonts w:ascii="Sakkal Majalla" w:eastAsia="inter" w:hAnsi="Sakkal Majalla" w:cs="Sakkal Majalla"/>
          <w:bCs/>
          <w:kern w:val="0"/>
          <w:sz w:val="28"/>
          <w:szCs w:val="28"/>
          <w:rtl/>
          <w14:ligatures w14:val="none"/>
        </w:rPr>
        <w:t>التحليل</w:t>
      </w:r>
      <w:r w:rsidRPr="00D60C6F">
        <w:rPr>
          <w:rFonts w:ascii="Sakkal Majalla" w:eastAsia="Calibri" w:hAnsi="Sakkal Majalla" w:cs="Sakkal Majalla"/>
          <w:b/>
          <w:bCs/>
          <w:kern w:val="0"/>
          <w:sz w:val="28"/>
          <w:szCs w:val="28"/>
          <w:rtl/>
          <w14:ligatures w14:val="none"/>
        </w:rPr>
        <w:t xml:space="preserve"> الرباعي لتطبيق </w:t>
      </w:r>
      <w:proofErr w:type="gramStart"/>
      <w:r w:rsidRPr="00D60C6F">
        <w:rPr>
          <w:rFonts w:ascii="Sakkal Majalla" w:eastAsia="Calibri" w:hAnsi="Sakkal Majalla" w:cs="Sakkal Majalla"/>
          <w:b/>
          <w:bCs/>
          <w:kern w:val="0"/>
          <w:sz w:val="28"/>
          <w:szCs w:val="28"/>
          <w:rtl/>
          <w14:ligatures w14:val="none"/>
        </w:rPr>
        <w:t>ممارسات  مقاييس</w:t>
      </w:r>
      <w:proofErr w:type="gramEnd"/>
      <w:r w:rsidRPr="00D60C6F">
        <w:rPr>
          <w:rFonts w:ascii="Sakkal Majalla" w:eastAsia="Calibri" w:hAnsi="Sakkal Majalla" w:cs="Sakkal Majalla"/>
          <w:b/>
          <w:bCs/>
          <w:kern w:val="0"/>
          <w:sz w:val="28"/>
          <w:szCs w:val="28"/>
          <w:rtl/>
          <w14:ligatures w14:val="none"/>
        </w:rPr>
        <w:t xml:space="preserve"> الـ (</w:t>
      </w:r>
      <w:r w:rsidRPr="00D60C6F">
        <w:rPr>
          <w:rFonts w:ascii="Sakkal Majalla" w:eastAsia="Calibri" w:hAnsi="Sakkal Majalla" w:cs="Sakkal Majalla"/>
          <w:b/>
          <w:bCs/>
          <w:kern w:val="0"/>
          <w:sz w:val="28"/>
          <w:szCs w:val="28"/>
          <w14:ligatures w14:val="none"/>
        </w:rPr>
        <w:t>ESG</w:t>
      </w:r>
      <w:r w:rsidRPr="00D60C6F">
        <w:rPr>
          <w:rFonts w:ascii="Sakkal Majalla" w:eastAsia="Calibri" w:hAnsi="Sakkal Majalla" w:cs="Sakkal Majalla"/>
          <w:b/>
          <w:bCs/>
          <w:kern w:val="0"/>
          <w:sz w:val="28"/>
          <w:szCs w:val="28"/>
          <w:rtl/>
          <w14:ligatures w14:val="none"/>
        </w:rPr>
        <w:t>) في السعودية</w:t>
      </w:r>
    </w:p>
    <w:tbl>
      <w:tblPr>
        <w:bidiVisual/>
        <w:tblW w:w="4944"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085"/>
        <w:gridCol w:w="4141"/>
      </w:tblGrid>
      <w:tr w:rsidR="00D16416" w:rsidRPr="00D60C6F" w14:paraId="3EDDB6DA" w14:textId="77777777" w:rsidTr="00342722">
        <w:trPr>
          <w:trHeight w:val="393"/>
        </w:trPr>
        <w:tc>
          <w:tcPr>
            <w:tcW w:w="2756" w:type="pct"/>
            <w:shd w:val="clear" w:color="auto" w:fill="FBE4D5" w:themeFill="accent2" w:themeFillTint="33"/>
            <w:vAlign w:val="center"/>
          </w:tcPr>
          <w:p w14:paraId="4EDD791F"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نقاط القوة</w:t>
            </w:r>
          </w:p>
        </w:tc>
        <w:tc>
          <w:tcPr>
            <w:tcW w:w="2244" w:type="pct"/>
            <w:shd w:val="clear" w:color="auto" w:fill="FBE4D5" w:themeFill="accent2" w:themeFillTint="33"/>
            <w:vAlign w:val="center"/>
          </w:tcPr>
          <w:p w14:paraId="217C7693"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نقاط الضعف</w:t>
            </w:r>
          </w:p>
        </w:tc>
      </w:tr>
      <w:tr w:rsidR="00D16416" w:rsidRPr="00D60C6F" w14:paraId="2649582E" w14:textId="77777777" w:rsidTr="00BF72FF">
        <w:trPr>
          <w:trHeight w:val="1977"/>
        </w:trPr>
        <w:tc>
          <w:tcPr>
            <w:tcW w:w="2756" w:type="pct"/>
            <w:vAlign w:val="center"/>
          </w:tcPr>
          <w:p w14:paraId="5ABC8DAE" w14:textId="77777777" w:rsidR="00D16416" w:rsidRPr="00D60C6F" w:rsidRDefault="00D16416">
            <w:pPr>
              <w:numPr>
                <w:ilvl w:val="0"/>
                <w:numId w:val="8"/>
              </w:numPr>
              <w:tabs>
                <w:tab w:val="right" w:pos="180"/>
              </w:tabs>
              <w:bidi/>
              <w:spacing w:after="0" w:line="240" w:lineRule="auto"/>
              <w:ind w:left="162" w:hanging="162"/>
              <w:contextualSpacing/>
              <w:jc w:val="both"/>
              <w:rPr>
                <w:rFonts w:ascii="Sakkal Majalla" w:eastAsia="Times New Roman" w:hAnsi="Sakkal Majalla" w:cs="Sakkal Majalla"/>
                <w:kern w:val="0"/>
                <w:sz w:val="23"/>
                <w:szCs w:val="23"/>
                <w:rtl/>
                <w14:ligatures w14:val="none"/>
              </w:rPr>
            </w:pPr>
            <w:r w:rsidRPr="00D60C6F">
              <w:rPr>
                <w:rFonts w:ascii="Sakkal Majalla" w:eastAsia="Times New Roman" w:hAnsi="Sakkal Majalla" w:cs="Sakkal Majalla"/>
                <w:kern w:val="0"/>
                <w:sz w:val="23"/>
                <w:szCs w:val="23"/>
                <w:rtl/>
                <w14:ligatures w14:val="none"/>
              </w:rPr>
              <w:t>تبني المملكة لرؤية 2030 والاستراتيجية البيئية الوطنية لتعزيز الاستدامة وإدارة الموارد وحماية البيئة</w:t>
            </w:r>
            <w:r w:rsidRPr="00D60C6F">
              <w:rPr>
                <w:rFonts w:ascii="Sakkal Majalla" w:eastAsia="Times New Roman" w:hAnsi="Sakkal Majalla" w:cs="Sakkal Majalla"/>
                <w:kern w:val="0"/>
                <w:sz w:val="23"/>
                <w:szCs w:val="23"/>
                <w14:ligatures w14:val="none"/>
              </w:rPr>
              <w:t>.</w:t>
            </w:r>
            <w:r w:rsidRPr="00D60C6F">
              <w:rPr>
                <w:rFonts w:ascii="Sakkal Majalla" w:eastAsia="Times New Roman" w:hAnsi="Sakkal Majalla" w:cs="Sakkal Majalla"/>
                <w:kern w:val="0"/>
                <w:sz w:val="23"/>
                <w:szCs w:val="23"/>
                <w:rtl/>
                <w:lang w:bidi="ar-EG"/>
                <w14:ligatures w14:val="none"/>
              </w:rPr>
              <w:t xml:space="preserve"> </w:t>
            </w:r>
            <w:r w:rsidRPr="00D60C6F">
              <w:rPr>
                <w:rFonts w:ascii="Sakkal Majalla" w:eastAsia="Times New Roman" w:hAnsi="Sakkal Majalla" w:cs="Sakkal Majalla"/>
                <w:kern w:val="0"/>
                <w:sz w:val="23"/>
                <w:szCs w:val="23"/>
                <w:rtl/>
                <w14:ligatures w14:val="none"/>
              </w:rPr>
              <w:t>ومبادرات الطاقة المتجددة والاقتصاد الدائري للكربون، ودعم المشروعات الخضراء لتعزيز الابتكار البيئي</w:t>
            </w:r>
            <w:r w:rsidRPr="00D60C6F">
              <w:rPr>
                <w:rFonts w:ascii="Sakkal Majalla" w:eastAsia="Times New Roman" w:hAnsi="Sakkal Majalla" w:cs="Sakkal Majalla"/>
                <w:kern w:val="0"/>
                <w:sz w:val="23"/>
                <w:szCs w:val="23"/>
                <w14:ligatures w14:val="none"/>
              </w:rPr>
              <w:t>.</w:t>
            </w:r>
            <w:r w:rsidRPr="00D60C6F">
              <w:rPr>
                <w:rFonts w:ascii="Sakkal Majalla" w:eastAsia="Times New Roman" w:hAnsi="Sakkal Majalla" w:cs="Sakkal Majalla"/>
                <w:kern w:val="0"/>
                <w:sz w:val="23"/>
                <w:szCs w:val="23"/>
                <w:rtl/>
                <w:lang w:bidi="ar-EG"/>
                <w14:ligatures w14:val="none"/>
              </w:rPr>
              <w:t xml:space="preserve"> </w:t>
            </w:r>
            <w:r w:rsidRPr="00D60C6F">
              <w:rPr>
                <w:rFonts w:ascii="Sakkal Majalla" w:eastAsia="Times New Roman" w:hAnsi="Sakkal Majalla" w:cs="Sakkal Majalla"/>
                <w:kern w:val="0"/>
                <w:sz w:val="23"/>
                <w:szCs w:val="23"/>
                <w:rtl/>
                <w14:ligatures w14:val="none"/>
              </w:rPr>
              <w:t>كما أن هناك تحسين البعد الاجتماعي عبر خفض البطالة، دعم مشاركة المرأة، وتعزيز الرعاية الصحية والاجتماعية، مع مبادرات المسؤولية الاجتماعية للشركات</w:t>
            </w:r>
            <w:r w:rsidRPr="00D60C6F">
              <w:rPr>
                <w:rFonts w:ascii="Sakkal Majalla" w:eastAsia="Times New Roman" w:hAnsi="Sakkal Majalla" w:cs="Sakkal Majalla"/>
                <w:kern w:val="0"/>
                <w:sz w:val="23"/>
                <w:szCs w:val="23"/>
                <w14:ligatures w14:val="none"/>
              </w:rPr>
              <w:t>.</w:t>
            </w:r>
          </w:p>
          <w:p w14:paraId="0E9426CD" w14:textId="77777777" w:rsidR="00D16416" w:rsidRPr="00D60C6F" w:rsidRDefault="00D16416">
            <w:pPr>
              <w:numPr>
                <w:ilvl w:val="0"/>
                <w:numId w:val="8"/>
              </w:numPr>
              <w:tabs>
                <w:tab w:val="right" w:pos="180"/>
              </w:tabs>
              <w:bidi/>
              <w:spacing w:after="0" w:line="240" w:lineRule="auto"/>
              <w:ind w:left="162" w:hanging="162"/>
              <w:contextualSpacing/>
              <w:jc w:val="both"/>
              <w:rPr>
                <w:rFonts w:ascii="Sakkal Majalla" w:eastAsia="Times New Roman" w:hAnsi="Sakkal Majalla" w:cs="Sakkal Majalla"/>
                <w:kern w:val="0"/>
                <w:sz w:val="23"/>
                <w:szCs w:val="23"/>
                <w:rtl/>
                <w14:ligatures w14:val="none"/>
              </w:rPr>
            </w:pPr>
            <w:r w:rsidRPr="00D60C6F">
              <w:rPr>
                <w:rFonts w:ascii="Sakkal Majalla" w:eastAsia="Times New Roman" w:hAnsi="Sakkal Majalla" w:cs="Sakkal Majalla"/>
                <w:kern w:val="0"/>
                <w:sz w:val="23"/>
                <w:szCs w:val="23"/>
                <w:rtl/>
                <w14:ligatures w14:val="none"/>
              </w:rPr>
              <w:t>تطوير الحوكمة من خلال الشفافية، مكافحة الفساد، مؤسسات قوية مثل هيئة السوق المالية، صندوق الاستثمارات العامة، والمركز الوطني للتنافسية.</w:t>
            </w:r>
          </w:p>
        </w:tc>
        <w:tc>
          <w:tcPr>
            <w:tcW w:w="2244" w:type="pct"/>
            <w:vAlign w:val="center"/>
          </w:tcPr>
          <w:p w14:paraId="64A15119" w14:textId="77777777" w:rsidR="00D16416" w:rsidRPr="00D60C6F" w:rsidRDefault="00D16416" w:rsidP="00D16416">
            <w:pPr>
              <w:bidi/>
              <w:spacing w:after="0" w:line="240" w:lineRule="auto"/>
              <w:jc w:val="both"/>
              <w:rPr>
                <w:rFonts w:ascii="Sakkal Majalla" w:eastAsia="Times New Roman" w:hAnsi="Sakkal Majalla" w:cs="Sakkal Majalla"/>
                <w:kern w:val="0"/>
                <w:sz w:val="23"/>
                <w:szCs w:val="23"/>
                <w14:ligatures w14:val="none"/>
              </w:rPr>
            </w:pPr>
            <w:r w:rsidRPr="00D60C6F">
              <w:rPr>
                <w:rFonts w:ascii="Sakkal Majalla" w:eastAsia="Times New Roman" w:hAnsi="Sakkal Majalla" w:cs="Sakkal Majalla"/>
                <w:kern w:val="0"/>
                <w:sz w:val="23"/>
                <w:szCs w:val="23"/>
                <w:rtl/>
                <w14:ligatures w14:val="none"/>
              </w:rPr>
              <w:t>الاعتماد على الإفصاح الطوعي في القطاع الخاص وضعف الالتزام بالمعايير البيئية لبعض الشركات</w:t>
            </w:r>
            <w:r w:rsidRPr="00D60C6F">
              <w:rPr>
                <w:rFonts w:ascii="Sakkal Majalla" w:eastAsia="Times New Roman" w:hAnsi="Sakkal Majalla" w:cs="Sakkal Majalla"/>
                <w:kern w:val="0"/>
                <w:sz w:val="23"/>
                <w:szCs w:val="23"/>
                <w14:ligatures w14:val="none"/>
              </w:rPr>
              <w:t>.</w:t>
            </w:r>
          </w:p>
          <w:p w14:paraId="1BB128FD" w14:textId="77777777" w:rsidR="00D16416" w:rsidRPr="00D60C6F" w:rsidRDefault="00D16416" w:rsidP="00D16416">
            <w:pPr>
              <w:bidi/>
              <w:spacing w:after="0" w:line="240" w:lineRule="auto"/>
              <w:jc w:val="both"/>
              <w:rPr>
                <w:rFonts w:ascii="Sakkal Majalla" w:eastAsia="Times New Roman" w:hAnsi="Sakkal Majalla" w:cs="Sakkal Majalla"/>
                <w:kern w:val="0"/>
                <w:sz w:val="23"/>
                <w:szCs w:val="23"/>
                <w14:ligatures w14:val="none"/>
              </w:rPr>
            </w:pPr>
            <w:r w:rsidRPr="00D60C6F">
              <w:rPr>
                <w:rFonts w:ascii="Sakkal Majalla" w:eastAsia="Times New Roman" w:hAnsi="Sakkal Majalla" w:cs="Sakkal Majalla"/>
                <w:kern w:val="0"/>
                <w:sz w:val="23"/>
                <w:szCs w:val="23"/>
                <w:rtl/>
                <w14:ligatures w14:val="none"/>
              </w:rPr>
              <w:t>تفاوت فعالية المبادرات الاجتماعية بين مناطق وسلاسل الأعمال المختلفة</w:t>
            </w:r>
            <w:r w:rsidRPr="00D60C6F">
              <w:rPr>
                <w:rFonts w:ascii="Sakkal Majalla" w:eastAsia="Times New Roman" w:hAnsi="Sakkal Majalla" w:cs="Sakkal Majalla"/>
                <w:kern w:val="0"/>
                <w:sz w:val="23"/>
                <w:szCs w:val="23"/>
                <w14:ligatures w14:val="none"/>
              </w:rPr>
              <w:t>.</w:t>
            </w:r>
          </w:p>
          <w:p w14:paraId="767E43E1" w14:textId="77777777" w:rsidR="00D16416" w:rsidRPr="00D60C6F" w:rsidRDefault="00D16416" w:rsidP="00D16416">
            <w:pPr>
              <w:bidi/>
              <w:spacing w:after="0" w:line="240" w:lineRule="auto"/>
              <w:jc w:val="both"/>
              <w:rPr>
                <w:rFonts w:ascii="Sakkal Majalla" w:eastAsia="Times New Roman" w:hAnsi="Sakkal Majalla" w:cs="Sakkal Majalla"/>
                <w:kern w:val="0"/>
                <w:sz w:val="23"/>
                <w:szCs w:val="23"/>
                <w14:ligatures w14:val="none"/>
              </w:rPr>
            </w:pPr>
            <w:r w:rsidRPr="00D60C6F">
              <w:rPr>
                <w:rFonts w:ascii="Sakkal Majalla" w:eastAsia="Times New Roman" w:hAnsi="Sakkal Majalla" w:cs="Sakkal Majalla"/>
                <w:kern w:val="0"/>
                <w:sz w:val="23"/>
                <w:szCs w:val="23"/>
                <w14:ligatures w14:val="none"/>
              </w:rPr>
              <w:t xml:space="preserve"> </w:t>
            </w:r>
            <w:r w:rsidRPr="00D60C6F">
              <w:rPr>
                <w:rFonts w:ascii="Sakkal Majalla" w:eastAsia="Times New Roman" w:hAnsi="Sakkal Majalla" w:cs="Sakkal Majalla"/>
                <w:kern w:val="0"/>
                <w:sz w:val="23"/>
                <w:szCs w:val="23"/>
                <w:rtl/>
                <w14:ligatures w14:val="none"/>
              </w:rPr>
              <w:t>الحاجة لتعزيز الممارسات البيئية لتقليل الانبعاثات وتحسين إدارة الموارد والطاقة المتجددة</w:t>
            </w:r>
            <w:r w:rsidRPr="00D60C6F">
              <w:rPr>
                <w:rFonts w:ascii="Sakkal Majalla" w:eastAsia="Times New Roman" w:hAnsi="Sakkal Majalla" w:cs="Sakkal Majalla"/>
                <w:kern w:val="0"/>
                <w:sz w:val="23"/>
                <w:szCs w:val="23"/>
                <w14:ligatures w14:val="none"/>
              </w:rPr>
              <w:t>.</w:t>
            </w:r>
          </w:p>
          <w:p w14:paraId="64FF0400" w14:textId="77777777" w:rsidR="00D16416" w:rsidRPr="00D60C6F" w:rsidRDefault="00D16416" w:rsidP="00D16416">
            <w:pPr>
              <w:bidi/>
              <w:spacing w:after="0" w:line="240" w:lineRule="auto"/>
              <w:jc w:val="both"/>
              <w:rPr>
                <w:rFonts w:ascii="Sakkal Majalla" w:eastAsia="Times New Roman" w:hAnsi="Sakkal Majalla" w:cs="Sakkal Majalla"/>
                <w:kern w:val="0"/>
                <w:sz w:val="23"/>
                <w:szCs w:val="23"/>
                <w:rtl/>
                <w14:ligatures w14:val="none"/>
              </w:rPr>
            </w:pPr>
          </w:p>
        </w:tc>
      </w:tr>
      <w:tr w:rsidR="00D16416" w:rsidRPr="00D60C6F" w14:paraId="5DC3F4C8" w14:textId="77777777" w:rsidTr="00342722">
        <w:trPr>
          <w:trHeight w:val="105"/>
        </w:trPr>
        <w:tc>
          <w:tcPr>
            <w:tcW w:w="2756" w:type="pct"/>
            <w:shd w:val="clear" w:color="auto" w:fill="FBE4D5" w:themeFill="accent2" w:themeFillTint="33"/>
            <w:vAlign w:val="center"/>
          </w:tcPr>
          <w:p w14:paraId="66C8B0EE"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الفرص</w:t>
            </w:r>
          </w:p>
        </w:tc>
        <w:tc>
          <w:tcPr>
            <w:tcW w:w="2244" w:type="pct"/>
            <w:shd w:val="clear" w:color="auto" w:fill="FBE4D5" w:themeFill="accent2" w:themeFillTint="33"/>
            <w:vAlign w:val="center"/>
          </w:tcPr>
          <w:p w14:paraId="3C387A98"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التحديات</w:t>
            </w:r>
          </w:p>
        </w:tc>
      </w:tr>
      <w:tr w:rsidR="00D16416" w:rsidRPr="00D60C6F" w14:paraId="161CE78F" w14:textId="77777777" w:rsidTr="00BF72FF">
        <w:trPr>
          <w:trHeight w:val="1419"/>
        </w:trPr>
        <w:tc>
          <w:tcPr>
            <w:tcW w:w="2756" w:type="pct"/>
            <w:vAlign w:val="center"/>
          </w:tcPr>
          <w:p w14:paraId="41927526" w14:textId="77777777" w:rsidR="00D16416" w:rsidRPr="00D60C6F" w:rsidRDefault="00D16416">
            <w:pPr>
              <w:numPr>
                <w:ilvl w:val="0"/>
                <w:numId w:val="8"/>
              </w:numPr>
              <w:tabs>
                <w:tab w:val="right" w:pos="180"/>
              </w:tabs>
              <w:bidi/>
              <w:spacing w:after="0" w:line="240" w:lineRule="auto"/>
              <w:ind w:left="162" w:hanging="162"/>
              <w:contextualSpacing/>
              <w:jc w:val="both"/>
              <w:rPr>
                <w:rFonts w:ascii="Sakkal Majalla" w:eastAsia="Times New Roman" w:hAnsi="Sakkal Majalla" w:cs="Sakkal Majalla"/>
                <w:kern w:val="0"/>
                <w:sz w:val="23"/>
                <w:szCs w:val="23"/>
                <w:rtl/>
                <w14:ligatures w14:val="none"/>
              </w:rPr>
            </w:pPr>
            <w:r w:rsidRPr="00D60C6F">
              <w:rPr>
                <w:rFonts w:ascii="Sakkal Majalla" w:eastAsia="Times New Roman" w:hAnsi="Sakkal Majalla" w:cs="Sakkal Majalla"/>
                <w:kern w:val="0"/>
                <w:sz w:val="23"/>
                <w:szCs w:val="23"/>
                <w:rtl/>
                <w14:ligatures w14:val="none"/>
              </w:rPr>
              <w:t>تطوير مشروعات الطاقة المتجددة والهيدروجين الأخضر لتغطية نصف الطاقة من مصادر مستدامة بحلول 2030</w:t>
            </w:r>
            <w:r w:rsidRPr="00D60C6F">
              <w:rPr>
                <w:rFonts w:ascii="Sakkal Majalla" w:eastAsia="Times New Roman" w:hAnsi="Sakkal Majalla" w:cs="Sakkal Majalla"/>
                <w:kern w:val="0"/>
                <w:sz w:val="23"/>
                <w:szCs w:val="23"/>
                <w14:ligatures w14:val="none"/>
              </w:rPr>
              <w:t>.</w:t>
            </w:r>
            <w:r w:rsidRPr="00D60C6F">
              <w:rPr>
                <w:rFonts w:ascii="Sakkal Majalla" w:eastAsia="Times New Roman" w:hAnsi="Sakkal Majalla" w:cs="Sakkal Majalla"/>
                <w:kern w:val="0"/>
                <w:sz w:val="23"/>
                <w:szCs w:val="23"/>
                <w:rtl/>
                <w14:ligatures w14:val="none"/>
              </w:rPr>
              <w:t xml:space="preserve"> وتوسيع الاقتصاد الأخضر والمبادرات الخضراء لجذب الاستثمارات البيئية والتقنيات النظيفة</w:t>
            </w:r>
            <w:r w:rsidRPr="00D60C6F">
              <w:rPr>
                <w:rFonts w:ascii="Sakkal Majalla" w:eastAsia="Times New Roman" w:hAnsi="Sakkal Majalla" w:cs="Sakkal Majalla"/>
                <w:kern w:val="0"/>
                <w:sz w:val="23"/>
                <w:szCs w:val="23"/>
                <w14:ligatures w14:val="none"/>
              </w:rPr>
              <w:t>.</w:t>
            </w:r>
            <w:r w:rsidRPr="00D60C6F">
              <w:rPr>
                <w:rFonts w:ascii="Sakkal Majalla" w:eastAsia="Times New Roman" w:hAnsi="Sakkal Majalla" w:cs="Sakkal Majalla"/>
                <w:kern w:val="0"/>
                <w:sz w:val="23"/>
                <w:szCs w:val="23"/>
                <w:rtl/>
                <w:lang w:bidi="ar-EG"/>
                <w14:ligatures w14:val="none"/>
              </w:rPr>
              <w:t xml:space="preserve"> </w:t>
            </w:r>
            <w:r w:rsidRPr="00D60C6F">
              <w:rPr>
                <w:rFonts w:ascii="Sakkal Majalla" w:eastAsia="Times New Roman" w:hAnsi="Sakkal Majalla" w:cs="Sakkal Majalla"/>
                <w:kern w:val="0"/>
                <w:sz w:val="23"/>
                <w:szCs w:val="23"/>
                <w:rtl/>
                <w14:ligatures w14:val="none"/>
              </w:rPr>
              <w:t>وتعزيز المسؤولية الاجتماعية للشركات والقطاع الخاص بما يرفع مستوى الابتكار الاجتماعي والاقتصادي</w:t>
            </w:r>
          </w:p>
        </w:tc>
        <w:tc>
          <w:tcPr>
            <w:tcW w:w="2244" w:type="pct"/>
            <w:vAlign w:val="center"/>
          </w:tcPr>
          <w:p w14:paraId="2AA4FA23" w14:textId="77777777" w:rsidR="00D16416" w:rsidRPr="00D60C6F" w:rsidRDefault="00D16416">
            <w:pPr>
              <w:numPr>
                <w:ilvl w:val="0"/>
                <w:numId w:val="8"/>
              </w:numPr>
              <w:tabs>
                <w:tab w:val="right" w:pos="180"/>
              </w:tabs>
              <w:bidi/>
              <w:spacing w:after="0" w:line="240" w:lineRule="auto"/>
              <w:ind w:left="162" w:hanging="162"/>
              <w:contextualSpacing/>
              <w:jc w:val="both"/>
              <w:rPr>
                <w:rFonts w:ascii="Sakkal Majalla" w:eastAsia="Times New Roman" w:hAnsi="Sakkal Majalla" w:cs="Sakkal Majalla"/>
                <w:kern w:val="0"/>
                <w:sz w:val="23"/>
                <w:szCs w:val="23"/>
                <w:rtl/>
                <w14:ligatures w14:val="none"/>
              </w:rPr>
            </w:pPr>
            <w:r w:rsidRPr="00D60C6F">
              <w:rPr>
                <w:rFonts w:ascii="Sakkal Majalla" w:eastAsia="Times New Roman" w:hAnsi="Sakkal Majalla" w:cs="Sakkal Majalla"/>
                <w:kern w:val="0"/>
                <w:sz w:val="23"/>
                <w:szCs w:val="23"/>
                <w:rtl/>
                <w14:ligatures w14:val="none"/>
              </w:rPr>
              <w:t>مواجهة التحديات الاجتماعية مثل البطالة، فجوة مشاركة المرأة، وارتفاع تكاليف المعيشة</w:t>
            </w:r>
            <w:r w:rsidRPr="00D60C6F">
              <w:rPr>
                <w:rFonts w:ascii="Sakkal Majalla" w:eastAsia="Times New Roman" w:hAnsi="Sakkal Majalla" w:cs="Sakkal Majalla"/>
                <w:kern w:val="0"/>
                <w:sz w:val="23"/>
                <w:szCs w:val="23"/>
                <w14:ligatures w14:val="none"/>
              </w:rPr>
              <w:t xml:space="preserve"> </w:t>
            </w:r>
            <w:r w:rsidRPr="00D60C6F">
              <w:rPr>
                <w:rFonts w:ascii="Sakkal Majalla" w:eastAsia="Times New Roman" w:hAnsi="Sakkal Majalla" w:cs="Sakkal Majalla"/>
                <w:kern w:val="0"/>
                <w:sz w:val="23"/>
                <w:szCs w:val="23"/>
                <w:rtl/>
                <w14:ligatures w14:val="none"/>
              </w:rPr>
              <w:t>مع ضرورة توحيد وتطوير الإطار المؤسسي والحوكمة البيئية والاجتماعية لتلبية معايير</w:t>
            </w:r>
            <w:r w:rsidRPr="00D60C6F">
              <w:rPr>
                <w:rFonts w:ascii="Sakkal Majalla" w:eastAsia="Times New Roman" w:hAnsi="Sakkal Majalla" w:cs="Sakkal Majalla"/>
                <w:kern w:val="0"/>
                <w:sz w:val="23"/>
                <w:szCs w:val="23"/>
                <w14:ligatures w14:val="none"/>
              </w:rPr>
              <w:t xml:space="preserve"> ESG </w:t>
            </w:r>
            <w:r w:rsidRPr="00D60C6F">
              <w:rPr>
                <w:rFonts w:ascii="Sakkal Majalla" w:eastAsia="Times New Roman" w:hAnsi="Sakkal Majalla" w:cs="Sakkal Majalla"/>
                <w:kern w:val="0"/>
                <w:sz w:val="23"/>
                <w:szCs w:val="23"/>
                <w:rtl/>
                <w14:ligatures w14:val="none"/>
              </w:rPr>
              <w:t>الدولية</w:t>
            </w:r>
            <w:r w:rsidRPr="00D60C6F">
              <w:rPr>
                <w:rFonts w:ascii="Sakkal Majalla" w:eastAsia="Times New Roman" w:hAnsi="Sakkal Majalla" w:cs="Sakkal Majalla"/>
                <w:kern w:val="0"/>
                <w:sz w:val="23"/>
                <w:szCs w:val="23"/>
                <w14:ligatures w14:val="none"/>
              </w:rPr>
              <w:t>.</w:t>
            </w:r>
            <w:r w:rsidRPr="00D60C6F">
              <w:rPr>
                <w:rFonts w:ascii="Sakkal Majalla" w:eastAsia="Times New Roman" w:hAnsi="Sakkal Majalla" w:cs="Sakkal Majalla"/>
                <w:kern w:val="0"/>
                <w:sz w:val="23"/>
                <w:szCs w:val="23"/>
                <w:rtl/>
                <w:lang w:bidi="ar-EG"/>
                <w14:ligatures w14:val="none"/>
              </w:rPr>
              <w:t xml:space="preserve"> </w:t>
            </w:r>
            <w:r w:rsidRPr="00D60C6F">
              <w:rPr>
                <w:rFonts w:ascii="Sakkal Majalla" w:eastAsia="Times New Roman" w:hAnsi="Sakkal Majalla" w:cs="Sakkal Majalla"/>
                <w:kern w:val="0"/>
                <w:sz w:val="23"/>
                <w:szCs w:val="23"/>
                <w:rtl/>
                <w14:ligatures w14:val="none"/>
              </w:rPr>
              <w:t>الحاجة إلى استدامة المبادرات البيئية والاجتماعية في ظل تغيرات السوق والتطورات الاقتصادية</w:t>
            </w:r>
            <w:r w:rsidRPr="00D60C6F">
              <w:rPr>
                <w:rFonts w:ascii="Sakkal Majalla" w:eastAsia="Times New Roman" w:hAnsi="Sakkal Majalla" w:cs="Sakkal Majalla"/>
                <w:kern w:val="0"/>
                <w:sz w:val="23"/>
                <w:szCs w:val="23"/>
                <w14:ligatures w14:val="none"/>
              </w:rPr>
              <w:t>.</w:t>
            </w:r>
          </w:p>
        </w:tc>
      </w:tr>
    </w:tbl>
    <w:p w14:paraId="6DEC206E" w14:textId="77777777" w:rsidR="00D16416" w:rsidRPr="00D60C6F" w:rsidRDefault="00D16416" w:rsidP="00D16416">
      <w:pPr>
        <w:tabs>
          <w:tab w:val="num" w:pos="720"/>
        </w:tabs>
        <w:bidi/>
        <w:spacing w:after="0" w:line="240" w:lineRule="auto"/>
        <w:jc w:val="both"/>
        <w:rPr>
          <w:rFonts w:ascii="Sakkal Majalla" w:eastAsia="Calibri" w:hAnsi="Sakkal Majalla" w:cs="Sakkal Majalla"/>
          <w:kern w:val="0"/>
          <w:rtl/>
          <w:lang w:bidi="ar-EG"/>
          <w14:ligatures w14:val="none"/>
        </w:rPr>
      </w:pPr>
      <w:r w:rsidRPr="00D60C6F">
        <w:rPr>
          <w:rFonts w:ascii="Sakkal Majalla" w:eastAsia="Calibri" w:hAnsi="Sakkal Majalla" w:cs="Sakkal Majalla"/>
          <w:b/>
          <w:bCs/>
          <w:kern w:val="0"/>
          <w:u w:val="single"/>
          <w:rtl/>
          <w14:ligatures w14:val="none"/>
        </w:rPr>
        <w:t xml:space="preserve">المصدر: </w:t>
      </w:r>
      <w:r w:rsidRPr="00D60C6F">
        <w:rPr>
          <w:rFonts w:ascii="Sakkal Majalla" w:eastAsia="Calibri" w:hAnsi="Sakkal Majalla" w:cs="Sakkal Majalla"/>
          <w:kern w:val="0"/>
          <w:u w:val="single"/>
          <w:rtl/>
          <w14:ligatures w14:val="none"/>
        </w:rPr>
        <w:t>من</w:t>
      </w:r>
      <w:r w:rsidRPr="00D60C6F">
        <w:rPr>
          <w:rFonts w:ascii="Sakkal Majalla" w:eastAsia="Calibri" w:hAnsi="Sakkal Majalla" w:cs="Sakkal Majalla"/>
          <w:kern w:val="0"/>
          <w:rtl/>
          <w14:ligatures w14:val="none"/>
        </w:rPr>
        <w:t xml:space="preserve"> إعداد الباحث</w:t>
      </w:r>
    </w:p>
    <w:p w14:paraId="16A500BE" w14:textId="046ED82C" w:rsidR="00D16416" w:rsidRPr="00D60C6F" w:rsidRDefault="00D16416" w:rsidP="00D16416">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توضح نتائج تحليل</w:t>
      </w:r>
      <w:r w:rsidRPr="00D60C6F">
        <w:rPr>
          <w:rFonts w:ascii="Sakkal Majalla" w:eastAsia="Times New Roman" w:hAnsi="Sakkal Majalla" w:cs="Sakkal Majalla"/>
          <w:kern w:val="0"/>
          <w:sz w:val="28"/>
          <w:szCs w:val="28"/>
          <w14:ligatures w14:val="none"/>
        </w:rPr>
        <w:t xml:space="preserve"> SWOT </w:t>
      </w:r>
      <w:r w:rsidRPr="00D60C6F">
        <w:rPr>
          <w:rFonts w:ascii="Sakkal Majalla" w:eastAsia="Times New Roman" w:hAnsi="Sakkal Majalla" w:cs="Sakkal Majalla"/>
          <w:kern w:val="0"/>
          <w:sz w:val="28"/>
          <w:szCs w:val="28"/>
          <w:rtl/>
          <w14:ligatures w14:val="none"/>
        </w:rPr>
        <w:t>لممارسات(</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في المملكة أن نقاط القوة تكمن في تبني رؤية 2030 والاستراتيجية البيئية الوطنية، ودعم الطاقة المتجددة والاقتصاد الدائري للكربون، إلى جانب تعزيز البعد الاجتماعي من خلال خفض البطالة، دعم مشاركة المرأة، وتعزيز الرعاية الاجتماعية، وتطوير الحوكمة عبر مؤسسات قوية مثل هيئة السوق المالية وصندوق الاستثمارات العامة.  </w:t>
      </w:r>
      <w:r w:rsidRPr="00D60C6F">
        <w:rPr>
          <w:rFonts w:ascii="Sakkal Majalla" w:eastAsia="Times New Roman" w:hAnsi="Sakkal Majalla" w:cs="Sakkal Majalla"/>
          <w:kern w:val="0"/>
          <w:sz w:val="28"/>
          <w:szCs w:val="28"/>
          <w:rtl/>
          <w14:ligatures w14:val="none"/>
        </w:rPr>
        <w:lastRenderedPageBreak/>
        <w:t>أما نقاط الضعف فتشمل اعتماد القطاع الخاص على الإفصاح الطوعي، تفاوت فعالية المبادرات الاجتماعية بين المناطق، وضعف الالتزام البيئي لبعض الشركات. من ناحية أخرى، هناك فرص متاحة في مشروعات الطاقة المتجددة والهيدروجين الأخضر، والتوسع في الاقتصاد الأخضر، وتعزيز المسؤولية الاجتماعية للشركات، بينما تتمثل التحديات في البطالة، فجوة مشاركة المرأة، ارتفاع تكاليف المعيشة، والحاجة لتوحيد وتطوير الحوكمة والممارسات البيئية لضمان استدامة المبادرات</w:t>
      </w:r>
      <w:r w:rsidRPr="00D60C6F">
        <w:rPr>
          <w:rFonts w:ascii="Sakkal Majalla" w:eastAsia="Times New Roman" w:hAnsi="Sakkal Majalla" w:cs="Sakkal Majalla"/>
          <w:kern w:val="0"/>
          <w:sz w:val="28"/>
          <w:szCs w:val="28"/>
          <w14:ligatures w14:val="none"/>
        </w:rPr>
        <w:t>.</w:t>
      </w:r>
    </w:p>
    <w:p w14:paraId="531A3856" w14:textId="263E22C9"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عند ربط نتائج هذا  التحليل بنتائج مقاييس</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ESG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والتي توضحها الأشكال البيانيةالتالية، يتبين أن البعد الاجتماعي (68.35) يعكس القوة الواضحة في السياسات الاجتماعية والإصلاحات المرتبطة بسوق العمل والمبادرات المجتمعية، كما يعكس بُعد الحوكمة (52.03) الأداء المتوسط للحوكمة، مدعومًا بالمؤسسات الوطنية والمبادرات لمكافحة الفساد، لكنه يحتاج لتطوير الإطار المؤسسي لضمان الامتثال الكامل لمعايير</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ESG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بينما البُعد البيئي (27.14) يوضح الحاجة لتعزيز الالتزام والمعايير البيئية، بما يتوافق مع نقاط الضعف في الالتزام الطوعي وضعف بعض المبادرات. </w:t>
      </w:r>
    </w:p>
    <w:p w14:paraId="2FF027BD" w14:textId="55F883EE" w:rsidR="00D16416" w:rsidRPr="00D60C6F" w:rsidRDefault="00D16416" w:rsidP="00D16416">
      <w:pPr>
        <w:bidi/>
        <w:spacing w:after="0" w:line="240" w:lineRule="auto"/>
        <w:jc w:val="both"/>
        <w:rPr>
          <w:rFonts w:ascii="Sakkal Majalla" w:eastAsia="Times New Roman" w:hAnsi="Sakkal Majalla" w:cs="Sakkal Majalla"/>
          <w:b/>
          <w:bCs/>
          <w:kern w:val="0"/>
          <w:sz w:val="32"/>
          <w:szCs w:val="32"/>
          <w:rtl/>
          <w:lang w:bidi="ar-EG"/>
          <w14:ligatures w14:val="none"/>
        </w:rPr>
      </w:pPr>
      <w:r w:rsidRPr="00D60C6F">
        <w:rPr>
          <w:rFonts w:ascii="Sakkal Majalla" w:eastAsia="Times New Roman" w:hAnsi="Sakkal Majalla" w:cs="Sakkal Majalla"/>
          <w:b/>
          <w:bCs/>
          <w:noProof/>
          <w:kern w:val="0"/>
          <w:sz w:val="32"/>
          <w:szCs w:val="32"/>
          <w14:ligatures w14:val="none"/>
        </w:rPr>
        <w:drawing>
          <wp:inline distT="0" distB="0" distL="0" distR="0" wp14:anchorId="209C0511" wp14:editId="3DCDB549">
            <wp:extent cx="5730736" cy="3778035"/>
            <wp:effectExtent l="19050" t="19050" r="22860" b="13335"/>
            <wp:docPr id="157928780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56817" cy="3795229"/>
                    </a:xfrm>
                    <a:prstGeom prst="rect">
                      <a:avLst/>
                    </a:prstGeom>
                    <a:noFill/>
                    <a:ln w="9525" cmpd="sng">
                      <a:solidFill>
                        <a:srgbClr val="0D0D0D"/>
                      </a:solidFill>
                      <a:miter lim="800000"/>
                      <a:headEnd/>
                      <a:tailEnd/>
                    </a:ln>
                    <a:effectLst/>
                  </pic:spPr>
                </pic:pic>
              </a:graphicData>
            </a:graphic>
          </wp:inline>
        </w:drawing>
      </w:r>
    </w:p>
    <w:p w14:paraId="2B31581A" w14:textId="77777777" w:rsidR="00D16416" w:rsidRPr="00D60C6F" w:rsidRDefault="00D16416" w:rsidP="00D16416">
      <w:pPr>
        <w:tabs>
          <w:tab w:val="num" w:pos="720"/>
        </w:tabs>
        <w:bidi/>
        <w:spacing w:after="0" w:line="240" w:lineRule="auto"/>
        <w:jc w:val="both"/>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u w:val="single"/>
          <w:rtl/>
          <w14:ligatures w14:val="none"/>
        </w:rPr>
        <w:t>المصدر:</w:t>
      </w:r>
      <w:r w:rsidRPr="00D60C6F">
        <w:rPr>
          <w:rFonts w:ascii="Sakkal Majalla" w:eastAsia="Calibri" w:hAnsi="Sakkal Majalla" w:cs="Sakkal Majalla"/>
          <w:b/>
          <w:bCs/>
          <w:kern w:val="0"/>
          <w:rtl/>
          <w14:ligatures w14:val="none"/>
        </w:rPr>
        <w:t xml:space="preserve"> </w:t>
      </w:r>
      <w:r w:rsidRPr="00D60C6F">
        <w:rPr>
          <w:rFonts w:ascii="Sakkal Majalla" w:eastAsia="Calibri" w:hAnsi="Sakkal Majalla" w:cs="Sakkal Majalla"/>
          <w:kern w:val="0"/>
          <w:rtl/>
          <w14:ligatures w14:val="none"/>
        </w:rPr>
        <w:t xml:space="preserve">تقرير مؤشر المعرفة العالمي (2025)، </w:t>
      </w:r>
      <w:r w:rsidRPr="00D60C6F">
        <w:rPr>
          <w:rFonts w:ascii="Sakkal Majalla" w:eastAsia="Calibri" w:hAnsi="Sakkal Majalla" w:cs="Sakkal Majalla"/>
          <w:kern w:val="0"/>
          <w:lang w:bidi="ar-EG"/>
          <w14:ligatures w14:val="none"/>
        </w:rPr>
        <w:t>UNDP</w:t>
      </w:r>
      <w:r w:rsidRPr="00D60C6F">
        <w:rPr>
          <w:rFonts w:ascii="Sakkal Majalla" w:eastAsia="Calibri" w:hAnsi="Sakkal Majalla" w:cs="Sakkal Majalla"/>
          <w:kern w:val="0"/>
          <w:rtl/>
          <w:lang w:bidi="ar-EG"/>
          <w14:ligatures w14:val="none"/>
        </w:rPr>
        <w:t>.</w:t>
      </w:r>
      <w:r w:rsidRPr="00D60C6F">
        <w:rPr>
          <w:rFonts w:ascii="Sakkal Majalla" w:eastAsia="Calibri" w:hAnsi="Sakkal Majalla" w:cs="Sakkal Majalla"/>
          <w:kern w:val="0"/>
          <w:lang w:bidi="ar-EG"/>
          <w14:ligatures w14:val="none"/>
        </w:rPr>
        <w:t xml:space="preserve"> </w:t>
      </w:r>
      <w:hyperlink r:id="rId43" w:history="1">
        <w:r w:rsidRPr="00D60C6F">
          <w:rPr>
            <w:rFonts w:ascii="Sakkal Majalla" w:eastAsia="Calibri" w:hAnsi="Sakkal Majalla" w:cs="Sakkal Majalla"/>
            <w:kern w:val="0"/>
            <w:lang w:bidi="ar-EG"/>
            <w14:ligatures w14:val="none"/>
          </w:rPr>
          <w:t>https://www.knowledge4all.org/ar</w:t>
        </w:r>
      </w:hyperlink>
    </w:p>
    <w:p w14:paraId="1F0D9A24" w14:textId="77777777" w:rsidR="00D16416" w:rsidRPr="00D60C6F" w:rsidRDefault="00D16416" w:rsidP="00D16416">
      <w:pPr>
        <w:tabs>
          <w:tab w:val="num" w:pos="720"/>
        </w:tabs>
        <w:bidi/>
        <w:spacing w:after="0" w:line="240" w:lineRule="auto"/>
        <w:jc w:val="both"/>
        <w:rPr>
          <w:rFonts w:ascii="Sakkal Majalla" w:eastAsia="Calibri" w:hAnsi="Sakkal Majalla" w:cs="Sakkal Majalla"/>
          <w:b/>
          <w:bCs/>
          <w:kern w:val="0"/>
          <w:sz w:val="2"/>
          <w:szCs w:val="2"/>
          <w:rtl/>
          <w14:ligatures w14:val="none"/>
        </w:rPr>
      </w:pPr>
    </w:p>
    <w:p w14:paraId="67DF0F7F" w14:textId="77777777" w:rsidR="00D16416" w:rsidRPr="00D60C6F" w:rsidRDefault="00D16416" w:rsidP="00D16416">
      <w:pPr>
        <w:bidi/>
        <w:spacing w:before="240" w:after="0" w:line="240" w:lineRule="auto"/>
        <w:jc w:val="both"/>
        <w:rPr>
          <w:rFonts w:ascii="Sakkal Majalla" w:eastAsia="Times New Roman" w:hAnsi="Sakkal Majalla" w:cs="Sakkal Majalla"/>
          <w:b/>
          <w:bCs/>
          <w:kern w:val="0"/>
          <w:sz w:val="32"/>
          <w:szCs w:val="32"/>
          <w:rtl/>
          <w:lang w:bidi="ar-EG"/>
          <w14:ligatures w14:val="none"/>
        </w:rPr>
      </w:pPr>
      <w:r w:rsidRPr="00D60C6F">
        <w:rPr>
          <w:rFonts w:ascii="Sakkal Majalla" w:eastAsia="Times New Roman" w:hAnsi="Sakkal Majalla" w:cs="Sakkal Majalla"/>
          <w:b/>
          <w:bCs/>
          <w:kern w:val="0"/>
          <w:sz w:val="32"/>
          <w:szCs w:val="32"/>
          <w:rtl/>
          <w14:ligatures w14:val="none"/>
        </w:rPr>
        <w:t xml:space="preserve">2.2.2 ممارسات مقاييس الـ </w:t>
      </w:r>
      <w:proofErr w:type="gramStart"/>
      <w:r w:rsidRPr="00D60C6F">
        <w:rPr>
          <w:rFonts w:ascii="Sakkal Majalla" w:eastAsia="Times New Roman" w:hAnsi="Sakkal Majalla" w:cs="Sakkal Majalla"/>
          <w:b/>
          <w:bCs/>
          <w:kern w:val="0"/>
          <w:sz w:val="32"/>
          <w:szCs w:val="32"/>
          <w:rtl/>
          <w14:ligatures w14:val="none"/>
        </w:rPr>
        <w:t>(</w:t>
      </w:r>
      <w:r w:rsidRPr="00D60C6F">
        <w:rPr>
          <w:rFonts w:ascii="Sakkal Majalla" w:eastAsia="Times New Roman" w:hAnsi="Sakkal Majalla" w:cs="Sakkal Majalla"/>
          <w:b/>
          <w:bCs/>
          <w:kern w:val="0"/>
          <w:sz w:val="32"/>
          <w:szCs w:val="32"/>
          <w14:ligatures w14:val="none"/>
        </w:rPr>
        <w:t xml:space="preserve"> (</w:t>
      </w:r>
      <w:proofErr w:type="gramEnd"/>
      <w:r w:rsidRPr="00D60C6F">
        <w:rPr>
          <w:rFonts w:ascii="Sakkal Majalla" w:eastAsia="Times New Roman" w:hAnsi="Sakkal Majalla" w:cs="Sakkal Majalla"/>
          <w:b/>
          <w:bCs/>
          <w:kern w:val="0"/>
          <w:sz w:val="32"/>
          <w:szCs w:val="32"/>
          <w14:ligatures w14:val="none"/>
        </w:rPr>
        <w:t>ESG</w:t>
      </w:r>
      <w:r w:rsidRPr="00D60C6F">
        <w:rPr>
          <w:rFonts w:ascii="Sakkal Majalla" w:eastAsia="Times New Roman" w:hAnsi="Sakkal Majalla" w:cs="Sakkal Majalla"/>
          <w:b/>
          <w:bCs/>
          <w:kern w:val="0"/>
          <w:sz w:val="32"/>
          <w:szCs w:val="32"/>
          <w:rtl/>
          <w14:ligatures w14:val="none"/>
        </w:rPr>
        <w:t xml:space="preserve">في </w:t>
      </w:r>
      <w:r w:rsidRPr="00D60C6F">
        <w:rPr>
          <w:rFonts w:ascii="Sakkal Majalla" w:eastAsia="Times New Roman" w:hAnsi="Sakkal Majalla" w:cs="Sakkal Majalla"/>
          <w:b/>
          <w:bCs/>
          <w:kern w:val="0"/>
          <w:sz w:val="32"/>
          <w:szCs w:val="32"/>
          <w:rtl/>
          <w:lang w:bidi="ar-EG"/>
          <w14:ligatures w14:val="none"/>
        </w:rPr>
        <w:t>قطر</w:t>
      </w:r>
    </w:p>
    <w:p w14:paraId="736272B8" w14:textId="77777777" w:rsidR="00D16416" w:rsidRPr="00D60C6F" w:rsidRDefault="00D16416" w:rsidP="00D16416">
      <w:pPr>
        <w:bidi/>
        <w:spacing w:after="0" w:line="240" w:lineRule="auto"/>
        <w:jc w:val="both"/>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أولًا: الوضع الراهن لممارسات</w:t>
      </w:r>
      <w:r w:rsidRPr="00D60C6F">
        <w:rPr>
          <w:rFonts w:ascii="Sakkal Majalla" w:eastAsia="Times New Roman" w:hAnsi="Sakkal Majalla" w:cs="Sakkal Majalla"/>
          <w:b/>
          <w:bCs/>
          <w:kern w:val="0"/>
          <w:sz w:val="28"/>
          <w:szCs w:val="28"/>
          <w:rtl/>
          <w14:ligatures w14:val="none"/>
        </w:rPr>
        <w:t xml:space="preserve"> مقاييس الـ </w:t>
      </w:r>
      <w:proofErr w:type="gramStart"/>
      <w:r w:rsidRPr="00D60C6F">
        <w:rPr>
          <w:rFonts w:ascii="Sakkal Majalla" w:eastAsia="Times New Roman" w:hAnsi="Sakkal Majalla" w:cs="Sakkal Majalla"/>
          <w:b/>
          <w:bCs/>
          <w:kern w:val="0"/>
          <w:sz w:val="28"/>
          <w:szCs w:val="28"/>
          <w:rtl/>
          <w14:ligatures w14:val="none"/>
        </w:rPr>
        <w:t>(</w:t>
      </w:r>
      <w:r w:rsidRPr="00D60C6F">
        <w:rPr>
          <w:rFonts w:ascii="Sakkal Majalla" w:eastAsia="Times New Roman" w:hAnsi="Sakkal Majalla" w:cs="Sakkal Majalla"/>
          <w:b/>
          <w:bCs/>
          <w:kern w:val="0"/>
          <w:sz w:val="28"/>
          <w:szCs w:val="28"/>
          <w14:ligatures w14:val="none"/>
        </w:rPr>
        <w:t xml:space="preserve"> (</w:t>
      </w:r>
      <w:proofErr w:type="gramEnd"/>
      <w:r w:rsidRPr="00D60C6F">
        <w:rPr>
          <w:rFonts w:ascii="Sakkal Majalla" w:eastAsia="Times New Roman" w:hAnsi="Sakkal Majalla" w:cs="Sakkal Majalla"/>
          <w:b/>
          <w:bCs/>
          <w:kern w:val="0"/>
          <w:sz w:val="28"/>
          <w:szCs w:val="28"/>
          <w14:ligatures w14:val="none"/>
        </w:rPr>
        <w:t>ESG</w:t>
      </w:r>
      <w:r w:rsidRPr="00D60C6F">
        <w:rPr>
          <w:rFonts w:ascii="Sakkal Majalla" w:eastAsia="Times New Roman" w:hAnsi="Sakkal Majalla" w:cs="Sakkal Majalla"/>
          <w:b/>
          <w:bCs/>
          <w:kern w:val="0"/>
          <w:sz w:val="28"/>
          <w:szCs w:val="28"/>
          <w:rtl/>
          <w14:ligatures w14:val="none"/>
        </w:rPr>
        <w:t xml:space="preserve">في </w:t>
      </w:r>
      <w:r w:rsidRPr="00D60C6F">
        <w:rPr>
          <w:rFonts w:ascii="Sakkal Majalla" w:eastAsia="Times New Roman" w:hAnsi="Sakkal Majalla" w:cs="Sakkal Majalla"/>
          <w:b/>
          <w:bCs/>
          <w:kern w:val="0"/>
          <w:sz w:val="28"/>
          <w:szCs w:val="28"/>
          <w:rtl/>
          <w:lang w:bidi="ar-EG"/>
          <w14:ligatures w14:val="none"/>
        </w:rPr>
        <w:t>قطر</w:t>
      </w:r>
    </w:p>
    <w:p w14:paraId="22D7F927" w14:textId="49BA4466" w:rsidR="00D16416" w:rsidRPr="00D60C6F" w:rsidRDefault="00D16416" w:rsidP="00602C75">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lang w:bidi="ar-EG"/>
          <w14:ligatures w14:val="none"/>
        </w:rPr>
        <w:t xml:space="preserve">يعتمد اقتصاد </w:t>
      </w:r>
      <w:r w:rsidRPr="00D60C6F">
        <w:rPr>
          <w:rFonts w:ascii="Sakkal Majalla" w:eastAsia="Calibri" w:hAnsi="Sakkal Majalla" w:cs="Sakkal Majalla"/>
          <w:kern w:val="0"/>
          <w:sz w:val="28"/>
          <w:szCs w:val="28"/>
          <w:rtl/>
          <w14:ligatures w14:val="none"/>
        </w:rPr>
        <w:t xml:space="preserve">قطر على </w:t>
      </w:r>
      <w:proofErr w:type="gramStart"/>
      <w:r w:rsidRPr="00D60C6F">
        <w:rPr>
          <w:rFonts w:ascii="Sakkal Majalla" w:eastAsia="Calibri" w:hAnsi="Sakkal Majalla" w:cs="Sakkal Majalla"/>
          <w:kern w:val="0"/>
          <w:sz w:val="28"/>
          <w:szCs w:val="28"/>
          <w:rtl/>
          <w14:ligatures w14:val="none"/>
        </w:rPr>
        <w:t>الهيدروكربونات( يقلل</w:t>
      </w:r>
      <w:proofErr w:type="gramEnd"/>
      <w:r w:rsidRPr="00D60C6F">
        <w:rPr>
          <w:rFonts w:ascii="Sakkal Majalla" w:eastAsia="Calibri" w:hAnsi="Sakkal Majalla" w:cs="Sakkal Majalla"/>
          <w:kern w:val="0"/>
          <w:sz w:val="28"/>
          <w:szCs w:val="28"/>
          <w:rtl/>
          <w14:ligatures w14:val="none"/>
        </w:rPr>
        <w:t xml:space="preserve"> من قدرة الدولة على التحول إلى اقتصاد منخفض الكربون) والتي مكّنتها من تحقيق نمو سريع وارتفاع كبير في نصيب الفرد من الناتج المحلي. ومع اتجاهها لتنويع الاقتصاد، باتت </w:t>
      </w:r>
      <w:proofErr w:type="gramStart"/>
      <w:r w:rsidRPr="00D60C6F">
        <w:rPr>
          <w:rFonts w:ascii="Sakkal Majalla" w:eastAsia="Calibri" w:hAnsi="Sakkal Majalla" w:cs="Sakkal Majalla"/>
          <w:kern w:val="0"/>
          <w:sz w:val="28"/>
          <w:szCs w:val="28"/>
          <w:rtl/>
          <w14:ligatures w14:val="none"/>
        </w:rPr>
        <w:t>معايير  (</w:t>
      </w:r>
      <w:proofErr w:type="gramEnd"/>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جزءًا أساسيًا من "رؤية قطر الوطنية 2030"، التي تهدف إلى تحقيق تنمية مستدامة ومتوازنة. </w:t>
      </w:r>
    </w:p>
    <w:p w14:paraId="527E0DD5" w14:textId="09DEDF97" w:rsidR="00D16416" w:rsidRPr="00D60C6F" w:rsidRDefault="00D16416" w:rsidP="00602C75">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وقد عززت الدولة جهودها عبر تشجيع الشركات على الإفصاح عن الاستدامة من خلال بورصة قطر، والسعي نحو خفض الانبعاثات وتحسين الأداء الاجتماعي والحوكمي. و</w:t>
      </w:r>
      <w:r w:rsidRPr="00D60C6F">
        <w:rPr>
          <w:rFonts w:ascii="Sakkal Majalla" w:eastAsia="Times New Roman" w:hAnsi="Sakkal Majalla" w:cs="Sakkal Majalla"/>
          <w:kern w:val="0"/>
          <w:sz w:val="28"/>
          <w:szCs w:val="28"/>
          <w:rtl/>
          <w14:ligatures w14:val="none"/>
        </w:rPr>
        <w:t xml:space="preserve">على الرغم من </w:t>
      </w:r>
      <w:r w:rsidRPr="00D60C6F">
        <w:rPr>
          <w:rFonts w:ascii="Sakkal Majalla" w:eastAsia="Calibri" w:hAnsi="Sakkal Majalla" w:cs="Sakkal Majalla"/>
          <w:kern w:val="0"/>
          <w:sz w:val="28"/>
          <w:szCs w:val="28"/>
          <w:rtl/>
          <w14:ligatures w14:val="none"/>
        </w:rPr>
        <w:t xml:space="preserve">التقدم الملحوظ، لا تزال قطر تواجه تحديات بيئية مثل </w:t>
      </w:r>
      <w:r w:rsidRPr="00D60C6F">
        <w:rPr>
          <w:rFonts w:ascii="Sakkal Majalla" w:eastAsia="Calibri" w:hAnsi="Sakkal Majalla" w:cs="Sakkal Majalla"/>
          <w:kern w:val="0"/>
          <w:sz w:val="28"/>
          <w:szCs w:val="28"/>
          <w:rtl/>
          <w14:ligatures w14:val="none"/>
        </w:rPr>
        <w:lastRenderedPageBreak/>
        <w:t>الاعتماد على الغاز والتلوث وشح المياه، إلى جانب قضايا اجتماعية مرتبطة بتركيبة السكان وحقوق العمال، وحاجة مستمرة لتطوير الأطر التشريعية والحوكميّة. وبصفة عامة، تسعى الدولة لتوسيع ممارسات تطبيقات</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وتحقيق مواءمة أكبر مع أهداف التنمية المستدامة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w:t>
      </w:r>
    </w:p>
    <w:p w14:paraId="25C0AC2F" w14:textId="77777777" w:rsidR="00D16416" w:rsidRPr="00D60C6F" w:rsidRDefault="00D16416" w:rsidP="00602C75">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وفيما </w:t>
      </w:r>
      <w:proofErr w:type="gramStart"/>
      <w:r w:rsidRPr="00D60C6F">
        <w:rPr>
          <w:rFonts w:ascii="Sakkal Majalla" w:eastAsia="Calibri" w:hAnsi="Sakkal Majalla" w:cs="Sakkal Majalla"/>
          <w:kern w:val="0"/>
          <w:sz w:val="28"/>
          <w:szCs w:val="28"/>
          <w:rtl/>
          <w14:ligatures w14:val="none"/>
        </w:rPr>
        <w:t>يلى</w:t>
      </w:r>
      <w:proofErr w:type="gramEnd"/>
      <w:r w:rsidRPr="00D60C6F">
        <w:rPr>
          <w:rFonts w:ascii="Sakkal Majalla" w:eastAsia="Calibri" w:hAnsi="Sakkal Majalla" w:cs="Sakkal Majalla"/>
          <w:kern w:val="0"/>
          <w:sz w:val="28"/>
          <w:szCs w:val="28"/>
          <w:rtl/>
          <w14:ligatures w14:val="none"/>
        </w:rPr>
        <w:t xml:space="preserve"> عرض لأهم هذه الممارسات:</w:t>
      </w:r>
    </w:p>
    <w:p w14:paraId="6B9A4A82" w14:textId="77777777" w:rsidR="00D16416" w:rsidRPr="00D60C6F" w:rsidRDefault="00D16416" w:rsidP="00602C75">
      <w:pPr>
        <w:bidi/>
        <w:spacing w:after="0" w:line="240" w:lineRule="auto"/>
        <w:jc w:val="both"/>
        <w:rPr>
          <w:rFonts w:ascii="Sakkal Majalla" w:eastAsia="Calibri" w:hAnsi="Sakkal Majalla" w:cs="Sakkal Majalla"/>
          <w:b/>
          <w:bCs/>
          <w:kern w:val="0"/>
          <w:sz w:val="2"/>
          <w:szCs w:val="2"/>
          <w:rtl/>
          <w14:ligatures w14:val="none"/>
        </w:rPr>
      </w:pPr>
    </w:p>
    <w:p w14:paraId="1929495A" w14:textId="78BDAD97" w:rsidR="00D16416" w:rsidRPr="00D60C6F" w:rsidRDefault="00D16416">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الممارسات البيئية:</w:t>
      </w:r>
    </w:p>
    <w:p w14:paraId="5FEFB95E" w14:textId="77777777" w:rsidR="00D16416" w:rsidRPr="00D60C6F" w:rsidRDefault="00D16416" w:rsidP="00602C75">
      <w:pPr>
        <w:bidi/>
        <w:spacing w:after="0" w:line="240" w:lineRule="auto"/>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rtl/>
          <w14:ligatures w14:val="none"/>
        </w:rPr>
        <w:t>أصبحت الاستدامة البيئية محورًا رئيسًا في السياسات العامة لدولة قطر، مدفوعة بالنمو الاقتصادي السريع، والزيادة السكانية، والتوسع العمراني، وما ينتج عنها من ضغوط بيئية وتحديات مرتبطة بتغير المناخ. وفي ظل هذه التحولات، عملت قطر على تطوير إطار بيئي متكامل من خلال تبني استراتيجيات وطنية، وإصدار تشريعات متخصصة، وإنشاء مؤسسات معنية بإدارة القضايا البيئية وتعزيز الاستدامة</w:t>
      </w:r>
      <w:r w:rsidRPr="00D60C6F">
        <w:rPr>
          <w:rFonts w:ascii="Sakkal Majalla" w:eastAsia="Calibri" w:hAnsi="Sakkal Majalla" w:cs="Sakkal Majalla"/>
          <w:kern w:val="0"/>
          <w:sz w:val="28"/>
          <w:szCs w:val="28"/>
          <w14:ligatures w14:val="none"/>
        </w:rPr>
        <w:t>.</w:t>
      </w:r>
    </w:p>
    <w:p w14:paraId="0AA7236B" w14:textId="6F609820" w:rsidR="00D16416" w:rsidRPr="00D60C6F" w:rsidRDefault="00D16416">
      <w:pPr>
        <w:pStyle w:val="ListParagraph"/>
        <w:numPr>
          <w:ilvl w:val="0"/>
          <w:numId w:val="8"/>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رؤية قطر الوطنية 2030، </w:t>
      </w:r>
      <w:r w:rsidRPr="00D60C6F">
        <w:rPr>
          <w:rFonts w:ascii="Sakkal Majalla" w:eastAsia="Calibri" w:hAnsi="Sakkal Majalla" w:cs="Sakkal Majalla"/>
          <w:kern w:val="0"/>
          <w:sz w:val="28"/>
          <w:szCs w:val="28"/>
          <w:rtl/>
          <w14:ligatures w14:val="none"/>
        </w:rPr>
        <w:t>مثّلت رؤية قطر الوطنية 2030، التي أطلقت عام 2008، نقطة تحول محورية، إذ وضعت الاستدامة البيئية كإحدى ركائز التنمية الأساسية. وتركّز الرؤية على معالجة تحديات المناخ وارتفاع مستوى البحر، وشح المياه، والتلوث، والتدهور البيئي، مع التأكيد على حماية الأنظمة البيئية وضمان استدامتها</w:t>
      </w:r>
      <w:r w:rsidRPr="00D60C6F">
        <w:rPr>
          <w:rFonts w:ascii="Sakkal Majalla" w:eastAsia="Calibri" w:hAnsi="Sakkal Majalla" w:cs="Sakkal Majalla"/>
          <w:kern w:val="0"/>
          <w:sz w:val="28"/>
          <w:szCs w:val="28"/>
          <w14:ligatures w14:val="none"/>
        </w:rPr>
        <w:t>.</w:t>
      </w:r>
    </w:p>
    <w:p w14:paraId="4906724C" w14:textId="5F190565" w:rsidR="00D16416" w:rsidRPr="00D60C6F" w:rsidRDefault="00D16416">
      <w:pPr>
        <w:pStyle w:val="ListParagraph"/>
        <w:numPr>
          <w:ilvl w:val="0"/>
          <w:numId w:val="8"/>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الاستراتيجية الوطنية للتنمية، </w:t>
      </w:r>
      <w:r w:rsidRPr="00D60C6F">
        <w:rPr>
          <w:rFonts w:ascii="Sakkal Majalla" w:eastAsia="Calibri" w:hAnsi="Sakkal Majalla" w:cs="Sakkal Majalla"/>
          <w:kern w:val="0"/>
          <w:sz w:val="28"/>
          <w:szCs w:val="28"/>
          <w:rtl/>
          <w14:ligatures w14:val="none"/>
        </w:rPr>
        <w:t>استنادًا إلى الرؤية، أطلقت قطر استراتيجيتين للتنمية</w:t>
      </w:r>
      <w:r w:rsidRPr="00D60C6F">
        <w:rPr>
          <w:rFonts w:ascii="Sakkal Majalla" w:eastAsia="Calibri" w:hAnsi="Sakkal Majalla" w:cs="Sakkal Majalla"/>
          <w:kern w:val="0"/>
          <w:sz w:val="28"/>
          <w:szCs w:val="28"/>
          <w14:ligatures w14:val="none"/>
        </w:rPr>
        <w:t xml:space="preserve"> (2011) </w:t>
      </w:r>
      <w:r w:rsidRPr="00D60C6F">
        <w:rPr>
          <w:rFonts w:ascii="Sakkal Majalla" w:eastAsia="Calibri" w:hAnsi="Sakkal Majalla" w:cs="Sakkal Majalla"/>
          <w:kern w:val="0"/>
          <w:sz w:val="28"/>
          <w:szCs w:val="28"/>
          <w:rtl/>
          <w14:ligatures w14:val="none"/>
        </w:rPr>
        <w:t>و</w:t>
      </w:r>
      <w:r w:rsidRPr="00D60C6F">
        <w:rPr>
          <w:rFonts w:ascii="Sakkal Majalla" w:eastAsia="Calibri" w:hAnsi="Sakkal Majalla" w:cs="Sakkal Majalla"/>
          <w:kern w:val="0"/>
          <w:sz w:val="28"/>
          <w:szCs w:val="28"/>
          <w14:ligatures w14:val="none"/>
        </w:rPr>
        <w:t>(2018)</w:t>
      </w:r>
      <w:r w:rsidRPr="00D60C6F">
        <w:rPr>
          <w:rFonts w:ascii="Sakkal Majalla" w:eastAsia="Calibri" w:hAnsi="Sakkal Majalla" w:cs="Sakkal Majalla"/>
          <w:kern w:val="0"/>
          <w:sz w:val="28"/>
          <w:szCs w:val="28"/>
          <w:rtl/>
          <w14:ligatures w14:val="none"/>
        </w:rPr>
        <w:t>، لتحديد أولويات التنمية ووضع أهداف قطاعية واضحة. وركزت البرامج البيئية ضمن هاتين الاستراتيجيتين على إدارة المياه، تحسين جودة الهواء، خفض انبعاثات الغازات الدفيئة، إدارة النفايات، وحماية التنوع البيولوجي</w:t>
      </w:r>
      <w:r w:rsidRPr="00D60C6F">
        <w:rPr>
          <w:rFonts w:ascii="Sakkal Majalla" w:eastAsia="Calibri" w:hAnsi="Sakkal Majalla" w:cs="Sakkal Majalla"/>
          <w:kern w:val="0"/>
          <w:sz w:val="28"/>
          <w:szCs w:val="28"/>
          <w14:ligatures w14:val="none"/>
        </w:rPr>
        <w:t>.</w:t>
      </w:r>
    </w:p>
    <w:p w14:paraId="175BB0D1" w14:textId="490B7496" w:rsidR="00D16416" w:rsidRPr="00D60C6F" w:rsidRDefault="00D16416">
      <w:pPr>
        <w:pStyle w:val="ListParagraph"/>
        <w:numPr>
          <w:ilvl w:val="0"/>
          <w:numId w:val="8"/>
        </w:numPr>
        <w:bidi/>
        <w:spacing w:after="0" w:line="240" w:lineRule="auto"/>
        <w:ind w:left="146" w:hanging="142"/>
        <w:jc w:val="both"/>
        <w:rPr>
          <w:rFonts w:ascii="Sakkal Majalla" w:eastAsia="Calibri"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التوسع في الطاقة المتجددة، </w:t>
      </w:r>
      <w:r w:rsidRPr="00D60C6F">
        <w:rPr>
          <w:rFonts w:ascii="Sakkal Majalla" w:eastAsia="Calibri" w:hAnsi="Sakkal Majalla" w:cs="Sakkal Majalla"/>
          <w:kern w:val="0"/>
          <w:sz w:val="28"/>
          <w:szCs w:val="28"/>
          <w:rtl/>
          <w14:ligatures w14:val="none"/>
        </w:rPr>
        <w:t>تسعى قطر إلى رفع نسبة الطاقة المتجددة، وخاصة الطاقة الشمسية، ضمن مزيج الطاقة الوطني، بهدف تلبية الطلب المتزايد على الكهرباء وتعزيز جودة الهواء وتقليل الانبعاثات</w:t>
      </w:r>
      <w:r w:rsidRPr="00D60C6F">
        <w:rPr>
          <w:rFonts w:ascii="Sakkal Majalla" w:eastAsia="Calibri" w:hAnsi="Sakkal Majalla" w:cs="Sakkal Majalla"/>
          <w:kern w:val="0"/>
          <w:sz w:val="28"/>
          <w:szCs w:val="28"/>
          <w14:ligatures w14:val="none"/>
        </w:rPr>
        <w:t>.</w:t>
      </w:r>
    </w:p>
    <w:p w14:paraId="339B0849" w14:textId="03FB2D9D" w:rsidR="00D16416" w:rsidRPr="00D60C6F" w:rsidRDefault="00D16416">
      <w:pPr>
        <w:pStyle w:val="ListParagraph"/>
        <w:numPr>
          <w:ilvl w:val="0"/>
          <w:numId w:val="8"/>
        </w:numPr>
        <w:bidi/>
        <w:spacing w:after="0" w:line="240" w:lineRule="auto"/>
        <w:ind w:left="146" w:hanging="142"/>
        <w:jc w:val="both"/>
        <w:rPr>
          <w:rFonts w:ascii="Sakkal Majalla" w:eastAsia="Calibri"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الاستراتيجية الوطنية للبيئة وتغير المناخ (2021–2030)، </w:t>
      </w:r>
      <w:r w:rsidRPr="00D60C6F">
        <w:rPr>
          <w:rFonts w:ascii="Sakkal Majalla" w:eastAsia="Calibri" w:hAnsi="Sakkal Majalla" w:cs="Sakkal Majalla"/>
          <w:kern w:val="0"/>
          <w:sz w:val="28"/>
          <w:szCs w:val="28"/>
          <w:rtl/>
          <w14:ligatures w14:val="none"/>
        </w:rPr>
        <w:t>والتي تحدد خمسة مجالات أولوية: الانبعاثات وجودة الهواء، التنوع البيولوجي، المياه، الاقتصاد الدائري وإدارة النفايات، واستخدامات الأراضي، مع تحديد أهداف أكثر تفصيلًا لتعزيز التنفيذ</w:t>
      </w:r>
      <w:r w:rsidRPr="00D60C6F">
        <w:rPr>
          <w:rFonts w:ascii="Sakkal Majalla" w:eastAsia="Calibri" w:hAnsi="Sakkal Majalla" w:cs="Sakkal Majalla"/>
          <w:kern w:val="0"/>
          <w:sz w:val="28"/>
          <w:szCs w:val="28"/>
          <w14:ligatures w14:val="none"/>
        </w:rPr>
        <w:t>.</w:t>
      </w:r>
    </w:p>
    <w:p w14:paraId="5D99A180" w14:textId="30954D29" w:rsidR="00D16416" w:rsidRPr="00D60C6F" w:rsidRDefault="00D16416">
      <w:pPr>
        <w:pStyle w:val="ListParagraph"/>
        <w:numPr>
          <w:ilvl w:val="0"/>
          <w:numId w:val="8"/>
        </w:numPr>
        <w:bidi/>
        <w:spacing w:after="0" w:line="240" w:lineRule="auto"/>
        <w:ind w:left="146" w:hanging="142"/>
        <w:jc w:val="both"/>
        <w:rPr>
          <w:rFonts w:ascii="Sakkal Majalla" w:eastAsia="Calibri"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خطة العمل الوطنية للتغير المناخي 2030، </w:t>
      </w:r>
      <w:r w:rsidRPr="00D60C6F">
        <w:rPr>
          <w:rFonts w:ascii="Sakkal Majalla" w:eastAsia="Calibri" w:hAnsi="Sakkal Majalla" w:cs="Sakkal Majalla"/>
          <w:kern w:val="0"/>
          <w:sz w:val="28"/>
          <w:szCs w:val="28"/>
          <w:rtl/>
          <w14:ligatures w14:val="none"/>
        </w:rPr>
        <w:t xml:space="preserve">تشكل </w:t>
      </w:r>
      <w:proofErr w:type="gramStart"/>
      <w:r w:rsidRPr="00D60C6F">
        <w:rPr>
          <w:rFonts w:ascii="Sakkal Majalla" w:eastAsia="Calibri" w:hAnsi="Sakkal Majalla" w:cs="Sakkal Majalla"/>
          <w:kern w:val="0"/>
          <w:sz w:val="28"/>
          <w:szCs w:val="28"/>
          <w:rtl/>
          <w14:ligatures w14:val="none"/>
        </w:rPr>
        <w:t>الخطة</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 xml:space="preserve"> إطارًا</w:t>
      </w:r>
      <w:proofErr w:type="gramEnd"/>
      <w:r w:rsidRPr="00D60C6F">
        <w:rPr>
          <w:rFonts w:ascii="Sakkal Majalla" w:eastAsia="Calibri" w:hAnsi="Sakkal Majalla" w:cs="Sakkal Majalla"/>
          <w:kern w:val="0"/>
          <w:sz w:val="28"/>
          <w:szCs w:val="28"/>
          <w:rtl/>
          <w14:ligatures w14:val="none"/>
        </w:rPr>
        <w:t xml:space="preserve"> موحدًا لجهود التخفيف والتكيف مع تغير المناخ، ويعد أبرز أهدافها خفض انبعاثات غازات الدفيئة بنسبة </w:t>
      </w:r>
      <w:r w:rsidRPr="00D60C6F">
        <w:rPr>
          <w:rFonts w:ascii="Sakkal Majalla" w:eastAsia="Calibri" w:hAnsi="Sakkal Majalla" w:cs="Sakkal Majalla"/>
          <w:kern w:val="0"/>
          <w:sz w:val="28"/>
          <w:szCs w:val="28"/>
          <w14:ligatures w14:val="none"/>
        </w:rPr>
        <w:t xml:space="preserve">25% </w:t>
      </w:r>
      <w:r w:rsidRPr="00D60C6F">
        <w:rPr>
          <w:rFonts w:ascii="Sakkal Majalla" w:eastAsia="Calibri" w:hAnsi="Sakkal Majalla" w:cs="Sakkal Majalla"/>
          <w:kern w:val="0"/>
          <w:sz w:val="28"/>
          <w:szCs w:val="28"/>
          <w:rtl/>
          <w14:ligatures w14:val="none"/>
        </w:rPr>
        <w:t xml:space="preserve"> بحلول عام 2030</w:t>
      </w:r>
      <w:r w:rsidRPr="00D60C6F">
        <w:rPr>
          <w:rFonts w:ascii="Sakkal Majalla" w:eastAsia="Calibri" w:hAnsi="Sakkal Majalla" w:cs="Sakkal Majalla"/>
          <w:kern w:val="0"/>
          <w:sz w:val="28"/>
          <w:szCs w:val="28"/>
          <w14:ligatures w14:val="none"/>
        </w:rPr>
        <w:t>.</w:t>
      </w:r>
    </w:p>
    <w:p w14:paraId="69D58231" w14:textId="77777777" w:rsidR="00D16416" w:rsidRPr="00D60C6F" w:rsidRDefault="00D16416" w:rsidP="00602C75">
      <w:pPr>
        <w:bidi/>
        <w:spacing w:after="0" w:line="240" w:lineRule="auto"/>
        <w:jc w:val="both"/>
        <w:rPr>
          <w:rFonts w:ascii="Sakkal Majalla" w:eastAsia="Calibri" w:hAnsi="Sakkal Majalla" w:cs="Sakkal Majalla"/>
          <w:b/>
          <w:bCs/>
          <w:kern w:val="0"/>
          <w:sz w:val="4"/>
          <w:szCs w:val="4"/>
          <w:rtl/>
          <w14:ligatures w14:val="none"/>
        </w:rPr>
      </w:pPr>
    </w:p>
    <w:p w14:paraId="3EF071B6" w14:textId="2EC2BE83" w:rsidR="00D16416" w:rsidRPr="00D60C6F" w:rsidRDefault="00D16416">
      <w:pPr>
        <w:pStyle w:val="ListParagraph"/>
        <w:numPr>
          <w:ilvl w:val="0"/>
          <w:numId w:val="16"/>
        </w:numPr>
        <w:tabs>
          <w:tab w:val="right" w:pos="288"/>
        </w:tabs>
        <w:bidi/>
        <w:spacing w:after="0" w:line="240" w:lineRule="auto"/>
        <w:ind w:left="146" w:hanging="142"/>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32"/>
          <w:szCs w:val="32"/>
          <w:rtl/>
          <w14:ligatures w14:val="none"/>
        </w:rPr>
        <w:t>الممارسات الاجتماعية:</w:t>
      </w:r>
    </w:p>
    <w:p w14:paraId="294719C7" w14:textId="77777777" w:rsidR="00D16416" w:rsidRPr="00D60C6F" w:rsidRDefault="00D16416" w:rsidP="00602C75">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التنمية البشرية ضمن رؤية قطر 2030، </w:t>
      </w:r>
      <w:r w:rsidRPr="00D60C6F">
        <w:rPr>
          <w:rFonts w:ascii="Sakkal Majalla" w:eastAsia="Times New Roman" w:hAnsi="Sakkal Majalla" w:cs="Sakkal Majalla"/>
          <w:kern w:val="0"/>
          <w:sz w:val="28"/>
          <w:szCs w:val="28"/>
          <w:rtl/>
          <w14:ligatures w14:val="none"/>
        </w:rPr>
        <w:t>ركزت رؤية قطر 2030 على بناء الإنسان: من خلال الاستثمار في التعليم، الصحة، والبحث العلمي، بوصفها ركائز أساسية للتنمية الاجتماعية المستدامة</w:t>
      </w:r>
      <w:r w:rsidRPr="00D60C6F">
        <w:rPr>
          <w:rFonts w:ascii="Sakkal Majalla" w:eastAsia="Times New Roman" w:hAnsi="Sakkal Majalla" w:cs="Sakkal Majalla"/>
          <w:kern w:val="0"/>
          <w:sz w:val="28"/>
          <w:szCs w:val="28"/>
          <w14:ligatures w14:val="none"/>
        </w:rPr>
        <w:t>.</w:t>
      </w:r>
    </w:p>
    <w:p w14:paraId="27B4A5C9" w14:textId="26846267" w:rsidR="00D16416" w:rsidRPr="00D60C6F" w:rsidRDefault="00D16416">
      <w:pPr>
        <w:pStyle w:val="ListParagraph"/>
        <w:numPr>
          <w:ilvl w:val="0"/>
          <w:numId w:val="8"/>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دمج التعليم من أجل التنمية المستدامة</w:t>
      </w:r>
      <w:r w:rsidRPr="00D60C6F">
        <w:rPr>
          <w:rFonts w:ascii="Sakkal Majalla" w:eastAsia="Times New Roman" w:hAnsi="Sakkal Majalla" w:cs="Sakkal Majalla"/>
          <w:b/>
          <w:bCs/>
          <w:kern w:val="0"/>
          <w:sz w:val="28"/>
          <w:szCs w:val="28"/>
          <w14:ligatures w14:val="none"/>
        </w:rPr>
        <w:t xml:space="preserve"> (ESD)</w:t>
      </w:r>
      <w:r w:rsidRPr="00D60C6F">
        <w:rPr>
          <w:rFonts w:ascii="Sakkal Majalla" w:eastAsia="Times New Roman" w:hAnsi="Sakkal Majalla" w:cs="Sakkal Majalla"/>
          <w:b/>
          <w:b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تشارك قطر بفاعلية في مبادرات التعليم من أجل التنمية المستدامة، عبر إدماج قيم</w:t>
      </w:r>
      <w:r w:rsidRPr="00D60C6F">
        <w:rPr>
          <w:rFonts w:ascii="Sakkal Majalla" w:eastAsia="Times New Roman" w:hAnsi="Sakkal Majalla" w:cs="Sakkal Majalla"/>
          <w:kern w:val="0"/>
          <w:sz w:val="28"/>
          <w:szCs w:val="28"/>
          <w14:ligatures w14:val="none"/>
        </w:rPr>
        <w:t xml:space="preserve"> SDGs </w:t>
      </w:r>
      <w:r w:rsidRPr="00D60C6F">
        <w:rPr>
          <w:rFonts w:ascii="Sakkal Majalla" w:eastAsia="Times New Roman" w:hAnsi="Sakkal Majalla" w:cs="Sakkal Majalla"/>
          <w:kern w:val="0"/>
          <w:sz w:val="28"/>
          <w:szCs w:val="28"/>
          <w:rtl/>
          <w14:ligatures w14:val="none"/>
        </w:rPr>
        <w:t>والتعليم البيئي في المناهج من الروضة حتى الصف الثاني عشر</w:t>
      </w:r>
      <w:r w:rsidRPr="00D60C6F">
        <w:rPr>
          <w:rFonts w:ascii="Sakkal Majalla" w:eastAsia="Times New Roman" w:hAnsi="Sakkal Majalla" w:cs="Sakkal Majalla"/>
          <w:kern w:val="0"/>
          <w:sz w:val="28"/>
          <w:szCs w:val="28"/>
          <w14:ligatures w14:val="none"/>
        </w:rPr>
        <w:t>.</w:t>
      </w:r>
    </w:p>
    <w:p w14:paraId="5848D63A" w14:textId="02297478" w:rsidR="00D16416" w:rsidRPr="00D60C6F" w:rsidRDefault="00D16416">
      <w:pPr>
        <w:pStyle w:val="ListParagraph"/>
        <w:numPr>
          <w:ilvl w:val="0"/>
          <w:numId w:val="8"/>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التقدم في حقوق الإنسان والحريات،</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تُعد قطر من الدول الخليجية الرائدة في تعزيز حقوق الإنسان، مدفوعة بثقافة التسامح، مما أسهم في توسيع الحريات السياسية والدينية وحقوق المرأة</w:t>
      </w:r>
      <w:r w:rsidRPr="00D60C6F">
        <w:rPr>
          <w:rFonts w:ascii="Sakkal Majalla" w:eastAsia="Times New Roman" w:hAnsi="Sakkal Majalla" w:cs="Sakkal Majalla"/>
          <w:kern w:val="0"/>
          <w:sz w:val="28"/>
          <w:szCs w:val="28"/>
          <w14:ligatures w14:val="none"/>
        </w:rPr>
        <w:t>.</w:t>
      </w:r>
    </w:p>
    <w:p w14:paraId="7D4F5079" w14:textId="563C59E0" w:rsidR="00D16416" w:rsidRPr="00D60C6F" w:rsidRDefault="00D16416">
      <w:pPr>
        <w:pStyle w:val="ListParagraph"/>
        <w:numPr>
          <w:ilvl w:val="0"/>
          <w:numId w:val="8"/>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إصلاحات شاملة لأوضاع العمال الوافدين،</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قامت قطر أيضًا بمراجعة نظام الكفالة واعتماد قوانين جديدة لحماية العمال، مثل السماح بتغيير جهة العمل، إنشاء لجان تسوية المنازعات، وتطبيق الحد الأدنى للأجور</w:t>
      </w:r>
      <w:r w:rsidRPr="00D60C6F">
        <w:rPr>
          <w:rFonts w:ascii="Sakkal Majalla" w:eastAsia="Times New Roman" w:hAnsi="Sakkal Majalla" w:cs="Sakkal Majalla"/>
          <w:kern w:val="0"/>
          <w:sz w:val="28"/>
          <w:szCs w:val="28"/>
          <w14:ligatures w14:val="none"/>
        </w:rPr>
        <w:t>.</w:t>
      </w:r>
    </w:p>
    <w:p w14:paraId="66CF3741" w14:textId="02350D07" w:rsidR="00D16416" w:rsidRPr="00D60C6F" w:rsidRDefault="00D16416">
      <w:pPr>
        <w:pStyle w:val="ListParagraph"/>
        <w:numPr>
          <w:ilvl w:val="0"/>
          <w:numId w:val="8"/>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lastRenderedPageBreak/>
        <w:t>تمكين المرأة وتوسيع مشاركتها الاقتصادية،</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شهدت قطر نموًا كبيرًا في مشاركة المرأة بسوق العمل، وتقلدها مناصب قيادية في القطاعين العام والخاص، إلى جانب تبني سياسات عمل مرنة أكثر دعمًا لها</w:t>
      </w:r>
      <w:r w:rsidRPr="00D60C6F">
        <w:rPr>
          <w:rFonts w:ascii="Sakkal Majalla" w:eastAsia="Times New Roman" w:hAnsi="Sakkal Majalla" w:cs="Sakkal Majalla"/>
          <w:kern w:val="0"/>
          <w:sz w:val="28"/>
          <w:szCs w:val="28"/>
          <w14:ligatures w14:val="none"/>
        </w:rPr>
        <w:t>.</w:t>
      </w:r>
    </w:p>
    <w:p w14:paraId="0AD93481" w14:textId="6261AEDD" w:rsidR="00D16416" w:rsidRPr="00D60C6F" w:rsidRDefault="00D16416">
      <w:pPr>
        <w:pStyle w:val="ListParagraph"/>
        <w:numPr>
          <w:ilvl w:val="0"/>
          <w:numId w:val="8"/>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دعم المجتمع عبر برامج المسؤولية الاجتماعية</w:t>
      </w:r>
      <w:r w:rsidRPr="00D60C6F">
        <w:rPr>
          <w:rFonts w:ascii="Sakkal Majalla" w:eastAsia="Times New Roman" w:hAnsi="Sakkal Majalla" w:cs="Sakkal Majalla"/>
          <w:b/>
          <w:bCs/>
          <w:kern w:val="0"/>
          <w:sz w:val="28"/>
          <w:szCs w:val="28"/>
          <w14:ligatures w14:val="none"/>
        </w:rPr>
        <w:t>(CSR)</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تتبنى الشركات والمؤسسات الحكومية في قطر برامج واسعة للمسؤولية الاجتماعية، بهدف إحداث أثر إيجابي على المجتمع وتعزيز البعد الاجتماعي في إطار</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w:t>
      </w:r>
    </w:p>
    <w:p w14:paraId="49BFF614" w14:textId="6DE1E138" w:rsidR="00D16416" w:rsidRPr="00D60C6F" w:rsidRDefault="00D16416">
      <w:pPr>
        <w:pStyle w:val="ListParagraph"/>
        <w:numPr>
          <w:ilvl w:val="0"/>
          <w:numId w:val="16"/>
        </w:numPr>
        <w:bidi/>
        <w:spacing w:after="0" w:line="240" w:lineRule="auto"/>
        <w:ind w:left="288" w:hanging="284"/>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32"/>
          <w:szCs w:val="32"/>
          <w:rtl/>
          <w14:ligatures w14:val="none"/>
        </w:rPr>
        <w:t>ممارسات الحوكمة:</w:t>
      </w:r>
    </w:p>
    <w:p w14:paraId="64504677" w14:textId="77777777" w:rsidR="00D16416" w:rsidRPr="00D60C6F" w:rsidRDefault="00D16416" w:rsidP="00602C75">
      <w:pPr>
        <w:bidi/>
        <w:spacing w:after="0" w:line="240" w:lineRule="auto"/>
        <w:jc w:val="both"/>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اتبعت قطر اتجاهات محددة لتعزيز الحوكمة هي: </w:t>
      </w:r>
    </w:p>
    <w:p w14:paraId="76AC1DF7" w14:textId="77777777" w:rsidR="00D16416" w:rsidRPr="00D60C6F" w:rsidRDefault="00D16416" w:rsidP="00602C75">
      <w:pPr>
        <w:bidi/>
        <w:spacing w:after="0" w:line="240" w:lineRule="auto"/>
        <w:jc w:val="both"/>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u w:val="single"/>
          <w:rtl/>
          <w14:ligatures w14:val="none"/>
        </w:rPr>
        <w:t>أولًا:</w:t>
      </w:r>
      <w:r w:rsidRPr="00D60C6F">
        <w:rPr>
          <w:rFonts w:ascii="Sakkal Majalla" w:eastAsia="Times New Roman" w:hAnsi="Sakkal Majalla" w:cs="Sakkal Majalla"/>
          <w:b/>
          <w:bCs/>
          <w:kern w:val="0"/>
          <w:sz w:val="28"/>
          <w:szCs w:val="28"/>
          <w:rtl/>
          <w14:ligatures w14:val="none"/>
        </w:rPr>
        <w:t xml:space="preserve"> البناء الداخلي للدولة والمجتمع من خلال تعزيز الإطار الدستوري والمؤسسي،</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حيث شكل إصدار الدستور الدائم عام 2004 نقطة تحول في تنظيم مؤسسات الدولة وتحديد صلاحياتها على أسس حديثة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b/>
          <w:bCs/>
          <w:kern w:val="0"/>
          <w:sz w:val="28"/>
          <w:szCs w:val="28"/>
          <w:rtl/>
          <w:lang w:bidi="ar-EG"/>
          <w14:ligatures w14:val="none"/>
        </w:rPr>
        <w:t xml:space="preserve"> </w:t>
      </w:r>
    </w:p>
    <w:p w14:paraId="44068BA9" w14:textId="701F7F01" w:rsidR="00D16416" w:rsidRPr="00D60C6F" w:rsidRDefault="00D16416">
      <w:pPr>
        <w:pStyle w:val="ListParagraph"/>
        <w:numPr>
          <w:ilvl w:val="0"/>
          <w:numId w:val="8"/>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توسيع المشاركة المدنية،</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من خلال إنشاء المجلس البلدي المركزي لتفعيل مشاركة المواطنين في الحياة المدنية، مع تسجيل سابقة انتخاب امرأتين ضمن أعضائه</w:t>
      </w:r>
      <w:r w:rsidRPr="00D60C6F">
        <w:rPr>
          <w:rFonts w:ascii="Sakkal Majalla" w:eastAsia="Times New Roman" w:hAnsi="Sakkal Majalla" w:cs="Sakkal Majalla"/>
          <w:kern w:val="0"/>
          <w:sz w:val="28"/>
          <w:szCs w:val="28"/>
          <w14:ligatures w14:val="none"/>
        </w:rPr>
        <w:t>.</w:t>
      </w:r>
    </w:p>
    <w:p w14:paraId="4A28A0D8" w14:textId="2B1D9AA9" w:rsidR="00D16416" w:rsidRPr="00D60C6F" w:rsidRDefault="00D16416">
      <w:pPr>
        <w:pStyle w:val="ListParagraph"/>
        <w:numPr>
          <w:ilvl w:val="0"/>
          <w:numId w:val="8"/>
        </w:numPr>
        <w:bidi/>
        <w:spacing w:after="0" w:line="240" w:lineRule="auto"/>
        <w:ind w:left="146" w:hanging="142"/>
        <w:jc w:val="both"/>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ترسيخ الشفافية ومكافحة الفساد</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تم تأسيس هيئة الرقابة الإدارية والشفافية</w:t>
      </w:r>
      <w:r w:rsidRPr="00D60C6F">
        <w:rPr>
          <w:rFonts w:ascii="Sakkal Majalla" w:eastAsia="Times New Roman" w:hAnsi="Sakkal Majalla" w:cs="Sakkal Majalla"/>
          <w:kern w:val="0"/>
          <w:sz w:val="28"/>
          <w:szCs w:val="28"/>
          <w14:ligatures w14:val="none"/>
        </w:rPr>
        <w:t xml:space="preserve"> (ACTA) </w:t>
      </w:r>
      <w:r w:rsidRPr="00D60C6F">
        <w:rPr>
          <w:rFonts w:ascii="Sakkal Majalla" w:eastAsia="Times New Roman" w:hAnsi="Sakkal Majalla" w:cs="Sakkal Majalla"/>
          <w:kern w:val="0"/>
          <w:sz w:val="28"/>
          <w:szCs w:val="28"/>
          <w:rtl/>
          <w14:ligatures w14:val="none"/>
        </w:rPr>
        <w:t>وإطلاق جائزة الشيخ تميم لمكافحة الفساد مما يعكس التزام الدولة بتعزيز النزاهة والمساءلة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b/>
          <w:bCs/>
          <w:kern w:val="0"/>
          <w:sz w:val="28"/>
          <w:szCs w:val="28"/>
          <w:rtl/>
          <w:lang w:bidi="ar-EG"/>
          <w14:ligatures w14:val="none"/>
        </w:rPr>
        <w:t xml:space="preserve"> </w:t>
      </w:r>
    </w:p>
    <w:p w14:paraId="13AF5F21" w14:textId="3074B0AE" w:rsidR="00D16416" w:rsidRPr="00D60C6F" w:rsidRDefault="00D16416">
      <w:pPr>
        <w:pStyle w:val="ListParagraph"/>
        <w:numPr>
          <w:ilvl w:val="0"/>
          <w:numId w:val="8"/>
        </w:numPr>
        <w:bidi/>
        <w:spacing w:after="0" w:line="240" w:lineRule="auto"/>
        <w:ind w:left="146" w:hanging="142"/>
        <w:jc w:val="both"/>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تحسين الإفصاح والحوكمة في قطاع الأعمال،</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شهدت الشركات الكبرى المدرجة في بورصة قطر تقدمًا ملحوظًا في الإفصاح عن ممارسات</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ضمن تقاريرها السنوية، ما يعزز الشفافية والحوكمة المؤسسية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b/>
          <w:bCs/>
          <w:kern w:val="0"/>
          <w:sz w:val="28"/>
          <w:szCs w:val="28"/>
          <w:rtl/>
          <w:lang w:bidi="ar-EG"/>
          <w14:ligatures w14:val="none"/>
        </w:rPr>
        <w:t xml:space="preserve"> </w:t>
      </w:r>
    </w:p>
    <w:p w14:paraId="49E1349A" w14:textId="00EBBD2B" w:rsidR="00D16416" w:rsidRPr="00D60C6F" w:rsidRDefault="00D16416">
      <w:pPr>
        <w:pStyle w:val="ListParagraph"/>
        <w:numPr>
          <w:ilvl w:val="0"/>
          <w:numId w:val="8"/>
        </w:numPr>
        <w:bidi/>
        <w:spacing w:after="0" w:line="240" w:lineRule="auto"/>
        <w:ind w:left="146" w:hanging="142"/>
        <w:jc w:val="both"/>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التطور في حقوق الإنسان وتمكين المرأة،</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حققت قطر تقدمًا كبيرًا في حقوق الإنسان، كما حققت المرأة القطرية مستويات غير مسبوقة من التمكين الاقتصادي والاجتماعي وتوليها مناصب قيادية</w:t>
      </w:r>
      <w:r w:rsidRPr="00D60C6F">
        <w:rPr>
          <w:rFonts w:ascii="Sakkal Majalla" w:eastAsia="Times New Roman" w:hAnsi="Sakkal Majalla" w:cs="Sakkal Majalla"/>
          <w:kern w:val="0"/>
          <w:sz w:val="28"/>
          <w:szCs w:val="28"/>
          <w14:ligatures w14:val="none"/>
        </w:rPr>
        <w:t>.</w:t>
      </w:r>
    </w:p>
    <w:p w14:paraId="5FABD9F3" w14:textId="77777777" w:rsidR="00D16416" w:rsidRPr="00D60C6F" w:rsidRDefault="00D16416" w:rsidP="00602C75">
      <w:pPr>
        <w:bidi/>
        <w:spacing w:after="0" w:line="240" w:lineRule="auto"/>
        <w:jc w:val="both"/>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u w:val="single"/>
          <w:rtl/>
          <w14:ligatures w14:val="none"/>
        </w:rPr>
        <w:t>ثانيًا:</w:t>
      </w:r>
      <w:r w:rsidRPr="00D60C6F">
        <w:rPr>
          <w:rFonts w:ascii="Sakkal Majalla" w:eastAsia="Times New Roman" w:hAnsi="Sakkal Majalla" w:cs="Sakkal Majalla"/>
          <w:b/>
          <w:bCs/>
          <w:kern w:val="0"/>
          <w:sz w:val="28"/>
          <w:szCs w:val="28"/>
          <w:rtl/>
          <w14:ligatures w14:val="none"/>
        </w:rPr>
        <w:t xml:space="preserve"> السياسة الخارجية من خلال:</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b/>
          <w:bCs/>
          <w:kern w:val="0"/>
          <w:sz w:val="28"/>
          <w:szCs w:val="28"/>
          <w:rtl/>
          <w14:ligatures w14:val="none"/>
        </w:rPr>
        <w:t>تعزيز العلاقات الاستراتيجية مع القوى الغربية</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ركزت قطر على بناء شراكات قوية مع الولايات المتحدة والدول الغربية، بما في ذلك استضافة قاعدة عسكرية أمريكية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b/>
          <w:bCs/>
          <w:kern w:val="0"/>
          <w:sz w:val="28"/>
          <w:szCs w:val="28"/>
          <w:rtl/>
          <w14:ligatures w14:val="none"/>
        </w:rPr>
        <w:t xml:space="preserve">دور الوساطة الدولية، </w:t>
      </w:r>
      <w:r w:rsidRPr="00D60C6F">
        <w:rPr>
          <w:rFonts w:ascii="Sakkal Majalla" w:eastAsia="Times New Roman" w:hAnsi="Sakkal Majalla" w:cs="Sakkal Majalla"/>
          <w:kern w:val="0"/>
          <w:sz w:val="28"/>
          <w:szCs w:val="28"/>
          <w:rtl/>
          <w14:ligatures w14:val="none"/>
        </w:rPr>
        <w:t>اكتسبت قطر مكانة بارزة كوسيط دبلوماسي في حل النزاعات الإقليمية والدولية، مما عزز حضورها وتأثيرها الدولي</w:t>
      </w:r>
      <w:r w:rsidRPr="00D60C6F">
        <w:rPr>
          <w:rFonts w:ascii="Sakkal Majalla" w:eastAsia="Times New Roman" w:hAnsi="Sakkal Majalla" w:cs="Sakkal Majalla"/>
          <w:kern w:val="0"/>
          <w:sz w:val="28"/>
          <w:szCs w:val="28"/>
          <w14:ligatures w14:val="none"/>
        </w:rPr>
        <w:t>.</w:t>
      </w:r>
    </w:p>
    <w:p w14:paraId="5ED52F98" w14:textId="77777777" w:rsidR="00D16416" w:rsidRPr="00D60C6F" w:rsidRDefault="00D16416" w:rsidP="00602C75">
      <w:pPr>
        <w:bidi/>
        <w:spacing w:after="0" w:line="240" w:lineRule="auto"/>
        <w:jc w:val="both"/>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u w:val="single"/>
          <w:rtl/>
          <w14:ligatures w14:val="none"/>
        </w:rPr>
        <w:t>ثالثًا:</w:t>
      </w:r>
      <w:r w:rsidRPr="00D60C6F">
        <w:rPr>
          <w:rFonts w:ascii="Sakkal Majalla" w:eastAsia="Times New Roman" w:hAnsi="Sakkal Majalla" w:cs="Sakkal Majalla"/>
          <w:b/>
          <w:bCs/>
          <w:kern w:val="0"/>
          <w:sz w:val="28"/>
          <w:szCs w:val="28"/>
          <w:rtl/>
          <w14:ligatures w14:val="none"/>
        </w:rPr>
        <w:t xml:space="preserve"> ممارسات الحوكمة في القطاع الخاص ضمن إطار</w:t>
      </w:r>
      <w:r w:rsidRPr="00D60C6F">
        <w:rPr>
          <w:rFonts w:ascii="Sakkal Majalla" w:eastAsia="Times New Roman" w:hAnsi="Sakkal Majalla" w:cs="Sakkal Majalla"/>
          <w:b/>
          <w:bCs/>
          <w:kern w:val="0"/>
          <w:sz w:val="28"/>
          <w:szCs w:val="28"/>
          <w14:ligatures w14:val="none"/>
        </w:rPr>
        <w:t xml:space="preserve"> </w:t>
      </w:r>
      <w:r w:rsidRPr="00D60C6F">
        <w:rPr>
          <w:rFonts w:ascii="Sakkal Majalla" w:eastAsia="Times New Roman" w:hAnsi="Sakkal Majalla" w:cs="Sakkal Majalla"/>
          <w:b/>
          <w:bCs/>
          <w:kern w:val="0"/>
          <w:sz w:val="28"/>
          <w:szCs w:val="28"/>
          <w:rtl/>
          <w14:ligatures w14:val="none"/>
        </w:rPr>
        <w:t>(</w:t>
      </w:r>
      <w:r w:rsidRPr="00D60C6F">
        <w:rPr>
          <w:rFonts w:ascii="Sakkal Majalla" w:eastAsia="Times New Roman" w:hAnsi="Sakkal Majalla" w:cs="Sakkal Majalla"/>
          <w:b/>
          <w:bCs/>
          <w:kern w:val="0"/>
          <w:sz w:val="28"/>
          <w:szCs w:val="28"/>
          <w14:ligatures w14:val="none"/>
        </w:rPr>
        <w:t>ESG</w:t>
      </w:r>
      <w:r w:rsidRPr="00D60C6F">
        <w:rPr>
          <w:rFonts w:ascii="Sakkal Majalla" w:eastAsia="Times New Roman" w:hAnsi="Sakkal Majalla" w:cs="Sakkal Majalla"/>
          <w:b/>
          <w:bCs/>
          <w:kern w:val="0"/>
          <w:sz w:val="28"/>
          <w:szCs w:val="28"/>
          <w:rtl/>
          <w14:ligatures w14:val="none"/>
        </w:rPr>
        <w:t>) من خلال:</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b/>
          <w:bCs/>
          <w:kern w:val="0"/>
          <w:sz w:val="28"/>
          <w:szCs w:val="28"/>
          <w:rtl/>
          <w14:ligatures w14:val="none"/>
        </w:rPr>
        <w:t xml:space="preserve">تعزيز الحوكمة المؤسسية المسؤولة، </w:t>
      </w:r>
      <w:r w:rsidRPr="00D60C6F">
        <w:rPr>
          <w:rFonts w:ascii="Sakkal Majalla" w:eastAsia="Times New Roman" w:hAnsi="Sakkal Majalla" w:cs="Sakkal Majalla"/>
          <w:kern w:val="0"/>
          <w:sz w:val="28"/>
          <w:szCs w:val="28"/>
          <w:rtl/>
          <w14:ligatures w14:val="none"/>
        </w:rPr>
        <w:t xml:space="preserve">تُعد الحوكمة الركيزة الثالثة في إطار </w:t>
      </w:r>
      <w:proofErr w:type="gramStart"/>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ESG</w:t>
      </w:r>
      <w:proofErr w:type="gramEnd"/>
      <w:r w:rsidRPr="00D60C6F">
        <w:rPr>
          <w:rFonts w:ascii="Sakkal Majalla" w:eastAsia="Times New Roman" w:hAnsi="Sakkal Majalla" w:cs="Sakkal Majalla"/>
          <w:kern w:val="0"/>
          <w:sz w:val="28"/>
          <w:szCs w:val="28"/>
          <w:rtl/>
          <w14:ligatures w14:val="none"/>
        </w:rPr>
        <w:t>) حيث تركز على سلوك القيادة الإدارية تجاه أصحاب المصلحة، بما يضمن حماية الحقوق وتعزيز المساواة والشفافية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b/>
          <w:bCs/>
          <w:kern w:val="0"/>
          <w:sz w:val="28"/>
          <w:szCs w:val="28"/>
          <w:rtl/>
          <w:lang w:bidi="ar-EG"/>
          <w14:ligatures w14:val="none"/>
        </w:rPr>
        <w:t xml:space="preserve"> </w:t>
      </w:r>
    </w:p>
    <w:p w14:paraId="338FBEC6" w14:textId="06005DCC" w:rsidR="00D16416" w:rsidRPr="00D60C6F" w:rsidRDefault="00D16416">
      <w:pPr>
        <w:pStyle w:val="ListParagraph"/>
        <w:numPr>
          <w:ilvl w:val="0"/>
          <w:numId w:val="8"/>
        </w:numPr>
        <w:bidi/>
        <w:spacing w:after="0" w:line="240" w:lineRule="auto"/>
        <w:ind w:left="146" w:hanging="142"/>
        <w:jc w:val="both"/>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ترسيخ ثقافة الاستدامة داخل الشركات،</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حيث يتحمل المديرون وقادة الشركات مسؤولية بناء ثقافة مؤسسية داعمة للشفافية والمساءلة، بما يعزز الالتزام بتقارير الاستدامة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b/>
          <w:bCs/>
          <w:kern w:val="0"/>
          <w:sz w:val="28"/>
          <w:szCs w:val="28"/>
          <w:rtl/>
          <w:lang w:bidi="ar-EG"/>
          <w14:ligatures w14:val="none"/>
        </w:rPr>
        <w:t xml:space="preserve"> </w:t>
      </w:r>
    </w:p>
    <w:p w14:paraId="2C9682A1" w14:textId="11BE86E1" w:rsidR="00D16416" w:rsidRPr="00D60C6F" w:rsidRDefault="00D16416">
      <w:pPr>
        <w:pStyle w:val="ListParagraph"/>
        <w:numPr>
          <w:ilvl w:val="0"/>
          <w:numId w:val="8"/>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دور الحوكمة في جودة تقارير الاستدامة</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تشكل الحوكمة الفعالة أساسًا لتحسين جودة الإفصاح عن الأثر البيئي والاجتماعي للشركات، بما يتماشى مع المعايير الوطنية والدولية</w:t>
      </w:r>
      <w:r w:rsidRPr="00D60C6F">
        <w:rPr>
          <w:rFonts w:ascii="Sakkal Majalla" w:eastAsia="Times New Roman" w:hAnsi="Sakkal Majalla" w:cs="Sakkal Majalla"/>
          <w:kern w:val="0"/>
          <w:sz w:val="28"/>
          <w:szCs w:val="28"/>
          <w14:ligatures w14:val="none"/>
        </w:rPr>
        <w:t>.</w:t>
      </w:r>
    </w:p>
    <w:p w14:paraId="251E2605" w14:textId="77777777" w:rsidR="00D16416" w:rsidRPr="00D60C6F" w:rsidRDefault="00D16416" w:rsidP="00D16416">
      <w:pPr>
        <w:bidi/>
        <w:spacing w:before="240" w:after="0" w:line="240" w:lineRule="auto"/>
        <w:jc w:val="both"/>
        <w:rPr>
          <w:rFonts w:ascii="Sakkal Majalla" w:eastAsia="Times New Roman" w:hAnsi="Sakkal Majalla" w:cs="Sakkal Majalla"/>
          <w:kern w:val="0"/>
          <w:sz w:val="32"/>
          <w:szCs w:val="32"/>
          <w:rtl/>
          <w14:ligatures w14:val="none"/>
        </w:rPr>
      </w:pPr>
      <w:r w:rsidRPr="00D60C6F">
        <w:rPr>
          <w:rFonts w:ascii="Sakkal Majalla" w:eastAsia="Times New Roman" w:hAnsi="Sakkal Majalla" w:cs="Sakkal Majalla"/>
          <w:b/>
          <w:bCs/>
          <w:kern w:val="0"/>
          <w:sz w:val="32"/>
          <w:szCs w:val="32"/>
          <w:rtl/>
          <w:lang w:bidi="ar-EG"/>
          <w14:ligatures w14:val="none"/>
        </w:rPr>
        <w:t xml:space="preserve">ثانيًا: فرص وتحديات تطبيق مقاييس </w:t>
      </w:r>
      <w:proofErr w:type="gramStart"/>
      <w:r w:rsidRPr="00D60C6F">
        <w:rPr>
          <w:rFonts w:ascii="Sakkal Majalla" w:eastAsia="Times New Roman" w:hAnsi="Sakkal Majalla" w:cs="Sakkal Majalla"/>
          <w:b/>
          <w:bCs/>
          <w:kern w:val="0"/>
          <w:sz w:val="32"/>
          <w:szCs w:val="32"/>
          <w:rtl/>
          <w:lang w:bidi="ar-EG"/>
          <w14:ligatures w14:val="none"/>
        </w:rPr>
        <w:t>الـ  (</w:t>
      </w:r>
      <w:proofErr w:type="gramEnd"/>
      <w:r w:rsidRPr="00D60C6F">
        <w:rPr>
          <w:rFonts w:ascii="Sakkal Majalla" w:eastAsia="Times New Roman" w:hAnsi="Sakkal Majalla" w:cs="Sakkal Majalla"/>
          <w:b/>
          <w:bCs/>
          <w:kern w:val="0"/>
          <w:sz w:val="32"/>
          <w:szCs w:val="32"/>
          <w14:ligatures w14:val="none"/>
        </w:rPr>
        <w:t>ESG</w:t>
      </w:r>
      <w:r w:rsidRPr="00D60C6F">
        <w:rPr>
          <w:rFonts w:ascii="Sakkal Majalla" w:eastAsia="Times New Roman" w:hAnsi="Sakkal Majalla" w:cs="Sakkal Majalla"/>
          <w:b/>
          <w:bCs/>
          <w:kern w:val="0"/>
          <w:sz w:val="32"/>
          <w:szCs w:val="32"/>
          <w:rtl/>
          <w:lang w:bidi="ar-EG"/>
          <w14:ligatures w14:val="none"/>
        </w:rPr>
        <w:t>) في قطر</w:t>
      </w:r>
    </w:p>
    <w:p w14:paraId="10A544E4"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 xml:space="preserve">      يوضح الجدول التالي نتائج تحليل الممارسات البيئية والاجتماعية والحوكمة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في قطر، موضحًا أبرز نقاط القوة، والضعف، الفرص، </w:t>
      </w:r>
      <w:proofErr w:type="gramStart"/>
      <w:r w:rsidRPr="00D60C6F">
        <w:rPr>
          <w:rFonts w:ascii="Sakkal Majalla" w:eastAsia="Times New Roman" w:hAnsi="Sakkal Majalla" w:cs="Sakkal Majalla"/>
          <w:kern w:val="0"/>
          <w:sz w:val="28"/>
          <w:szCs w:val="28"/>
          <w:rtl/>
          <w14:ligatures w14:val="none"/>
        </w:rPr>
        <w:t>والتحديات  المتعلقة</w:t>
      </w:r>
      <w:proofErr w:type="gramEnd"/>
      <w:r w:rsidRPr="00D60C6F">
        <w:rPr>
          <w:rFonts w:ascii="Sakkal Majalla" w:eastAsia="Times New Roman" w:hAnsi="Sakkal Majalla" w:cs="Sakkal Majalla"/>
          <w:kern w:val="0"/>
          <w:sz w:val="28"/>
          <w:szCs w:val="28"/>
          <w:rtl/>
          <w14:ligatures w14:val="none"/>
        </w:rPr>
        <w:t xml:space="preserve"> بتطبيق هذه المقاييس. </w:t>
      </w:r>
    </w:p>
    <w:p w14:paraId="2E8E32E4" w14:textId="77777777" w:rsidR="00D16416" w:rsidRPr="00D60C6F" w:rsidRDefault="00D16416" w:rsidP="00D16416">
      <w:pPr>
        <w:bidi/>
        <w:spacing w:after="0" w:line="240" w:lineRule="auto"/>
        <w:jc w:val="both"/>
        <w:rPr>
          <w:rFonts w:ascii="Sakkal Majalla" w:eastAsia="Calibri" w:hAnsi="Sakkal Majalla" w:cs="Sakkal Majalla"/>
          <w:b/>
          <w:bCs/>
          <w:kern w:val="0"/>
          <w:sz w:val="8"/>
          <w:szCs w:val="8"/>
          <w:rtl/>
          <w14:ligatures w14:val="none"/>
        </w:rPr>
      </w:pPr>
    </w:p>
    <w:p w14:paraId="782BD976" w14:textId="77777777" w:rsidR="00D60C6F" w:rsidRPr="00D60C6F" w:rsidRDefault="00D60C6F" w:rsidP="00D16416">
      <w:pPr>
        <w:bidi/>
        <w:spacing w:after="0" w:line="23" w:lineRule="atLeast"/>
        <w:jc w:val="center"/>
        <w:rPr>
          <w:rFonts w:ascii="Sakkal Majalla" w:eastAsia="Calibri" w:hAnsi="Sakkal Majalla" w:cs="Sakkal Majalla"/>
          <w:b/>
          <w:bCs/>
          <w:kern w:val="0"/>
          <w:sz w:val="28"/>
          <w:szCs w:val="28"/>
          <w:rtl/>
          <w14:ligatures w14:val="none"/>
        </w:rPr>
      </w:pPr>
    </w:p>
    <w:p w14:paraId="237B3C2B" w14:textId="77777777" w:rsidR="00D60C6F" w:rsidRPr="00D60C6F" w:rsidRDefault="00D60C6F" w:rsidP="00D60C6F">
      <w:pPr>
        <w:bidi/>
        <w:spacing w:after="0" w:line="23" w:lineRule="atLeast"/>
        <w:jc w:val="center"/>
        <w:rPr>
          <w:rFonts w:ascii="Sakkal Majalla" w:eastAsia="Calibri" w:hAnsi="Sakkal Majalla" w:cs="Sakkal Majalla"/>
          <w:b/>
          <w:bCs/>
          <w:kern w:val="0"/>
          <w:sz w:val="28"/>
          <w:szCs w:val="28"/>
          <w:rtl/>
          <w14:ligatures w14:val="none"/>
        </w:rPr>
      </w:pPr>
    </w:p>
    <w:p w14:paraId="75176BB7" w14:textId="454281D2" w:rsidR="00602C75" w:rsidRPr="00D60C6F" w:rsidRDefault="00D16416" w:rsidP="00D60C6F">
      <w:pPr>
        <w:bidi/>
        <w:spacing w:after="0" w:line="23" w:lineRule="atLeast"/>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lastRenderedPageBreak/>
        <w:t>جدول رقم (2-6)</w:t>
      </w:r>
    </w:p>
    <w:p w14:paraId="20431532" w14:textId="7883D88C" w:rsidR="00D16416" w:rsidRPr="00D60C6F" w:rsidRDefault="00D16416" w:rsidP="00602C75">
      <w:pPr>
        <w:bidi/>
        <w:spacing w:after="0" w:line="23" w:lineRule="atLeast"/>
        <w:jc w:val="center"/>
        <w:rPr>
          <w:rFonts w:ascii="Sakkal Majalla" w:eastAsia="Calibri" w:hAnsi="Sakkal Majalla" w:cs="Sakkal Majalla"/>
          <w:b/>
          <w:bCs/>
          <w:kern w:val="0"/>
          <w:sz w:val="28"/>
          <w:szCs w:val="28"/>
          <w:rtl/>
          <w14:ligatures w14:val="none"/>
        </w:rPr>
      </w:pPr>
      <w:r w:rsidRPr="00D60C6F">
        <w:rPr>
          <w:rFonts w:ascii="Sakkal Majalla" w:eastAsia="inter" w:hAnsi="Sakkal Majalla" w:cs="Sakkal Majalla"/>
          <w:bCs/>
          <w:kern w:val="0"/>
          <w:sz w:val="28"/>
          <w:szCs w:val="28"/>
          <w:rtl/>
          <w14:ligatures w14:val="none"/>
        </w:rPr>
        <w:t>التحليل</w:t>
      </w:r>
      <w:r w:rsidRPr="00D60C6F">
        <w:rPr>
          <w:rFonts w:ascii="Sakkal Majalla" w:eastAsia="Calibri" w:hAnsi="Sakkal Majalla" w:cs="Sakkal Majalla"/>
          <w:b/>
          <w:bCs/>
          <w:kern w:val="0"/>
          <w:sz w:val="28"/>
          <w:szCs w:val="28"/>
          <w:rtl/>
          <w14:ligatures w14:val="none"/>
        </w:rPr>
        <w:t xml:space="preserve"> الرباعي لتطبيق </w:t>
      </w:r>
      <w:proofErr w:type="gramStart"/>
      <w:r w:rsidRPr="00D60C6F">
        <w:rPr>
          <w:rFonts w:ascii="Sakkal Majalla" w:eastAsia="Calibri" w:hAnsi="Sakkal Majalla" w:cs="Sakkal Majalla"/>
          <w:b/>
          <w:bCs/>
          <w:kern w:val="0"/>
          <w:sz w:val="28"/>
          <w:szCs w:val="28"/>
          <w:rtl/>
          <w14:ligatures w14:val="none"/>
        </w:rPr>
        <w:t>ممارسات  مقاييس</w:t>
      </w:r>
      <w:proofErr w:type="gramEnd"/>
      <w:r w:rsidRPr="00D60C6F">
        <w:rPr>
          <w:rFonts w:ascii="Sakkal Majalla" w:eastAsia="Calibri" w:hAnsi="Sakkal Majalla" w:cs="Sakkal Majalla"/>
          <w:b/>
          <w:bCs/>
          <w:kern w:val="0"/>
          <w:sz w:val="28"/>
          <w:szCs w:val="28"/>
          <w:rtl/>
          <w14:ligatures w14:val="none"/>
        </w:rPr>
        <w:t xml:space="preserve"> الـ (</w:t>
      </w:r>
      <w:r w:rsidRPr="00D60C6F">
        <w:rPr>
          <w:rFonts w:ascii="Sakkal Majalla" w:eastAsia="Calibri" w:hAnsi="Sakkal Majalla" w:cs="Sakkal Majalla"/>
          <w:b/>
          <w:bCs/>
          <w:kern w:val="0"/>
          <w:sz w:val="28"/>
          <w:szCs w:val="28"/>
          <w14:ligatures w14:val="none"/>
        </w:rPr>
        <w:t>ESG</w:t>
      </w:r>
      <w:r w:rsidRPr="00D60C6F">
        <w:rPr>
          <w:rFonts w:ascii="Sakkal Majalla" w:eastAsia="Calibri" w:hAnsi="Sakkal Majalla" w:cs="Sakkal Majalla"/>
          <w:b/>
          <w:bCs/>
          <w:kern w:val="0"/>
          <w:sz w:val="28"/>
          <w:szCs w:val="28"/>
          <w:rtl/>
          <w14:ligatures w14:val="none"/>
        </w:rPr>
        <w:t>) في قطر</w:t>
      </w:r>
    </w:p>
    <w:tbl>
      <w:tblPr>
        <w:bidiVisual/>
        <w:tblW w:w="4944"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297"/>
        <w:gridCol w:w="4929"/>
      </w:tblGrid>
      <w:tr w:rsidR="00D16416" w:rsidRPr="00D60C6F" w14:paraId="0D893801" w14:textId="77777777" w:rsidTr="00602C75">
        <w:tc>
          <w:tcPr>
            <w:tcW w:w="2329" w:type="pct"/>
            <w:shd w:val="clear" w:color="auto" w:fill="FBE4D5" w:themeFill="accent2" w:themeFillTint="33"/>
            <w:vAlign w:val="center"/>
          </w:tcPr>
          <w:p w14:paraId="4890D3C3"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نقاط القوة</w:t>
            </w:r>
          </w:p>
        </w:tc>
        <w:tc>
          <w:tcPr>
            <w:tcW w:w="2671" w:type="pct"/>
            <w:shd w:val="clear" w:color="auto" w:fill="FBE4D5" w:themeFill="accent2" w:themeFillTint="33"/>
            <w:vAlign w:val="center"/>
          </w:tcPr>
          <w:p w14:paraId="7718CD4F"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نقاط الضعف</w:t>
            </w:r>
          </w:p>
        </w:tc>
      </w:tr>
      <w:tr w:rsidR="00D16416" w:rsidRPr="00D60C6F" w14:paraId="4A44C72E" w14:textId="77777777" w:rsidTr="00BF72FF">
        <w:trPr>
          <w:trHeight w:val="2454"/>
        </w:trPr>
        <w:tc>
          <w:tcPr>
            <w:tcW w:w="2329" w:type="pct"/>
            <w:vAlign w:val="center"/>
          </w:tcPr>
          <w:p w14:paraId="64362BD8"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lang w:bidi="ar-EG"/>
                <w14:ligatures w14:val="none"/>
              </w:rPr>
            </w:pPr>
            <w:r w:rsidRPr="00D60C6F">
              <w:rPr>
                <w:rFonts w:ascii="Sakkal Majalla" w:eastAsia="Times New Roman" w:hAnsi="Sakkal Majalla" w:cs="Sakkal Majalla"/>
                <w:kern w:val="0"/>
                <w:rtl/>
                <w14:ligatures w14:val="none"/>
              </w:rPr>
              <w:t>وجود إطار وطني شامل للاستدامة تدعمه رؤية قطر 2030 والاستراتيجيات البيئية الوطنية</w:t>
            </w:r>
            <w:r w:rsidRPr="00D60C6F">
              <w:rPr>
                <w:rFonts w:ascii="Sakkal Majalla" w:eastAsia="Times New Roman" w:hAnsi="Sakkal Majalla" w:cs="Sakkal Majalla"/>
                <w:kern w:val="0"/>
                <w:lang w:bidi="ar-EG"/>
                <w14:ligatures w14:val="none"/>
              </w:rPr>
              <w:t>.</w:t>
            </w:r>
            <w:r w:rsidRPr="00D60C6F">
              <w:rPr>
                <w:rFonts w:ascii="Sakkal Majalla" w:eastAsia="Times New Roman" w:hAnsi="Sakkal Majalla" w:cs="Sakkal Majalla"/>
                <w:kern w:val="0"/>
                <w:rtl/>
                <w:lang w:bidi="ar-EG"/>
                <w14:ligatures w14:val="none"/>
              </w:rPr>
              <w:t xml:space="preserve"> </w:t>
            </w:r>
            <w:r w:rsidRPr="00D60C6F">
              <w:rPr>
                <w:rFonts w:ascii="Sakkal Majalla" w:eastAsia="Times New Roman" w:hAnsi="Sakkal Majalla" w:cs="Sakkal Majalla"/>
                <w:kern w:val="0"/>
                <w:rtl/>
                <w14:ligatures w14:val="none"/>
              </w:rPr>
              <w:t>كذلك وجود خطط واضحة للحد من الانبعاثات، تعزيز إدارة المياه، وحماية التنوع البيولوجي</w:t>
            </w:r>
            <w:r w:rsidRPr="00D60C6F">
              <w:rPr>
                <w:rFonts w:ascii="Sakkal Majalla" w:eastAsia="Times New Roman" w:hAnsi="Sakkal Majalla" w:cs="Sakkal Majalla"/>
                <w:kern w:val="0"/>
                <w:lang w:bidi="ar-EG"/>
                <w14:ligatures w14:val="none"/>
              </w:rPr>
              <w:t>.</w:t>
            </w:r>
          </w:p>
          <w:p w14:paraId="0D3CE120"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lang w:bidi="ar-EG"/>
                <w14:ligatures w14:val="none"/>
              </w:rPr>
            </w:pPr>
            <w:r w:rsidRPr="00D60C6F">
              <w:rPr>
                <w:rFonts w:ascii="Sakkal Majalla" w:eastAsia="Times New Roman" w:hAnsi="Sakkal Majalla" w:cs="Sakkal Majalla"/>
                <w:kern w:val="0"/>
                <w:rtl/>
                <w14:ligatures w14:val="none"/>
              </w:rPr>
              <w:t xml:space="preserve">التوسع في الطاقة </w:t>
            </w:r>
            <w:proofErr w:type="gramStart"/>
            <w:r w:rsidRPr="00D60C6F">
              <w:rPr>
                <w:rFonts w:ascii="Sakkal Majalla" w:eastAsia="Times New Roman" w:hAnsi="Sakkal Majalla" w:cs="Sakkal Majalla"/>
                <w:kern w:val="0"/>
                <w:rtl/>
                <w14:ligatures w14:val="none"/>
              </w:rPr>
              <w:t>المتجددة ،</w:t>
            </w:r>
            <w:proofErr w:type="gramEnd"/>
            <w:r w:rsidRPr="00D60C6F">
              <w:rPr>
                <w:rFonts w:ascii="Sakkal Majalla" w:eastAsia="Times New Roman" w:hAnsi="Sakkal Majalla" w:cs="Sakkal Majalla"/>
                <w:kern w:val="0"/>
                <w:rtl/>
                <w14:ligatures w14:val="none"/>
              </w:rPr>
              <w:t xml:space="preserve"> تركيز وطني على التنمية البشرية </w:t>
            </w:r>
          </w:p>
          <w:p w14:paraId="7395526D"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lang w:bidi="ar-EG"/>
                <w14:ligatures w14:val="none"/>
              </w:rPr>
            </w:pPr>
            <w:r w:rsidRPr="00D60C6F">
              <w:rPr>
                <w:rFonts w:ascii="Sakkal Majalla" w:eastAsia="Times New Roman" w:hAnsi="Sakkal Majalla" w:cs="Sakkal Majalla"/>
                <w:kern w:val="0"/>
                <w:rtl/>
                <w14:ligatures w14:val="none"/>
              </w:rPr>
              <w:t xml:space="preserve">إصلاحات قوية في حقوق العمال الوافدين </w:t>
            </w:r>
          </w:p>
          <w:p w14:paraId="42881C94"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lang w:bidi="ar-EG"/>
                <w14:ligatures w14:val="none"/>
              </w:rPr>
            </w:pPr>
            <w:r w:rsidRPr="00D60C6F">
              <w:rPr>
                <w:rFonts w:ascii="Sakkal Majalla" w:eastAsia="Times New Roman" w:hAnsi="Sakkal Majalla" w:cs="Sakkal Majalla"/>
                <w:kern w:val="0"/>
                <w:rtl/>
                <w14:ligatures w14:val="none"/>
              </w:rPr>
              <w:t xml:space="preserve">تقدم كبير في تمكين </w:t>
            </w:r>
            <w:proofErr w:type="gramStart"/>
            <w:r w:rsidRPr="00D60C6F">
              <w:rPr>
                <w:rFonts w:ascii="Sakkal Majalla" w:eastAsia="Times New Roman" w:hAnsi="Sakkal Majalla" w:cs="Sakkal Majalla"/>
                <w:kern w:val="0"/>
                <w:rtl/>
                <w14:ligatures w14:val="none"/>
              </w:rPr>
              <w:t>المرأة  مع</w:t>
            </w:r>
            <w:proofErr w:type="gramEnd"/>
            <w:r w:rsidRPr="00D60C6F">
              <w:rPr>
                <w:rFonts w:ascii="Sakkal Majalla" w:eastAsia="Times New Roman" w:hAnsi="Sakkal Majalla" w:cs="Sakkal Majalla"/>
                <w:kern w:val="0"/>
                <w:rtl/>
                <w14:ligatures w14:val="none"/>
              </w:rPr>
              <w:t xml:space="preserve"> التوسع في برامج المسؤولية الاجتماعية </w:t>
            </w:r>
          </w:p>
          <w:p w14:paraId="7ABD32B4"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ترسيخ مبادئ الشفافية والنزاهة عبر هيئات مثل</w:t>
            </w:r>
            <w:r w:rsidRPr="00D60C6F">
              <w:rPr>
                <w:rFonts w:ascii="Sakkal Majalla" w:eastAsia="Times New Roman" w:hAnsi="Sakkal Majalla" w:cs="Sakkal Majalla"/>
                <w:kern w:val="0"/>
                <w:lang w:bidi="ar-EG"/>
                <w14:ligatures w14:val="none"/>
              </w:rPr>
              <w:t xml:space="preserve"> ACTA.</w:t>
            </w:r>
          </w:p>
          <w:p w14:paraId="474F1488" w14:textId="77777777" w:rsidR="00D16416" w:rsidRPr="00D60C6F" w:rsidRDefault="00D16416">
            <w:pPr>
              <w:numPr>
                <w:ilvl w:val="0"/>
                <w:numId w:val="9"/>
              </w:numPr>
              <w:bidi/>
              <w:spacing w:after="0" w:line="240" w:lineRule="auto"/>
              <w:ind w:left="162" w:hanging="162"/>
              <w:contextualSpacing/>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تحسن الإفصاح والحوكمة وتطور تقارير الاستدامة</w:t>
            </w:r>
            <w:r w:rsidRPr="00D60C6F">
              <w:rPr>
                <w:rFonts w:ascii="Sakkal Majalla" w:eastAsia="Times New Roman" w:hAnsi="Sakkal Majalla" w:cs="Sakkal Majalla"/>
                <w:kern w:val="0"/>
                <w:lang w:bidi="ar-EG"/>
                <w14:ligatures w14:val="none"/>
              </w:rPr>
              <w:t>.</w:t>
            </w:r>
          </w:p>
          <w:p w14:paraId="3FD38A09"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kern w:val="0"/>
                <w:rtl/>
                <w:lang w:bidi="ar-EG"/>
                <w14:ligatures w14:val="none"/>
              </w:rPr>
              <w:t>دور دبلوماسي دولي قوي يعزز المكانة الدولية للدولة ويعكس استقرارًا سياسيًا وحوكميًا.</w:t>
            </w:r>
          </w:p>
        </w:tc>
        <w:tc>
          <w:tcPr>
            <w:tcW w:w="2671" w:type="pct"/>
            <w:vAlign w:val="center"/>
          </w:tcPr>
          <w:p w14:paraId="316352F0" w14:textId="77777777" w:rsidR="00D16416" w:rsidRPr="00D60C6F" w:rsidRDefault="00D16416">
            <w:pPr>
              <w:numPr>
                <w:ilvl w:val="0"/>
                <w:numId w:val="9"/>
              </w:numPr>
              <w:bidi/>
              <w:spacing w:before="100" w:beforeAutospacing="1" w:after="100" w:afterAutospacing="1" w:line="240" w:lineRule="auto"/>
              <w:ind w:left="251" w:hanging="251"/>
              <w:contextualSpacing/>
              <w:jc w:val="both"/>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اعتماد كبير على الطاقة الهيدروكربونية يجعل خفض الانبعاثات تحديًا هيكليًا طويل الأمد</w:t>
            </w:r>
            <w:r w:rsidRPr="00D60C6F">
              <w:rPr>
                <w:rFonts w:ascii="Sakkal Majalla" w:eastAsia="Times New Roman" w:hAnsi="Sakkal Majalla" w:cs="Sakkal Majalla"/>
                <w:kern w:val="0"/>
                <w14:ligatures w14:val="none"/>
              </w:rPr>
              <w:t>.</w:t>
            </w:r>
            <w:r w:rsidRPr="00D60C6F">
              <w:rPr>
                <w:rFonts w:ascii="Sakkal Majalla" w:eastAsia="Times New Roman" w:hAnsi="Sakkal Majalla" w:cs="Sakkal Majalla"/>
                <w:kern w:val="0"/>
                <w:rtl/>
                <w:lang w:bidi="ar-EG"/>
                <w14:ligatures w14:val="none"/>
              </w:rPr>
              <w:t xml:space="preserve"> و</w:t>
            </w:r>
            <w:r w:rsidRPr="00D60C6F">
              <w:rPr>
                <w:rFonts w:ascii="Sakkal Majalla" w:eastAsia="Times New Roman" w:hAnsi="Sakkal Majalla" w:cs="Sakkal Majalla"/>
                <w:kern w:val="0"/>
                <w:rtl/>
                <w14:ligatures w14:val="none"/>
              </w:rPr>
              <w:t>محدودية مصادر المياه العذبة والاعتماد الشديد على تحلية المياه كثيفة الطاقة</w:t>
            </w:r>
            <w:r w:rsidRPr="00D60C6F">
              <w:rPr>
                <w:rFonts w:ascii="Sakkal Majalla" w:eastAsia="Times New Roman" w:hAnsi="Sakkal Majalla" w:cs="Sakkal Majalla"/>
                <w:kern w:val="0"/>
                <w14:ligatures w14:val="none"/>
              </w:rPr>
              <w:t>.</w:t>
            </w:r>
            <w:r w:rsidRPr="00D60C6F">
              <w:rPr>
                <w:rFonts w:ascii="Sakkal Majalla" w:eastAsia="Times New Roman" w:hAnsi="Sakkal Majalla" w:cs="Sakkal Majalla"/>
                <w:kern w:val="0"/>
                <w:rtl/>
                <w:lang w:bidi="ar-EG"/>
                <w14:ligatures w14:val="none"/>
              </w:rPr>
              <w:t xml:space="preserve"> </w:t>
            </w:r>
            <w:r w:rsidRPr="00D60C6F">
              <w:rPr>
                <w:rFonts w:ascii="Sakkal Majalla" w:eastAsia="Times New Roman" w:hAnsi="Sakkal Majalla" w:cs="Sakkal Majalla"/>
                <w:kern w:val="0"/>
                <w:rtl/>
                <w14:ligatures w14:val="none"/>
              </w:rPr>
              <w:t>تحديات مرتبطة بسرعة التوسع العمراني وتأثيره على جودة الهواء والموارد الطبيعية</w:t>
            </w:r>
            <w:r w:rsidRPr="00D60C6F">
              <w:rPr>
                <w:rFonts w:ascii="Sakkal Majalla" w:eastAsia="Times New Roman" w:hAnsi="Sakkal Majalla" w:cs="Sakkal Majalla"/>
                <w:kern w:val="0"/>
                <w14:ligatures w14:val="none"/>
              </w:rPr>
              <w:t>.</w:t>
            </w:r>
          </w:p>
          <w:p w14:paraId="4A718898" w14:textId="77777777" w:rsidR="00D16416" w:rsidRPr="00D60C6F" w:rsidRDefault="00D16416">
            <w:pPr>
              <w:numPr>
                <w:ilvl w:val="0"/>
                <w:numId w:val="9"/>
              </w:numPr>
              <w:bidi/>
              <w:spacing w:before="100" w:beforeAutospacing="1" w:after="100" w:afterAutospacing="1" w:line="240" w:lineRule="auto"/>
              <w:ind w:left="251" w:hanging="251"/>
              <w:contextualSpacing/>
              <w:jc w:val="both"/>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استمرار بعض التحديات الاجتماعية مثل فجوة المشاركة الاقتصادية بين الجنسين مقارنة بالدول المتقدمة</w:t>
            </w:r>
            <w:r w:rsidRPr="00D60C6F">
              <w:rPr>
                <w:rFonts w:ascii="Sakkal Majalla" w:eastAsia="Times New Roman" w:hAnsi="Sakkal Majalla" w:cs="Sakkal Majalla"/>
                <w:kern w:val="0"/>
                <w:lang w:bidi="ar-EG"/>
                <w14:ligatures w14:val="none"/>
              </w:rPr>
              <w:t>.</w:t>
            </w:r>
          </w:p>
          <w:p w14:paraId="00920D08" w14:textId="77777777" w:rsidR="00D16416" w:rsidRPr="00D60C6F" w:rsidRDefault="00D16416">
            <w:pPr>
              <w:numPr>
                <w:ilvl w:val="0"/>
                <w:numId w:val="9"/>
              </w:numPr>
              <w:bidi/>
              <w:spacing w:before="100" w:beforeAutospacing="1" w:after="100" w:afterAutospacing="1" w:line="240" w:lineRule="auto"/>
              <w:ind w:left="251" w:hanging="251"/>
              <w:contextualSpacing/>
              <w:jc w:val="both"/>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بقاء فجوات في تطبيق السياسات الاجتماعية على مستوى بعض القطاعات أو المؤسسات</w:t>
            </w:r>
            <w:r w:rsidRPr="00D60C6F">
              <w:rPr>
                <w:rFonts w:ascii="Sakkal Majalla" w:eastAsia="Times New Roman" w:hAnsi="Sakkal Majalla" w:cs="Sakkal Majalla"/>
                <w:kern w:val="0"/>
                <w:lang w:bidi="ar-EG"/>
                <w14:ligatures w14:val="none"/>
              </w:rPr>
              <w:t>.</w:t>
            </w:r>
          </w:p>
          <w:p w14:paraId="7E0AAF43"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lang w:bidi="ar-EG"/>
                <w14:ligatures w14:val="none"/>
              </w:rPr>
            </w:pPr>
            <w:r w:rsidRPr="00D60C6F">
              <w:rPr>
                <w:rFonts w:ascii="Sakkal Majalla" w:eastAsia="Times New Roman" w:hAnsi="Sakkal Majalla" w:cs="Sakkal Majalla"/>
                <w:kern w:val="0"/>
                <w:rtl/>
                <w14:ligatures w14:val="none"/>
              </w:rPr>
              <w:t>تفاوت مستويات الإفصاح والحوكمة بين القطاعين العام والخاص</w:t>
            </w:r>
            <w:r w:rsidRPr="00D60C6F">
              <w:rPr>
                <w:rFonts w:ascii="Sakkal Majalla" w:eastAsia="Times New Roman" w:hAnsi="Sakkal Majalla" w:cs="Sakkal Majalla"/>
                <w:kern w:val="0"/>
                <w:lang w:bidi="ar-EG"/>
                <w14:ligatures w14:val="none"/>
              </w:rPr>
              <w:t>.</w:t>
            </w:r>
          </w:p>
          <w:p w14:paraId="7AF2A8DB"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14:ligatures w14:val="none"/>
              </w:rPr>
              <w:t>محدودية مشاركة المجتمع المدني مقارنة بالدول ذات الأنظمة الأكثر انفتاحًا</w:t>
            </w:r>
            <w:r w:rsidRPr="00D60C6F">
              <w:rPr>
                <w:rFonts w:ascii="Sakkal Majalla" w:eastAsia="Times New Roman" w:hAnsi="Sakkal Majalla" w:cs="Sakkal Majalla"/>
                <w:kern w:val="0"/>
                <w:lang w:bidi="ar-EG"/>
                <w14:ligatures w14:val="none"/>
              </w:rPr>
              <w:t>.</w:t>
            </w:r>
          </w:p>
        </w:tc>
      </w:tr>
      <w:tr w:rsidR="00D16416" w:rsidRPr="00D60C6F" w14:paraId="6FB78C03" w14:textId="77777777" w:rsidTr="00602C75">
        <w:trPr>
          <w:trHeight w:val="384"/>
        </w:trPr>
        <w:tc>
          <w:tcPr>
            <w:tcW w:w="2329" w:type="pct"/>
            <w:shd w:val="clear" w:color="auto" w:fill="FBE4D5" w:themeFill="accent2" w:themeFillTint="33"/>
            <w:vAlign w:val="center"/>
          </w:tcPr>
          <w:p w14:paraId="4B99FFA9"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الفرص</w:t>
            </w:r>
          </w:p>
        </w:tc>
        <w:tc>
          <w:tcPr>
            <w:tcW w:w="2671" w:type="pct"/>
            <w:shd w:val="clear" w:color="auto" w:fill="FBE4D5" w:themeFill="accent2" w:themeFillTint="33"/>
            <w:vAlign w:val="center"/>
          </w:tcPr>
          <w:p w14:paraId="6DF1C8F7"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التحديات</w:t>
            </w:r>
          </w:p>
        </w:tc>
      </w:tr>
      <w:tr w:rsidR="00D16416" w:rsidRPr="00D60C6F" w14:paraId="5FD2FA4C" w14:textId="77777777" w:rsidTr="00BF72FF">
        <w:trPr>
          <w:trHeight w:val="3075"/>
        </w:trPr>
        <w:tc>
          <w:tcPr>
            <w:tcW w:w="2329" w:type="pct"/>
            <w:vAlign w:val="center"/>
          </w:tcPr>
          <w:p w14:paraId="6F8338A9"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إمكانية تسريع التحول للطاقة المتجددة وتطوير اقتصاد منخفض الكربون</w:t>
            </w:r>
            <w:r w:rsidRPr="00D60C6F">
              <w:rPr>
                <w:rFonts w:ascii="Sakkal Majalla" w:eastAsia="Times New Roman" w:hAnsi="Sakkal Majalla" w:cs="Sakkal Majalla"/>
                <w:kern w:val="0"/>
                <w14:ligatures w14:val="none"/>
              </w:rPr>
              <w:t>.</w:t>
            </w:r>
            <w:r w:rsidRPr="00D60C6F">
              <w:rPr>
                <w:rFonts w:ascii="Sakkal Majalla" w:eastAsia="Times New Roman" w:hAnsi="Sakkal Majalla" w:cs="Sakkal Majalla"/>
                <w:kern w:val="0"/>
                <w:rtl/>
                <w14:ligatures w14:val="none"/>
              </w:rPr>
              <w:t xml:space="preserve"> تبني الاقتصاد الدائري وإدارة متقدمة للنفايات قد يعزز الأداء البيئي ويقلل البصمة الكربونية</w:t>
            </w:r>
            <w:r w:rsidRPr="00D60C6F">
              <w:rPr>
                <w:rFonts w:ascii="Sakkal Majalla" w:eastAsia="Times New Roman" w:hAnsi="Sakkal Majalla" w:cs="Sakkal Majalla"/>
                <w:kern w:val="0"/>
                <w14:ligatures w14:val="none"/>
              </w:rPr>
              <w:t>.</w:t>
            </w:r>
          </w:p>
          <w:p w14:paraId="1821A90D"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تعزيز برامج التعليم من أجل التنمية المستدامة لإعداد جيل داعم للتحول المستدام</w:t>
            </w:r>
            <w:r w:rsidRPr="00D60C6F">
              <w:rPr>
                <w:rFonts w:ascii="Sakkal Majalla" w:eastAsia="Times New Roman" w:hAnsi="Sakkal Majalla" w:cs="Sakkal Majalla"/>
                <w:kern w:val="0"/>
                <w14:ligatures w14:val="none"/>
              </w:rPr>
              <w:t>.</w:t>
            </w:r>
          </w:p>
          <w:p w14:paraId="5E5F22B9"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توسيع إصلاحات العمل وتمكين المرأة لرفع الإنتاجية وتنويع الاقتصاد</w:t>
            </w:r>
            <w:r w:rsidRPr="00D60C6F">
              <w:rPr>
                <w:rFonts w:ascii="Sakkal Majalla" w:eastAsia="Times New Roman" w:hAnsi="Sakkal Majalla" w:cs="Sakkal Majalla"/>
                <w:kern w:val="0"/>
                <w14:ligatures w14:val="none"/>
              </w:rPr>
              <w:t>.</w:t>
            </w:r>
            <w:r w:rsidRPr="00D60C6F">
              <w:rPr>
                <w:rFonts w:ascii="Sakkal Majalla" w:eastAsia="Times New Roman" w:hAnsi="Sakkal Majalla" w:cs="Sakkal Majalla"/>
                <w:kern w:val="0"/>
                <w:rtl/>
                <w14:ligatures w14:val="none"/>
              </w:rPr>
              <w:t xml:space="preserve"> والإفادة من مكانة قطر الدبلوماسية لتعزيز شراكات دولية في مجالات الاستدامة</w:t>
            </w:r>
            <w:r w:rsidRPr="00D60C6F">
              <w:rPr>
                <w:rFonts w:ascii="Sakkal Majalla" w:eastAsia="Times New Roman" w:hAnsi="Sakkal Majalla" w:cs="Sakkal Majalla"/>
                <w:kern w:val="0"/>
                <w14:ligatures w14:val="none"/>
              </w:rPr>
              <w:t>.</w:t>
            </w:r>
          </w:p>
          <w:p w14:paraId="02C40C98"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تطوير أطر الحوكمة المؤسسية لمواءمة معايير</w:t>
            </w:r>
            <w:r w:rsidRPr="00D60C6F">
              <w:rPr>
                <w:rFonts w:ascii="Sakkal Majalla" w:eastAsia="Times New Roman" w:hAnsi="Sakkal Majalla" w:cs="Sakkal Majalla"/>
                <w:kern w:val="0"/>
                <w14:ligatures w14:val="none"/>
              </w:rPr>
              <w:t xml:space="preserve"> ESG </w:t>
            </w:r>
            <w:r w:rsidRPr="00D60C6F">
              <w:rPr>
                <w:rFonts w:ascii="Sakkal Majalla" w:eastAsia="Times New Roman" w:hAnsi="Sakkal Majalla" w:cs="Sakkal Majalla"/>
                <w:kern w:val="0"/>
                <w:rtl/>
                <w14:ligatures w14:val="none"/>
              </w:rPr>
              <w:t>العالمية بما يعزز جاذبية الاستثمار</w:t>
            </w:r>
            <w:r w:rsidRPr="00D60C6F">
              <w:rPr>
                <w:rFonts w:ascii="Sakkal Majalla" w:eastAsia="Times New Roman" w:hAnsi="Sakkal Majalla" w:cs="Sakkal Majalla"/>
                <w:kern w:val="0"/>
                <w14:ligatures w14:val="none"/>
              </w:rPr>
              <w:t>.</w:t>
            </w:r>
          </w:p>
        </w:tc>
        <w:tc>
          <w:tcPr>
            <w:tcW w:w="2671" w:type="pct"/>
            <w:vAlign w:val="center"/>
          </w:tcPr>
          <w:p w14:paraId="3623E096"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مواجهة تأثيرات التغير المناخي مثل ارتفاع الحرارة ومستويات البحر</w:t>
            </w:r>
            <w:r w:rsidRPr="00D60C6F">
              <w:rPr>
                <w:rFonts w:ascii="Sakkal Majalla" w:eastAsia="Times New Roman" w:hAnsi="Sakkal Majalla" w:cs="Sakkal Majalla"/>
                <w:kern w:val="0"/>
                <w14:ligatures w14:val="none"/>
              </w:rPr>
              <w:t>.</w:t>
            </w:r>
          </w:p>
          <w:p w14:paraId="196BAB45"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الحاجة لاستثمارات ضخمة لتقليل انبعاثات القطاعات كثيفة الطاقة</w:t>
            </w:r>
            <w:r w:rsidRPr="00D60C6F">
              <w:rPr>
                <w:rFonts w:ascii="Sakkal Majalla" w:eastAsia="Times New Roman" w:hAnsi="Sakkal Majalla" w:cs="Sakkal Majalla"/>
                <w:kern w:val="0"/>
                <w14:ligatures w14:val="none"/>
              </w:rPr>
              <w:t>.</w:t>
            </w:r>
          </w:p>
          <w:p w14:paraId="52963934"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مواءمة سوق العمل مع النمو السكاني والاعتماد على العمالة الوافدة</w:t>
            </w:r>
            <w:r w:rsidRPr="00D60C6F">
              <w:rPr>
                <w:rFonts w:ascii="Sakkal Majalla" w:eastAsia="Times New Roman" w:hAnsi="Sakkal Majalla" w:cs="Sakkal Majalla"/>
                <w:kern w:val="0"/>
                <w14:ligatures w14:val="none"/>
              </w:rPr>
              <w:t>.</w:t>
            </w:r>
          </w:p>
          <w:p w14:paraId="681D5023"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ضمان استدامة المكاسب الاجتماعية في ظل التحولات الاقتصادية المتسارعة</w:t>
            </w:r>
            <w:r w:rsidRPr="00D60C6F">
              <w:rPr>
                <w:rFonts w:ascii="Sakkal Majalla" w:eastAsia="Times New Roman" w:hAnsi="Sakkal Majalla" w:cs="Sakkal Majalla"/>
                <w:kern w:val="0"/>
                <w14:ligatures w14:val="none"/>
              </w:rPr>
              <w:t>.</w:t>
            </w:r>
          </w:p>
          <w:p w14:paraId="47983D29"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الحاجة لاستمرار تحسين الشفافية ومكافحة الفساد في جميع القطاعات</w:t>
            </w:r>
            <w:r w:rsidRPr="00D60C6F">
              <w:rPr>
                <w:rFonts w:ascii="Sakkal Majalla" w:eastAsia="Times New Roman" w:hAnsi="Sakkal Majalla" w:cs="Sakkal Majalla"/>
                <w:kern w:val="0"/>
                <w14:ligatures w14:val="none"/>
              </w:rPr>
              <w:t>.</w:t>
            </w:r>
          </w:p>
          <w:p w14:paraId="366F1DB2" w14:textId="77777777" w:rsidR="00D16416" w:rsidRPr="00D60C6F" w:rsidRDefault="00D16416">
            <w:pPr>
              <w:numPr>
                <w:ilvl w:val="0"/>
                <w:numId w:val="9"/>
              </w:numPr>
              <w:bidi/>
              <w:spacing w:after="0" w:line="240" w:lineRule="auto"/>
              <w:ind w:left="162" w:hanging="162"/>
              <w:contextualSpacing/>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ضرورة زيادة مواءمة التشريعات مع تطلعات المستثمرين والمعايير الدولية في التقارير غير المالية</w:t>
            </w:r>
            <w:r w:rsidRPr="00D60C6F">
              <w:rPr>
                <w:rFonts w:ascii="Sakkal Majalla" w:eastAsia="Times New Roman" w:hAnsi="Sakkal Majalla" w:cs="Sakkal Majalla"/>
                <w:kern w:val="0"/>
                <w14:ligatures w14:val="none"/>
              </w:rPr>
              <w:t>.</w:t>
            </w:r>
          </w:p>
        </w:tc>
      </w:tr>
    </w:tbl>
    <w:p w14:paraId="3BD91E23" w14:textId="77777777" w:rsidR="00D16416" w:rsidRPr="00D60C6F" w:rsidRDefault="00D16416" w:rsidP="00D16416">
      <w:pPr>
        <w:bidi/>
        <w:spacing w:after="0" w:line="240" w:lineRule="auto"/>
        <w:jc w:val="both"/>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المصدر: من إعداد الباحث</w:t>
      </w:r>
    </w:p>
    <w:p w14:paraId="1365E71B" w14:textId="1E8C4B3C"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يتبين من نتائج التحليل الرباعي، أن قطر تمتلك العديد من نقاط القوة، أبرزها الإطار الوطني الشامل للاستدامة والتوسع في الطاقة المتجددة، إلى جانب التطور الملحوظ في الحوكمة والشفافية، وتحسن في البعد الاجتماعي بفضل إصلاحات العمال وتمكين المرأة وتطور الخدمات الاجتماعية، وهو ما انعكس على ارتفاع قيمة البعد الاجتماعي (68.35) وتحسن الحوكمة (52.03) الشكل رقم (2-17) بينما تبرز نقاط ضعف هيكلية في البعد البيئي، الذي سجل قيمة منخفضة (27.14)،الشكل رقم (2-17) نتيجة الاعتماد على الطاقة الهيدروكربونية، ومحدودية المياه، وتأثير التوسع العمراني، إضافة إلى فجوات في تطبيق السياسات الاجتماعية وتفاوت الإفصاح. كما أن النتائج تشير إلى فرص مهمة كتطوير الاقتصاد منخفض الكربون، وتعزيز التعليم المستدام، وتوسيع الشراكات الدولية في مجالات البيئة والحوكمة، إلى جانب التوسع في الاقتصاد الدائري. إلا أن قطر تواجه تحديات جوهرية تتمثل في تأثيرات التغير المناخي، والحاجة لاستثمارات بيئية ضخمة، واستدامة التحولات الاجتماعية </w:t>
      </w:r>
      <w:r w:rsidRPr="00D60C6F">
        <w:rPr>
          <w:rFonts w:ascii="Sakkal Majalla" w:eastAsia="Times New Roman" w:hAnsi="Sakkal Majalla" w:cs="Sakkal Majalla"/>
          <w:kern w:val="0"/>
          <w:sz w:val="28"/>
          <w:szCs w:val="28"/>
          <w:rtl/>
          <w14:ligatures w14:val="none"/>
        </w:rPr>
        <w:lastRenderedPageBreak/>
        <w:t>والاقتصادية، مع ضرورة مواءمة التشريعات والمعايير الوطنية مع متطلبات</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العالمية لتحقيق تقدم متوازن عبر الأبعاد الثلاثة</w:t>
      </w:r>
      <w:r w:rsidRPr="00D60C6F">
        <w:rPr>
          <w:rFonts w:ascii="Sakkal Majalla" w:eastAsia="Times New Roman" w:hAnsi="Sakkal Majalla" w:cs="Sakkal Majalla"/>
          <w:kern w:val="0"/>
          <w:sz w:val="28"/>
          <w:szCs w:val="28"/>
          <w14:ligatures w14:val="none"/>
        </w:rPr>
        <w:t>.</w:t>
      </w:r>
    </w:p>
    <w:p w14:paraId="475FA7BD" w14:textId="77777777" w:rsidR="00D16416" w:rsidRPr="00D60C6F" w:rsidRDefault="00D16416" w:rsidP="00D16416">
      <w:pPr>
        <w:bidi/>
        <w:spacing w:after="0" w:line="23" w:lineRule="atLeast"/>
        <w:jc w:val="center"/>
        <w:rPr>
          <w:rFonts w:ascii="Sakkal Majalla" w:eastAsia="Calibri" w:hAnsi="Sakkal Majalla" w:cs="Sakkal Majalla"/>
          <w:b/>
          <w:bCs/>
          <w:kern w:val="0"/>
          <w:sz w:val="8"/>
          <w:szCs w:val="8"/>
          <w:rtl/>
          <w14:ligatures w14:val="none"/>
        </w:rPr>
      </w:pPr>
    </w:p>
    <w:p w14:paraId="54C614E8" w14:textId="2EFE018A"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noProof/>
          <w:kern w:val="0"/>
          <w:sz w:val="28"/>
          <w:szCs w:val="28"/>
          <w14:ligatures w14:val="none"/>
        </w:rPr>
        <w:drawing>
          <wp:inline distT="0" distB="0" distL="0" distR="0" wp14:anchorId="1C7B117A" wp14:editId="651E4B94">
            <wp:extent cx="5730875" cy="3902021"/>
            <wp:effectExtent l="19050" t="19050" r="22225" b="22860"/>
            <wp:docPr id="87677188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cstate="print">
                      <a:extLst>
                        <a:ext uri="{28A0092B-C50C-407E-A947-70E740481C1C}">
                          <a14:useLocalDpi xmlns:a14="http://schemas.microsoft.com/office/drawing/2010/main" val="0"/>
                        </a:ext>
                      </a:extLst>
                    </a:blip>
                    <a:srcRect b="1422"/>
                    <a:stretch>
                      <a:fillRect/>
                    </a:stretch>
                  </pic:blipFill>
                  <pic:spPr bwMode="auto">
                    <a:xfrm>
                      <a:off x="0" y="0"/>
                      <a:ext cx="5744426" cy="3911247"/>
                    </a:xfrm>
                    <a:prstGeom prst="rect">
                      <a:avLst/>
                    </a:prstGeom>
                    <a:noFill/>
                    <a:ln w="9525" cmpd="sng">
                      <a:solidFill>
                        <a:srgbClr val="0D0D0D"/>
                      </a:solidFill>
                      <a:miter lim="800000"/>
                      <a:headEnd/>
                      <a:tailEnd/>
                    </a:ln>
                    <a:effectLst/>
                  </pic:spPr>
                </pic:pic>
              </a:graphicData>
            </a:graphic>
          </wp:inline>
        </w:drawing>
      </w:r>
    </w:p>
    <w:p w14:paraId="4E1CF022" w14:textId="77777777" w:rsidR="00D16416" w:rsidRPr="00D60C6F" w:rsidRDefault="00D16416" w:rsidP="00D16416">
      <w:pPr>
        <w:tabs>
          <w:tab w:val="num" w:pos="720"/>
        </w:tabs>
        <w:bidi/>
        <w:spacing w:after="0" w:line="240" w:lineRule="auto"/>
        <w:jc w:val="both"/>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14:ligatures w14:val="none"/>
        </w:rPr>
        <w:t xml:space="preserve">المصدر: تقرير مؤشر المعرفة العالمي (2025)، </w:t>
      </w:r>
      <w:r w:rsidRPr="00D60C6F">
        <w:rPr>
          <w:rFonts w:ascii="Sakkal Majalla" w:eastAsia="Calibri" w:hAnsi="Sakkal Majalla" w:cs="Sakkal Majalla"/>
          <w:b/>
          <w:bCs/>
          <w:kern w:val="0"/>
          <w:lang w:bidi="ar-EG"/>
          <w14:ligatures w14:val="none"/>
        </w:rPr>
        <w:t>UNDP</w:t>
      </w:r>
      <w:r w:rsidRPr="00D60C6F">
        <w:rPr>
          <w:rFonts w:ascii="Sakkal Majalla" w:eastAsia="Calibri" w:hAnsi="Sakkal Majalla" w:cs="Sakkal Majalla"/>
          <w:b/>
          <w:bCs/>
          <w:kern w:val="0"/>
          <w:rtl/>
          <w:lang w:bidi="ar-EG"/>
          <w14:ligatures w14:val="none"/>
        </w:rPr>
        <w:t>.</w:t>
      </w:r>
      <w:r w:rsidRPr="00D60C6F">
        <w:rPr>
          <w:rFonts w:ascii="Sakkal Majalla" w:eastAsia="Calibri" w:hAnsi="Sakkal Majalla" w:cs="Sakkal Majalla"/>
          <w:b/>
          <w:bCs/>
          <w:kern w:val="0"/>
          <w:lang w:bidi="ar-EG"/>
          <w14:ligatures w14:val="none"/>
        </w:rPr>
        <w:t xml:space="preserve"> </w:t>
      </w:r>
      <w:hyperlink r:id="rId45" w:history="1">
        <w:r w:rsidRPr="00D60C6F">
          <w:rPr>
            <w:rFonts w:ascii="Sakkal Majalla" w:eastAsia="Calibri" w:hAnsi="Sakkal Majalla" w:cs="Sakkal Majalla"/>
            <w:b/>
            <w:bCs/>
            <w:kern w:val="0"/>
            <w:lang w:bidi="ar-EG"/>
            <w14:ligatures w14:val="none"/>
          </w:rPr>
          <w:t>https://www.knowledge4all.org/ar</w:t>
        </w:r>
      </w:hyperlink>
    </w:p>
    <w:p w14:paraId="473518C0" w14:textId="77777777" w:rsidR="00D16416" w:rsidRPr="00D60C6F" w:rsidRDefault="00D16416" w:rsidP="00D16416">
      <w:pPr>
        <w:bidi/>
        <w:spacing w:before="240" w:after="0" w:line="240" w:lineRule="auto"/>
        <w:jc w:val="both"/>
        <w:rPr>
          <w:rFonts w:ascii="Sakkal Majalla" w:eastAsia="Times New Roman" w:hAnsi="Sakkal Majalla" w:cs="Sakkal Majalla"/>
          <w:b/>
          <w:bCs/>
          <w:kern w:val="0"/>
          <w:sz w:val="32"/>
          <w:szCs w:val="32"/>
          <w:rtl/>
          <w:lang w:bidi="ar-EG"/>
          <w14:ligatures w14:val="none"/>
        </w:rPr>
      </w:pPr>
      <w:r w:rsidRPr="00D60C6F">
        <w:rPr>
          <w:rFonts w:ascii="Sakkal Majalla" w:eastAsia="Times New Roman" w:hAnsi="Sakkal Majalla" w:cs="Sakkal Majalla"/>
          <w:b/>
          <w:bCs/>
          <w:kern w:val="0"/>
          <w:sz w:val="32"/>
          <w:szCs w:val="32"/>
          <w:rtl/>
          <w14:ligatures w14:val="none"/>
        </w:rPr>
        <w:t xml:space="preserve">3.2.2 ممارسات مقاييس الـ </w:t>
      </w:r>
      <w:proofErr w:type="gramStart"/>
      <w:r w:rsidRPr="00D60C6F">
        <w:rPr>
          <w:rFonts w:ascii="Sakkal Majalla" w:eastAsia="Times New Roman" w:hAnsi="Sakkal Majalla" w:cs="Sakkal Majalla"/>
          <w:b/>
          <w:bCs/>
          <w:kern w:val="0"/>
          <w:sz w:val="32"/>
          <w:szCs w:val="32"/>
          <w:rtl/>
          <w14:ligatures w14:val="none"/>
        </w:rPr>
        <w:t>(</w:t>
      </w:r>
      <w:r w:rsidRPr="00D60C6F">
        <w:rPr>
          <w:rFonts w:ascii="Sakkal Majalla" w:eastAsia="Times New Roman" w:hAnsi="Sakkal Majalla" w:cs="Sakkal Majalla"/>
          <w:b/>
          <w:bCs/>
          <w:kern w:val="0"/>
          <w:sz w:val="32"/>
          <w:szCs w:val="32"/>
          <w14:ligatures w14:val="none"/>
        </w:rPr>
        <w:t xml:space="preserve"> (</w:t>
      </w:r>
      <w:proofErr w:type="gramEnd"/>
      <w:r w:rsidRPr="00D60C6F">
        <w:rPr>
          <w:rFonts w:ascii="Sakkal Majalla" w:eastAsia="Times New Roman" w:hAnsi="Sakkal Majalla" w:cs="Sakkal Majalla"/>
          <w:b/>
          <w:bCs/>
          <w:kern w:val="0"/>
          <w:sz w:val="32"/>
          <w:szCs w:val="32"/>
          <w14:ligatures w14:val="none"/>
        </w:rPr>
        <w:t>ESG</w:t>
      </w:r>
      <w:r w:rsidRPr="00D60C6F">
        <w:rPr>
          <w:rFonts w:ascii="Sakkal Majalla" w:eastAsia="Times New Roman" w:hAnsi="Sakkal Majalla" w:cs="Sakkal Majalla"/>
          <w:b/>
          <w:bCs/>
          <w:kern w:val="0"/>
          <w:sz w:val="32"/>
          <w:szCs w:val="32"/>
          <w:rtl/>
          <w14:ligatures w14:val="none"/>
        </w:rPr>
        <w:t xml:space="preserve">في </w:t>
      </w:r>
      <w:r w:rsidRPr="00D60C6F">
        <w:rPr>
          <w:rFonts w:ascii="Sakkal Majalla" w:eastAsia="Times New Roman" w:hAnsi="Sakkal Majalla" w:cs="Sakkal Majalla"/>
          <w:b/>
          <w:bCs/>
          <w:kern w:val="0"/>
          <w:sz w:val="32"/>
          <w:szCs w:val="32"/>
          <w:rtl/>
          <w:lang w:bidi="ar-EG"/>
          <w14:ligatures w14:val="none"/>
        </w:rPr>
        <w:t>المملكة المغربية</w:t>
      </w:r>
    </w:p>
    <w:p w14:paraId="5B0353C4" w14:textId="77777777" w:rsidR="00D16416" w:rsidRPr="00D60C6F" w:rsidRDefault="00D16416" w:rsidP="00D16416">
      <w:pPr>
        <w:bidi/>
        <w:spacing w:after="0" w:line="240" w:lineRule="auto"/>
        <w:jc w:val="both"/>
        <w:rPr>
          <w:rFonts w:ascii="Sakkal Majalla" w:eastAsia="Times New Roman" w:hAnsi="Sakkal Majalla" w:cs="Sakkal Majalla"/>
          <w:b/>
          <w:bCs/>
          <w:kern w:val="0"/>
          <w:sz w:val="32"/>
          <w:szCs w:val="32"/>
          <w:rtl/>
          <w:lang w:bidi="ar-EG"/>
          <w14:ligatures w14:val="none"/>
        </w:rPr>
      </w:pPr>
      <w:r w:rsidRPr="00D60C6F">
        <w:rPr>
          <w:rFonts w:ascii="Sakkal Majalla" w:eastAsia="Times New Roman" w:hAnsi="Sakkal Majalla" w:cs="Sakkal Majalla"/>
          <w:b/>
          <w:bCs/>
          <w:kern w:val="0"/>
          <w:sz w:val="32"/>
          <w:szCs w:val="32"/>
          <w:rtl/>
          <w:lang w:bidi="ar-EG"/>
          <w14:ligatures w14:val="none"/>
        </w:rPr>
        <w:t>أولًا: الوضع الراهن لممارسات</w:t>
      </w:r>
      <w:r w:rsidRPr="00D60C6F">
        <w:rPr>
          <w:rFonts w:ascii="Sakkal Majalla" w:eastAsia="Times New Roman" w:hAnsi="Sakkal Majalla" w:cs="Sakkal Majalla"/>
          <w:b/>
          <w:bCs/>
          <w:kern w:val="0"/>
          <w:sz w:val="32"/>
          <w:szCs w:val="32"/>
          <w:rtl/>
          <w14:ligatures w14:val="none"/>
        </w:rPr>
        <w:t xml:space="preserve"> مقاييس الـ </w:t>
      </w:r>
      <w:proofErr w:type="gramStart"/>
      <w:r w:rsidRPr="00D60C6F">
        <w:rPr>
          <w:rFonts w:ascii="Sakkal Majalla" w:eastAsia="Times New Roman" w:hAnsi="Sakkal Majalla" w:cs="Sakkal Majalla"/>
          <w:b/>
          <w:bCs/>
          <w:kern w:val="0"/>
          <w:sz w:val="32"/>
          <w:szCs w:val="32"/>
          <w:rtl/>
          <w14:ligatures w14:val="none"/>
        </w:rPr>
        <w:t>(</w:t>
      </w:r>
      <w:r w:rsidRPr="00D60C6F">
        <w:rPr>
          <w:rFonts w:ascii="Sakkal Majalla" w:eastAsia="Times New Roman" w:hAnsi="Sakkal Majalla" w:cs="Sakkal Majalla"/>
          <w:b/>
          <w:bCs/>
          <w:kern w:val="0"/>
          <w:sz w:val="32"/>
          <w:szCs w:val="32"/>
          <w14:ligatures w14:val="none"/>
        </w:rPr>
        <w:t xml:space="preserve"> (</w:t>
      </w:r>
      <w:proofErr w:type="gramEnd"/>
      <w:r w:rsidRPr="00D60C6F">
        <w:rPr>
          <w:rFonts w:ascii="Sakkal Majalla" w:eastAsia="Times New Roman" w:hAnsi="Sakkal Majalla" w:cs="Sakkal Majalla"/>
          <w:b/>
          <w:bCs/>
          <w:kern w:val="0"/>
          <w:sz w:val="32"/>
          <w:szCs w:val="32"/>
          <w14:ligatures w14:val="none"/>
        </w:rPr>
        <w:t>ESG</w:t>
      </w:r>
      <w:r w:rsidRPr="00D60C6F">
        <w:rPr>
          <w:rFonts w:ascii="Sakkal Majalla" w:eastAsia="Times New Roman" w:hAnsi="Sakkal Majalla" w:cs="Sakkal Majalla"/>
          <w:b/>
          <w:bCs/>
          <w:kern w:val="0"/>
          <w:sz w:val="32"/>
          <w:szCs w:val="32"/>
          <w:rtl/>
          <w14:ligatures w14:val="none"/>
        </w:rPr>
        <w:t xml:space="preserve">في </w:t>
      </w:r>
      <w:r w:rsidRPr="00D60C6F">
        <w:rPr>
          <w:rFonts w:ascii="Sakkal Majalla" w:eastAsia="Times New Roman" w:hAnsi="Sakkal Majalla" w:cs="Sakkal Majalla"/>
          <w:b/>
          <w:bCs/>
          <w:kern w:val="0"/>
          <w:sz w:val="32"/>
          <w:szCs w:val="32"/>
          <w:rtl/>
          <w:lang w:bidi="ar-EG"/>
          <w14:ligatures w14:val="none"/>
        </w:rPr>
        <w:t>المملكة المغربية</w:t>
      </w:r>
    </w:p>
    <w:p w14:paraId="29B17420" w14:textId="1A7D9D1D"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تتميز المغرب، باستقرار سياسي نسبي واقتصاد متنوع يشمل الزراعة، والصناعة، والسياحة والطاقة المتجددة. ويواجه تحديات بيئية واجتماعية منها، ندرة المياه، والتصحر، والتفاوتات الإقليمية والفقر في المناطق الريفية، إضافة إلى بطالة الشباب، وضعف مشاركة الأقليات. كما تعاني الحوكمة من ضعف الشفافية، وضعف التنسيق بين الجهات الحكومية، مع محدودية المشاركة المجتمعية. و</w:t>
      </w:r>
      <w:r w:rsidRPr="00D60C6F">
        <w:rPr>
          <w:rFonts w:ascii="Sakkal Majalla" w:eastAsia="Times New Roman" w:hAnsi="Sakkal Majalla" w:cs="Sakkal Majalla"/>
          <w:kern w:val="0"/>
          <w:sz w:val="28"/>
          <w:szCs w:val="28"/>
          <w:rtl/>
          <w14:ligatures w14:val="none"/>
        </w:rPr>
        <w:t xml:space="preserve">على الرغم من </w:t>
      </w:r>
      <w:r w:rsidRPr="00D60C6F">
        <w:rPr>
          <w:rFonts w:ascii="Sakkal Majalla" w:eastAsia="Calibri" w:hAnsi="Sakkal Majalla" w:cs="Sakkal Majalla"/>
          <w:kern w:val="0"/>
          <w:sz w:val="28"/>
          <w:szCs w:val="28"/>
          <w:rtl/>
          <w:lang w:bidi="ar-EG"/>
          <w14:ligatures w14:val="none"/>
        </w:rPr>
        <w:t>وجود سياسات وطنية للتنمية المستدامة، يظل الأداء الوطني في مؤشرات الاستدامة متراجعًا نسبيًا، مع تراجع ترتيب المغرب في أهداف التنمية المستدامة. ويستلزم التصدي لهذه التحديات اعتماد تدابير وممارسات فعّالة على مستوى الدولة، والبورصات، والشركات في إطار الحوكمة البيئية والاجتماعية والمؤسسية</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14:ligatures w14:val="none"/>
        </w:rPr>
        <w:t xml:space="preserve"> وفيما يأتي عرض لأهم هذه </w:t>
      </w:r>
      <w:proofErr w:type="gramStart"/>
      <w:r w:rsidRPr="00D60C6F">
        <w:rPr>
          <w:rFonts w:ascii="Sakkal Majalla" w:eastAsia="Calibri" w:hAnsi="Sakkal Majalla" w:cs="Sakkal Majalla"/>
          <w:kern w:val="0"/>
          <w:sz w:val="28"/>
          <w:szCs w:val="28"/>
          <w:rtl/>
          <w14:ligatures w14:val="none"/>
        </w:rPr>
        <w:t>الممارسات :</w:t>
      </w:r>
      <w:proofErr w:type="gramEnd"/>
    </w:p>
    <w:p w14:paraId="64BC053E" w14:textId="77777777" w:rsidR="00602C75" w:rsidRPr="00D60C6F" w:rsidRDefault="00D16416">
      <w:pPr>
        <w:pStyle w:val="ListParagraph"/>
        <w:numPr>
          <w:ilvl w:val="0"/>
          <w:numId w:val="16"/>
        </w:numPr>
        <w:tabs>
          <w:tab w:val="right" w:pos="288"/>
        </w:tabs>
        <w:bidi/>
        <w:spacing w:after="0" w:line="240" w:lineRule="auto"/>
        <w:ind w:left="146" w:hanging="142"/>
        <w:jc w:val="both"/>
        <w:rPr>
          <w:rFonts w:ascii="Sakkal Majalla" w:eastAsia="Calibri" w:hAnsi="Sakkal Majalla" w:cs="Sakkal Majalla"/>
          <w:b/>
          <w:bCs/>
          <w:kern w:val="0"/>
          <w:sz w:val="32"/>
          <w:szCs w:val="32"/>
          <w:lang w:bidi="ar-EG"/>
          <w14:ligatures w14:val="none"/>
        </w:rPr>
      </w:pPr>
      <w:r w:rsidRPr="00D60C6F">
        <w:rPr>
          <w:rFonts w:ascii="Sakkal Majalla" w:eastAsia="Calibri" w:hAnsi="Sakkal Majalla" w:cs="Sakkal Majalla"/>
          <w:b/>
          <w:bCs/>
          <w:kern w:val="0"/>
          <w:sz w:val="32"/>
          <w:szCs w:val="32"/>
          <w:rtl/>
          <w14:ligatures w14:val="none"/>
        </w:rPr>
        <w:t>الممارسات البيئية:</w:t>
      </w:r>
    </w:p>
    <w:p w14:paraId="56ECEF35" w14:textId="34D4DA00" w:rsidR="00D16416" w:rsidRPr="00D60C6F" w:rsidRDefault="00D16416" w:rsidP="00602C75">
      <w:pPr>
        <w:bidi/>
        <w:spacing w:after="0" w:line="240" w:lineRule="auto"/>
        <w:jc w:val="both"/>
        <w:rPr>
          <w:rFonts w:ascii="Sakkal Majalla" w:eastAsia="Calibri" w:hAnsi="Sakkal Majalla" w:cs="Sakkal Majalla"/>
          <w:b/>
          <w:bCs/>
          <w:kern w:val="0"/>
          <w:sz w:val="32"/>
          <w:szCs w:val="32"/>
          <w:lang w:bidi="ar-EG"/>
          <w14:ligatures w14:val="none"/>
        </w:rPr>
      </w:pPr>
      <w:r w:rsidRPr="00D60C6F">
        <w:rPr>
          <w:rFonts w:ascii="Sakkal Majalla" w:eastAsia="Calibri" w:hAnsi="Sakkal Majalla" w:cs="Sakkal Majalla"/>
          <w:kern w:val="0"/>
          <w:sz w:val="28"/>
          <w:szCs w:val="28"/>
          <w:rtl/>
          <w:lang w:bidi="ar-EG"/>
          <w14:ligatures w14:val="none"/>
        </w:rPr>
        <w:t>وضعت المملكة المغربية خارطة طريق للتحول البيئي تهدف إلى تعزيز الحوكمة البيئية وتحقيق التوازن بين حماية البيئة والتقدم الاقتصادي، من خلال مجموعة من الاستراتيجيات والمبادرات الوطنية والدولية، أبرزها</w:t>
      </w:r>
      <w:r w:rsidRPr="00D60C6F">
        <w:rPr>
          <w:rFonts w:ascii="Sakkal Majalla" w:eastAsia="Calibri" w:hAnsi="Sakkal Majalla" w:cs="Sakkal Majalla"/>
          <w:kern w:val="0"/>
          <w:sz w:val="28"/>
          <w:szCs w:val="28"/>
          <w:lang w:bidi="ar-EG"/>
          <w14:ligatures w14:val="none"/>
        </w:rPr>
        <w:t>:</w:t>
      </w:r>
    </w:p>
    <w:p w14:paraId="07099B93" w14:textId="13D3A814" w:rsidR="00D16416" w:rsidRPr="00D60C6F" w:rsidRDefault="00602C75" w:rsidP="00602C75">
      <w:pPr>
        <w:bidi/>
        <w:spacing w:after="0" w:line="240" w:lineRule="auto"/>
        <w:ind w:left="146" w:hanging="142"/>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hint="cs"/>
          <w:b/>
          <w:bCs/>
          <w:kern w:val="0"/>
          <w:sz w:val="28"/>
          <w:szCs w:val="28"/>
          <w:rtl/>
          <w:lang w:bidi="ar-EG"/>
          <w14:ligatures w14:val="none"/>
        </w:rPr>
        <w:lastRenderedPageBreak/>
        <w:t xml:space="preserve">- </w:t>
      </w:r>
      <w:r w:rsidR="00D16416" w:rsidRPr="00D60C6F">
        <w:rPr>
          <w:rFonts w:ascii="Sakkal Majalla" w:eastAsia="Calibri" w:hAnsi="Sakkal Majalla" w:cs="Sakkal Majalla"/>
          <w:b/>
          <w:bCs/>
          <w:kern w:val="0"/>
          <w:sz w:val="28"/>
          <w:szCs w:val="28"/>
          <w:rtl/>
          <w:lang w:bidi="ar-EG"/>
          <w14:ligatures w14:val="none"/>
        </w:rPr>
        <w:t xml:space="preserve">الاستراتيجية الوطنية للتنمية المستدامة 2017، </w:t>
      </w:r>
      <w:r w:rsidR="00D16416" w:rsidRPr="00D60C6F">
        <w:rPr>
          <w:rFonts w:ascii="Sakkal Majalla" w:eastAsia="Calibri" w:hAnsi="Sakkal Majalla" w:cs="Sakkal Majalla"/>
          <w:kern w:val="0"/>
          <w:sz w:val="28"/>
          <w:szCs w:val="28"/>
          <w:rtl/>
          <w:lang w:bidi="ar-EG"/>
          <w14:ligatures w14:val="none"/>
        </w:rPr>
        <w:t>عززت المغرب التزامها بالتنمية المستدامة عبر صياغة الميثاق الوطني للبيئة والتنمية المستدامة وتجسيدها في القانون الإطاري رقم 99-12 (2014)، الذي يحدد الأهداف الأساسية للدولة، ويلزم الحكومة بوضع استراتيجية وطنية شاملة. أطلقت النسخة المحدثة منها بهدف تحقيق تحول أخضر عادل وشامل بحلول 2035، مع التركيز على التمويل المستدام، وتعزيز الابتكار، وتسريع التحول الرقمي، وتطوير رأس المال البشري وتحسين الإطار القانوني والضريبي. ترتكز الاستراتيجية على ستة محاور رئيسة: (</w:t>
      </w:r>
      <w:proofErr w:type="gramStart"/>
      <w:r w:rsidR="00D16416" w:rsidRPr="00D60C6F">
        <w:rPr>
          <w:rFonts w:ascii="Sakkal Majalla" w:eastAsia="Calibri" w:hAnsi="Sakkal Majalla" w:cs="Sakkal Majalla"/>
          <w:kern w:val="0"/>
          <w:sz w:val="28"/>
          <w:szCs w:val="28"/>
          <w:rtl/>
          <w:lang w:bidi="ar-EG"/>
          <w14:ligatures w14:val="none"/>
        </w:rPr>
        <w:t>1)حماية</w:t>
      </w:r>
      <w:proofErr w:type="gramEnd"/>
      <w:r w:rsidR="00D16416" w:rsidRPr="00D60C6F">
        <w:rPr>
          <w:rFonts w:ascii="Sakkal Majalla" w:eastAsia="Calibri" w:hAnsi="Sakkal Majalla" w:cs="Sakkal Majalla"/>
          <w:kern w:val="0"/>
          <w:sz w:val="28"/>
          <w:szCs w:val="28"/>
          <w:rtl/>
          <w:lang w:bidi="ar-EG"/>
          <w14:ligatures w14:val="none"/>
        </w:rPr>
        <w:t xml:space="preserve"> الموارد الطبيعية.(2) ضمان الوصول العادل للخدمات الأساسية. (</w:t>
      </w:r>
      <w:proofErr w:type="gramStart"/>
      <w:r w:rsidR="00D16416" w:rsidRPr="00D60C6F">
        <w:rPr>
          <w:rFonts w:ascii="Sakkal Majalla" w:eastAsia="Calibri" w:hAnsi="Sakkal Majalla" w:cs="Sakkal Majalla"/>
          <w:kern w:val="0"/>
          <w:sz w:val="28"/>
          <w:szCs w:val="28"/>
          <w:rtl/>
          <w:lang w:bidi="ar-EG"/>
          <w14:ligatures w14:val="none"/>
        </w:rPr>
        <w:t>3)الانتقال</w:t>
      </w:r>
      <w:proofErr w:type="gramEnd"/>
      <w:r w:rsidR="00D16416" w:rsidRPr="00D60C6F">
        <w:rPr>
          <w:rFonts w:ascii="Sakkal Majalla" w:eastAsia="Calibri" w:hAnsi="Sakkal Majalla" w:cs="Sakkal Majalla"/>
          <w:kern w:val="0"/>
          <w:sz w:val="28"/>
          <w:szCs w:val="28"/>
          <w:rtl/>
          <w:lang w:bidi="ar-EG"/>
          <w14:ligatures w14:val="none"/>
        </w:rPr>
        <w:t xml:space="preserve"> نحو اقتصاد أخضر منخفض الكربون. (</w:t>
      </w:r>
      <w:proofErr w:type="gramStart"/>
      <w:r w:rsidR="00D16416" w:rsidRPr="00D60C6F">
        <w:rPr>
          <w:rFonts w:ascii="Sakkal Majalla" w:eastAsia="Calibri" w:hAnsi="Sakkal Majalla" w:cs="Sakkal Majalla"/>
          <w:kern w:val="0"/>
          <w:sz w:val="28"/>
          <w:szCs w:val="28"/>
          <w:rtl/>
          <w:lang w:bidi="ar-EG"/>
          <w14:ligatures w14:val="none"/>
        </w:rPr>
        <w:t>4)تحقيق</w:t>
      </w:r>
      <w:proofErr w:type="gramEnd"/>
      <w:r w:rsidR="00D16416" w:rsidRPr="00D60C6F">
        <w:rPr>
          <w:rFonts w:ascii="Sakkal Majalla" w:eastAsia="Calibri" w:hAnsi="Sakkal Majalla" w:cs="Sakkal Majalla"/>
          <w:kern w:val="0"/>
          <w:sz w:val="28"/>
          <w:szCs w:val="28"/>
          <w:rtl/>
          <w:lang w:bidi="ar-EG"/>
          <w14:ligatures w14:val="none"/>
        </w:rPr>
        <w:t xml:space="preserve"> الأمن الطاقي والمائي والغذائي. (</w:t>
      </w:r>
      <w:proofErr w:type="gramStart"/>
      <w:r w:rsidR="00D16416" w:rsidRPr="00D60C6F">
        <w:rPr>
          <w:rFonts w:ascii="Sakkal Majalla" w:eastAsia="Calibri" w:hAnsi="Sakkal Majalla" w:cs="Sakkal Majalla"/>
          <w:kern w:val="0"/>
          <w:sz w:val="28"/>
          <w:szCs w:val="28"/>
          <w:rtl/>
          <w:lang w:bidi="ar-EG"/>
          <w14:ligatures w14:val="none"/>
        </w:rPr>
        <w:t>5)التوزيع</w:t>
      </w:r>
      <w:proofErr w:type="gramEnd"/>
      <w:r w:rsidR="00D16416" w:rsidRPr="00D60C6F">
        <w:rPr>
          <w:rFonts w:ascii="Sakkal Majalla" w:eastAsia="Calibri" w:hAnsi="Sakkal Majalla" w:cs="Sakkal Majalla"/>
          <w:kern w:val="0"/>
          <w:sz w:val="28"/>
          <w:szCs w:val="28"/>
          <w:rtl/>
          <w:lang w:bidi="ar-EG"/>
          <w14:ligatures w14:val="none"/>
        </w:rPr>
        <w:t xml:space="preserve"> المتوازن ل</w:t>
      </w:r>
      <w:r w:rsidR="00D16416" w:rsidRPr="00D60C6F">
        <w:rPr>
          <w:rFonts w:ascii="Sakkal Majalla" w:eastAsia="Times New Roman" w:hAnsi="Sakkal Majalla" w:cs="Sakkal Majalla"/>
          <w:kern w:val="0"/>
          <w:sz w:val="28"/>
          <w:szCs w:val="28"/>
          <w:rtl/>
          <w14:ligatures w14:val="none"/>
        </w:rPr>
        <w:t xml:space="preserve">مشروعات </w:t>
      </w:r>
      <w:r w:rsidR="00D16416" w:rsidRPr="00D60C6F">
        <w:rPr>
          <w:rFonts w:ascii="Sakkal Majalla" w:eastAsia="Calibri" w:hAnsi="Sakkal Majalla" w:cs="Sakkal Majalla"/>
          <w:kern w:val="0"/>
          <w:sz w:val="28"/>
          <w:szCs w:val="28"/>
          <w:rtl/>
          <w:lang w:bidi="ar-EG"/>
          <w14:ligatures w14:val="none"/>
        </w:rPr>
        <w:t>التنمية. (</w:t>
      </w:r>
      <w:proofErr w:type="gramStart"/>
      <w:r w:rsidR="00D16416" w:rsidRPr="00D60C6F">
        <w:rPr>
          <w:rFonts w:ascii="Sakkal Majalla" w:eastAsia="Calibri" w:hAnsi="Sakkal Majalla" w:cs="Sakkal Majalla"/>
          <w:kern w:val="0"/>
          <w:sz w:val="28"/>
          <w:szCs w:val="28"/>
          <w:rtl/>
          <w:lang w:bidi="ar-EG"/>
          <w14:ligatures w14:val="none"/>
        </w:rPr>
        <w:t>6)حماية</w:t>
      </w:r>
      <w:proofErr w:type="gramEnd"/>
      <w:r w:rsidR="00D16416" w:rsidRPr="00D60C6F">
        <w:rPr>
          <w:rFonts w:ascii="Sakkal Majalla" w:eastAsia="Calibri" w:hAnsi="Sakkal Majalla" w:cs="Sakkal Majalla"/>
          <w:kern w:val="0"/>
          <w:sz w:val="28"/>
          <w:szCs w:val="28"/>
          <w:rtl/>
          <w:lang w:bidi="ar-EG"/>
          <w14:ligatures w14:val="none"/>
        </w:rPr>
        <w:t xml:space="preserve"> التراث الثقافي</w:t>
      </w:r>
      <w:r w:rsidR="00D16416" w:rsidRPr="00D60C6F">
        <w:rPr>
          <w:rFonts w:ascii="Sakkal Majalla" w:eastAsia="Calibri" w:hAnsi="Sakkal Majalla" w:cs="Sakkal Majalla"/>
          <w:kern w:val="0"/>
          <w:sz w:val="28"/>
          <w:szCs w:val="28"/>
          <w:lang w:bidi="ar-EG"/>
          <w14:ligatures w14:val="none"/>
        </w:rPr>
        <w:t>.</w:t>
      </w:r>
    </w:p>
    <w:p w14:paraId="16A1FE1E" w14:textId="556664CA" w:rsidR="00D16416" w:rsidRPr="00D60C6F" w:rsidRDefault="00602C75" w:rsidP="00602C75">
      <w:pPr>
        <w:bidi/>
        <w:spacing w:after="0" w:line="240" w:lineRule="auto"/>
        <w:ind w:left="146" w:hanging="146"/>
        <w:jc w:val="both"/>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hint="cs"/>
          <w:b/>
          <w:bCs/>
          <w:kern w:val="0"/>
          <w:sz w:val="28"/>
          <w:szCs w:val="28"/>
          <w:rtl/>
          <w:lang w:bidi="ar-EG"/>
          <w14:ligatures w14:val="none"/>
        </w:rPr>
        <w:t xml:space="preserve">- </w:t>
      </w:r>
      <w:r w:rsidR="00D16416" w:rsidRPr="00D60C6F">
        <w:rPr>
          <w:rFonts w:ascii="Sakkal Majalla" w:eastAsia="Calibri" w:hAnsi="Sakkal Majalla" w:cs="Sakkal Majalla"/>
          <w:b/>
          <w:bCs/>
          <w:kern w:val="0"/>
          <w:sz w:val="28"/>
          <w:szCs w:val="28"/>
          <w:rtl/>
          <w:lang w:bidi="ar-EG"/>
          <w14:ligatures w14:val="none"/>
        </w:rPr>
        <w:t xml:space="preserve">سياسة تغير المناخ والمساهمات المحددة وطنيًا، </w:t>
      </w:r>
      <w:r w:rsidR="00D16416" w:rsidRPr="00D60C6F">
        <w:rPr>
          <w:rFonts w:ascii="Sakkal Majalla" w:eastAsia="Calibri" w:hAnsi="Sakkal Majalla" w:cs="Sakkal Majalla"/>
          <w:kern w:val="0"/>
          <w:sz w:val="28"/>
          <w:szCs w:val="28"/>
          <w:rtl/>
          <w:lang w:bidi="ar-EG"/>
          <w14:ligatures w14:val="none"/>
        </w:rPr>
        <w:t>اعتمدت المغرب أهدافًا طموحة لمكافحة تغير المناخ منذ 2014، وقدمت مساهماتها المحددة وطنيًا إلى اتفاقية الأمم المتحدة الإطارية بشأن تغير المناخ في 2016، قبل أن يتم تحديثها في 2021، حيث رفعت أهداف خفض الانبعاثات غير المشروطة من 17% إلى 18.3%، والمشروطة من 42% إلى 45.5%. أطلقت المغرب أيضًا استراتيجية وطنية للتمويل المناخي حتى 2030 لدعم التحول الأخضر</w:t>
      </w:r>
      <w:r w:rsidR="00D16416" w:rsidRPr="00D60C6F">
        <w:rPr>
          <w:rFonts w:ascii="Sakkal Majalla" w:eastAsia="Calibri" w:hAnsi="Sakkal Majalla" w:cs="Sakkal Majalla"/>
          <w:kern w:val="0"/>
          <w:sz w:val="28"/>
          <w:szCs w:val="28"/>
          <w:lang w:bidi="ar-EG"/>
          <w14:ligatures w14:val="none"/>
        </w:rPr>
        <w:t>.</w:t>
      </w:r>
    </w:p>
    <w:p w14:paraId="5F097AB3" w14:textId="33788202" w:rsidR="00D16416" w:rsidRPr="00D60C6F" w:rsidRDefault="00602C75" w:rsidP="00602C75">
      <w:pPr>
        <w:bidi/>
        <w:spacing w:after="0" w:line="240" w:lineRule="auto"/>
        <w:ind w:left="146" w:hanging="146"/>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hint="cs"/>
          <w:b/>
          <w:bCs/>
          <w:kern w:val="0"/>
          <w:sz w:val="28"/>
          <w:szCs w:val="28"/>
          <w:rtl/>
          <w:lang w:bidi="ar-EG"/>
          <w14:ligatures w14:val="none"/>
        </w:rPr>
        <w:t xml:space="preserve">- </w:t>
      </w:r>
      <w:r w:rsidR="00D16416" w:rsidRPr="00D60C6F">
        <w:rPr>
          <w:rFonts w:ascii="Sakkal Majalla" w:eastAsia="Calibri" w:hAnsi="Sakkal Majalla" w:cs="Sakkal Majalla"/>
          <w:b/>
          <w:bCs/>
          <w:kern w:val="0"/>
          <w:sz w:val="28"/>
          <w:szCs w:val="28"/>
          <w:rtl/>
          <w:lang w:bidi="ar-EG"/>
          <w14:ligatures w14:val="none"/>
        </w:rPr>
        <w:t xml:space="preserve">الاستراتيجية الوطنية للطاقة والانتقال الطاقي (2009)، </w:t>
      </w:r>
      <w:r w:rsidR="00D16416" w:rsidRPr="00D60C6F">
        <w:rPr>
          <w:rFonts w:ascii="Sakkal Majalla" w:eastAsia="Calibri" w:hAnsi="Sakkal Majalla" w:cs="Sakkal Majalla"/>
          <w:kern w:val="0"/>
          <w:sz w:val="28"/>
          <w:szCs w:val="28"/>
          <w:rtl/>
          <w:lang w:bidi="ar-EG"/>
          <w14:ligatures w14:val="none"/>
        </w:rPr>
        <w:t>تهدف هذه الاستراتيجية إلى زيادة حصة الطاقة المتجددة إلى 52% بحلول عام 2030 في المزيج الكهربائي، وتحسين كفاءة استخدام الطاقة، وتعزيز التكامل الإقليمي لأسواق الطاقة. مستفيدة من الموارد الطبيعية الهائلة في الطاقة الشمسية، والرياح، والطاقة المائية. ومن أبرز ال</w:t>
      </w:r>
      <w:r w:rsidR="00D16416" w:rsidRPr="00D60C6F">
        <w:rPr>
          <w:rFonts w:ascii="Sakkal Majalla" w:eastAsia="Times New Roman" w:hAnsi="Sakkal Majalla" w:cs="Sakkal Majalla"/>
          <w:kern w:val="0"/>
          <w:sz w:val="28"/>
          <w:szCs w:val="28"/>
          <w:rtl/>
          <w14:ligatures w14:val="none"/>
        </w:rPr>
        <w:t xml:space="preserve">مشروعات </w:t>
      </w:r>
      <w:r w:rsidR="00D16416" w:rsidRPr="00D60C6F">
        <w:rPr>
          <w:rFonts w:ascii="Sakkal Majalla" w:eastAsia="Calibri" w:hAnsi="Sakkal Majalla" w:cs="Sakkal Majalla"/>
          <w:kern w:val="0"/>
          <w:sz w:val="28"/>
          <w:szCs w:val="28"/>
          <w:rtl/>
          <w:lang w:bidi="ar-EG"/>
          <w14:ligatures w14:val="none"/>
        </w:rPr>
        <w:t>مشروع "نور" للطاقة الشمسية، بالإضافة إلى إمكانية المغرب في إنتاج الهيدروجين الأخضر لتلبية أكثر من 4% من الطلب العالمي بحلول 2030. كما أطلقت مجموعة</w:t>
      </w:r>
      <w:r w:rsidR="00D16416" w:rsidRPr="00D60C6F">
        <w:rPr>
          <w:rFonts w:ascii="Sakkal Majalla" w:eastAsia="Calibri" w:hAnsi="Sakkal Majalla" w:cs="Sakkal Majalla"/>
          <w:kern w:val="0"/>
          <w:sz w:val="28"/>
          <w:szCs w:val="28"/>
          <w:lang w:bidi="ar-EG"/>
          <w14:ligatures w14:val="none"/>
        </w:rPr>
        <w:t xml:space="preserve"> OCP </w:t>
      </w:r>
      <w:r w:rsidR="00D16416" w:rsidRPr="00D60C6F">
        <w:rPr>
          <w:rFonts w:ascii="Sakkal Majalla" w:eastAsia="Calibri" w:hAnsi="Sakkal Majalla" w:cs="Sakkal Majalla"/>
          <w:kern w:val="0"/>
          <w:sz w:val="28"/>
          <w:szCs w:val="28"/>
          <w:rtl/>
          <w:lang w:bidi="ar-EG"/>
          <w14:ligatures w14:val="none"/>
        </w:rPr>
        <w:t>برنامج استثمار أخضر 2023-2027، بهدف تحقيق الحياد الكربوني بحلول 2040 عبر استخدام الطاقة المتجددة وتقنيات احتجاز الكربون</w:t>
      </w:r>
      <w:r w:rsidR="00D16416" w:rsidRPr="00D60C6F">
        <w:rPr>
          <w:rFonts w:ascii="Sakkal Majalla" w:eastAsia="Calibri" w:hAnsi="Sakkal Majalla" w:cs="Sakkal Majalla"/>
          <w:kern w:val="0"/>
          <w:sz w:val="28"/>
          <w:szCs w:val="28"/>
          <w:lang w:bidi="ar-EG"/>
          <w14:ligatures w14:val="none"/>
        </w:rPr>
        <w:t>.</w:t>
      </w:r>
    </w:p>
    <w:p w14:paraId="09B5052A" w14:textId="79C265AF" w:rsidR="00D16416" w:rsidRPr="00D60C6F" w:rsidRDefault="00D16416">
      <w:pPr>
        <w:pStyle w:val="ListParagraph"/>
        <w:numPr>
          <w:ilvl w:val="0"/>
          <w:numId w:val="9"/>
        </w:numPr>
        <w:bidi/>
        <w:spacing w:after="0" w:line="240" w:lineRule="auto"/>
        <w:ind w:left="146" w:hanging="142"/>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الاتفاقيات والمؤتمرات الدولية، </w:t>
      </w:r>
      <w:r w:rsidRPr="00D60C6F">
        <w:rPr>
          <w:rFonts w:ascii="Sakkal Majalla" w:eastAsia="Calibri" w:hAnsi="Sakkal Majalla" w:cs="Sakkal Majalla"/>
          <w:kern w:val="0"/>
          <w:sz w:val="28"/>
          <w:szCs w:val="28"/>
          <w:rtl/>
          <w:lang w:bidi="ar-EG"/>
          <w14:ligatures w14:val="none"/>
        </w:rPr>
        <w:t>أبدت المملكة المغربية اهتمامًا طويل الأمد بالقضايا البيئية، من خلال المصادقة على اتفاقيات دولية مثل اتفاقية ماربول (1973)، اتفاقية ريو للتنوع البيولوجي (1992)، اتفاقية باريس لمكافحة التصحر (1994)، واتفاق باريس للمناخ (2015). كما استضافت المغرب مؤتمر الأطراف</w:t>
      </w:r>
      <w:r w:rsidRPr="00D60C6F">
        <w:rPr>
          <w:rFonts w:ascii="Sakkal Majalla" w:eastAsia="Calibri" w:hAnsi="Sakkal Majalla" w:cs="Sakkal Majalla"/>
          <w:kern w:val="0"/>
          <w:sz w:val="28"/>
          <w:szCs w:val="28"/>
          <w:lang w:bidi="ar-EG"/>
          <w14:ligatures w14:val="none"/>
        </w:rPr>
        <w:t xml:space="preserve"> COP22 </w:t>
      </w:r>
      <w:r w:rsidRPr="00D60C6F">
        <w:rPr>
          <w:rFonts w:ascii="Sakkal Majalla" w:eastAsia="Calibri" w:hAnsi="Sakkal Majalla" w:cs="Sakkal Majalla"/>
          <w:kern w:val="0"/>
          <w:sz w:val="28"/>
          <w:szCs w:val="28"/>
          <w:rtl/>
          <w:lang w:bidi="ar-EG"/>
          <w14:ligatures w14:val="none"/>
        </w:rPr>
        <w:t>في مراكش (2016)، وأطلقت خارطة طريق للقطاع المالي لتعزيز دمج معايير</w:t>
      </w:r>
      <w:r w:rsidRPr="00D60C6F">
        <w:rPr>
          <w:rFonts w:ascii="Sakkal Majalla" w:eastAsia="Calibri" w:hAnsi="Sakkal Majalla" w:cs="Sakkal Majalla"/>
          <w:kern w:val="0"/>
          <w:sz w:val="28"/>
          <w:szCs w:val="28"/>
          <w:lang w:bidi="ar-EG"/>
          <w14:ligatures w14:val="none"/>
        </w:rPr>
        <w:t xml:space="preserve"> ESG </w:t>
      </w:r>
      <w:r w:rsidRPr="00D60C6F">
        <w:rPr>
          <w:rFonts w:ascii="Sakkal Majalla" w:eastAsia="Calibri" w:hAnsi="Sakkal Majalla" w:cs="Sakkal Majalla"/>
          <w:kern w:val="0"/>
          <w:sz w:val="28"/>
          <w:szCs w:val="28"/>
          <w:rtl/>
          <w:lang w:bidi="ar-EG"/>
          <w14:ligatures w14:val="none"/>
        </w:rPr>
        <w:t>في السياسات المالية</w:t>
      </w:r>
      <w:r w:rsidRPr="00D60C6F">
        <w:rPr>
          <w:rFonts w:ascii="Sakkal Majalla" w:eastAsia="Calibri" w:hAnsi="Sakkal Majalla" w:cs="Sakkal Majalla"/>
          <w:kern w:val="0"/>
          <w:sz w:val="28"/>
          <w:szCs w:val="28"/>
          <w:lang w:bidi="ar-EG"/>
          <w14:ligatures w14:val="none"/>
        </w:rPr>
        <w:t>.</w:t>
      </w:r>
    </w:p>
    <w:p w14:paraId="0093D176" w14:textId="7C67014E" w:rsidR="00D16416" w:rsidRPr="00D60C6F" w:rsidRDefault="00D16416">
      <w:pPr>
        <w:pStyle w:val="ListParagraph"/>
        <w:numPr>
          <w:ilvl w:val="0"/>
          <w:numId w:val="9"/>
        </w:numPr>
        <w:bidi/>
        <w:spacing w:after="0" w:line="240" w:lineRule="auto"/>
        <w:ind w:left="146" w:hanging="142"/>
        <w:jc w:val="both"/>
        <w:rPr>
          <w:rFonts w:ascii="Sakkal Majalla" w:eastAsia="Calibri" w:hAnsi="Sakkal Majalla" w:cs="Sakkal Majalla"/>
          <w:b/>
          <w:bCs/>
          <w:kern w:val="0"/>
          <w:sz w:val="28"/>
          <w:szCs w:val="28"/>
          <w:lang w:bidi="ar-EG"/>
          <w14:ligatures w14:val="none"/>
        </w:rPr>
      </w:pPr>
      <w:r w:rsidRPr="00D60C6F">
        <w:rPr>
          <w:rFonts w:ascii="Sakkal Majalla" w:eastAsia="Calibri" w:hAnsi="Sakkal Majalla" w:cs="Sakkal Majalla"/>
          <w:b/>
          <w:bCs/>
          <w:kern w:val="0"/>
          <w:sz w:val="28"/>
          <w:szCs w:val="28"/>
          <w:rtl/>
          <w:lang w:bidi="ar-EG"/>
          <w14:ligatures w14:val="none"/>
        </w:rPr>
        <w:t xml:space="preserve">برنامج تطوير النمو الأخضر، </w:t>
      </w:r>
      <w:r w:rsidRPr="00D60C6F">
        <w:rPr>
          <w:rFonts w:ascii="Sakkal Majalla" w:eastAsia="Calibri" w:hAnsi="Sakkal Majalla" w:cs="Sakkal Majalla"/>
          <w:kern w:val="0"/>
          <w:sz w:val="28"/>
          <w:szCs w:val="28"/>
          <w:rtl/>
          <w:lang w:bidi="ar-EG"/>
          <w14:ligatures w14:val="none"/>
        </w:rPr>
        <w:t>يهدف البرنامج إلى دعم الشركات الصغيرة والمتوسطة في تبني التحول الأخضر، واستخدام الطاقات المتجددة، وتطبيق كفاءة الطاقة، وإنشاء قطاعات صناعية خضراء وتقنيات نظيفة، لتعزيز الاستدامة الصناعية والحد من البصمة الكربونية</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على الرغم من </w:t>
      </w:r>
      <w:r w:rsidRPr="00D60C6F">
        <w:rPr>
          <w:rFonts w:ascii="Sakkal Majalla" w:eastAsia="Calibri" w:hAnsi="Sakkal Majalla" w:cs="Sakkal Majalla"/>
          <w:kern w:val="0"/>
          <w:sz w:val="28"/>
          <w:szCs w:val="28"/>
          <w:rtl/>
          <w:lang w:bidi="ar-EG"/>
          <w14:ligatures w14:val="none"/>
        </w:rPr>
        <w:t>هذه المبادرات، ما يزال هناك تحديات في مجال حماية البيئة والحفاظ على الموارد الطبيعية، مما يتطلب تعزيز السياسات البيئية وتحسين التنفيذ والمتابعة</w:t>
      </w:r>
      <w:r w:rsidRPr="00D60C6F">
        <w:rPr>
          <w:rFonts w:ascii="Sakkal Majalla" w:eastAsia="Calibri" w:hAnsi="Sakkal Majalla" w:cs="Sakkal Majalla"/>
          <w:kern w:val="0"/>
          <w:sz w:val="28"/>
          <w:szCs w:val="28"/>
          <w:lang w:bidi="ar-EG"/>
          <w14:ligatures w14:val="none"/>
        </w:rPr>
        <w:t>.</w:t>
      </w:r>
    </w:p>
    <w:p w14:paraId="41D74DFF" w14:textId="5D3B5FC9" w:rsidR="00D16416" w:rsidRPr="00D60C6F" w:rsidRDefault="00D16416">
      <w:pPr>
        <w:pStyle w:val="ListParagraph"/>
        <w:keepNext/>
        <w:numPr>
          <w:ilvl w:val="0"/>
          <w:numId w:val="16"/>
        </w:numPr>
        <w:tabs>
          <w:tab w:val="right" w:pos="4"/>
        </w:tabs>
        <w:bidi/>
        <w:spacing w:after="0" w:line="240" w:lineRule="auto"/>
        <w:ind w:left="288" w:hanging="284"/>
        <w:jc w:val="both"/>
        <w:rPr>
          <w:rFonts w:ascii="Sakkal Majalla" w:eastAsia="Calibri" w:hAnsi="Sakkal Majalla" w:cs="Sakkal Majalla"/>
          <w:b/>
          <w:bCs/>
          <w:kern w:val="0"/>
          <w:sz w:val="32"/>
          <w:szCs w:val="32"/>
          <w14:ligatures w14:val="none"/>
        </w:rPr>
      </w:pPr>
      <w:r w:rsidRPr="00D60C6F">
        <w:rPr>
          <w:rFonts w:ascii="Sakkal Majalla" w:eastAsia="Calibri" w:hAnsi="Sakkal Majalla" w:cs="Sakkal Majalla"/>
          <w:b/>
          <w:bCs/>
          <w:kern w:val="0"/>
          <w:sz w:val="32"/>
          <w:szCs w:val="32"/>
          <w:rtl/>
          <w14:ligatures w14:val="none"/>
        </w:rPr>
        <w:t xml:space="preserve">الممارسات الاجتماعية: </w:t>
      </w:r>
    </w:p>
    <w:p w14:paraId="7BD7F6F7" w14:textId="32F1A8B4" w:rsidR="00D16416" w:rsidRPr="00D60C6F" w:rsidRDefault="00D16416">
      <w:pPr>
        <w:pStyle w:val="ListParagraph"/>
        <w:numPr>
          <w:ilvl w:val="0"/>
          <w:numId w:val="9"/>
        </w:numPr>
        <w:bidi/>
        <w:spacing w:after="0" w:line="240" w:lineRule="auto"/>
        <w:ind w:left="146" w:hanging="142"/>
        <w:jc w:val="both"/>
        <w:rPr>
          <w:rFonts w:ascii="Sakkal Majalla" w:eastAsia="Calibri" w:hAnsi="Sakkal Majalla" w:cs="Sakkal Majalla"/>
          <w:b/>
          <w:bCs/>
          <w:kern w:val="0"/>
          <w:sz w:val="28"/>
          <w:szCs w:val="28"/>
          <w:lang w:bidi="ar-EG"/>
          <w14:ligatures w14:val="none"/>
        </w:rPr>
      </w:pPr>
      <w:r w:rsidRPr="00D60C6F">
        <w:rPr>
          <w:rFonts w:ascii="Sakkal Majalla" w:eastAsia="Calibri" w:hAnsi="Sakkal Majalla" w:cs="Sakkal Majalla"/>
          <w:b/>
          <w:bCs/>
          <w:kern w:val="0"/>
          <w:sz w:val="28"/>
          <w:szCs w:val="28"/>
          <w:rtl/>
          <w:lang w:bidi="ar-EG"/>
          <w14:ligatures w14:val="none"/>
        </w:rPr>
        <w:t xml:space="preserve">الإطار التشريعي والاتفاقيات الدولية، </w:t>
      </w:r>
      <w:r w:rsidRPr="00D60C6F">
        <w:rPr>
          <w:rFonts w:ascii="Sakkal Majalla" w:eastAsia="Calibri" w:hAnsi="Sakkal Majalla" w:cs="Sakkal Majalla"/>
          <w:kern w:val="0"/>
          <w:sz w:val="28"/>
          <w:szCs w:val="28"/>
          <w:rtl/>
          <w:lang w:bidi="ar-EG"/>
          <w14:ligatures w14:val="none"/>
        </w:rPr>
        <w:t>صادقت المغرب على الاتفاقيات الدولية الأساسية المتعلقة بحقوق الإنسان وحقوق الطفل، ومحاربة التعذيب والتمييز، فضلًا عن المعايير الأساسية للعمل التابعة لمنظمة العمل الدولية</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Calibri" w:hAnsi="Sakkal Majalla" w:cs="Sakkal Majalla"/>
          <w:kern w:val="0"/>
          <w:sz w:val="28"/>
          <w:szCs w:val="28"/>
          <w:rtl/>
          <w:lang w:bidi="ar-EG"/>
          <w14:ligatures w14:val="none"/>
        </w:rPr>
        <w:t xml:space="preserve">كما تم تعزيز الإطار التشريعي من خلال تعديل قانون العمل لعام 2004، كما أُطلقت المبادرة الوطنية للتنمية </w:t>
      </w:r>
      <w:proofErr w:type="gramStart"/>
      <w:r w:rsidRPr="00D60C6F">
        <w:rPr>
          <w:rFonts w:ascii="Sakkal Majalla" w:eastAsia="Calibri" w:hAnsi="Sakkal Majalla" w:cs="Sakkal Majalla"/>
          <w:kern w:val="0"/>
          <w:sz w:val="28"/>
          <w:szCs w:val="28"/>
          <w:rtl/>
          <w:lang w:bidi="ar-EG"/>
          <w14:ligatures w14:val="none"/>
        </w:rPr>
        <w:t>البشرية</w:t>
      </w:r>
      <w:r w:rsidRPr="00D60C6F">
        <w:rPr>
          <w:rFonts w:ascii="Sakkal Majalla" w:eastAsia="Calibri" w:hAnsi="Sakkal Majalla" w:cs="Sakkal Majalla"/>
          <w:kern w:val="0"/>
          <w:sz w:val="28"/>
          <w:szCs w:val="28"/>
          <w:lang w:bidi="ar-EG"/>
          <w14:ligatures w14:val="none"/>
        </w:rPr>
        <w:t xml:space="preserve">  </w:t>
      </w:r>
      <w:r w:rsidRPr="00D60C6F">
        <w:rPr>
          <w:rFonts w:ascii="Sakkal Majalla" w:eastAsia="Calibri" w:hAnsi="Sakkal Majalla" w:cs="Sakkal Majalla"/>
          <w:kern w:val="0"/>
          <w:sz w:val="28"/>
          <w:szCs w:val="28"/>
          <w:rtl/>
          <w:lang w:bidi="ar-EG"/>
          <w14:ligatures w14:val="none"/>
        </w:rPr>
        <w:t>عام</w:t>
      </w:r>
      <w:proofErr w:type="gramEnd"/>
      <w:r w:rsidRPr="00D60C6F">
        <w:rPr>
          <w:rFonts w:ascii="Sakkal Majalla" w:eastAsia="Calibri" w:hAnsi="Sakkal Majalla" w:cs="Sakkal Majalla"/>
          <w:kern w:val="0"/>
          <w:sz w:val="28"/>
          <w:szCs w:val="28"/>
          <w:rtl/>
          <w:lang w:bidi="ar-EG"/>
          <w14:ligatures w14:val="none"/>
        </w:rPr>
        <w:t xml:space="preserve"> 2005 لمكافحة الفقر والهشاشة والإقصاء الاجتماعي</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2"/>
          <w:szCs w:val="22"/>
          <w:rtl/>
          <w14:ligatures w14:val="none"/>
        </w:rPr>
        <w:t xml:space="preserve"> </w:t>
      </w:r>
      <w:r w:rsidRPr="00D60C6F">
        <w:rPr>
          <w:rFonts w:ascii="Sakkal Majalla" w:eastAsia="Calibri" w:hAnsi="Sakkal Majalla" w:cs="Sakkal Majalla"/>
          <w:kern w:val="0"/>
          <w:sz w:val="28"/>
          <w:szCs w:val="28"/>
          <w:rtl/>
          <w:lang w:bidi="ar-EG"/>
          <w14:ligatures w14:val="none"/>
        </w:rPr>
        <w:t>ثم جاء دستور 2011 ليؤكد على التزام الدولة بتحقيق تنمية بشرية مستدامة تعزز العدالة الاجتماعية.</w:t>
      </w:r>
    </w:p>
    <w:p w14:paraId="272A6A67" w14:textId="3044E0DB" w:rsidR="00D16416" w:rsidRPr="00D60C6F" w:rsidRDefault="00D16416">
      <w:pPr>
        <w:pStyle w:val="ListParagraph"/>
        <w:numPr>
          <w:ilvl w:val="0"/>
          <w:numId w:val="9"/>
        </w:numPr>
        <w:bidi/>
        <w:spacing w:after="0" w:line="240" w:lineRule="auto"/>
        <w:ind w:left="146" w:hanging="142"/>
        <w:jc w:val="both"/>
        <w:rPr>
          <w:rFonts w:ascii="Sakkal Majalla" w:eastAsia="Calibri" w:hAnsi="Sakkal Majalla" w:cs="Sakkal Majalla"/>
          <w:b/>
          <w:bCs/>
          <w:kern w:val="0"/>
          <w:sz w:val="28"/>
          <w:szCs w:val="28"/>
          <w:lang w:bidi="ar-EG"/>
          <w14:ligatures w14:val="none"/>
        </w:rPr>
      </w:pPr>
      <w:r w:rsidRPr="00D60C6F">
        <w:rPr>
          <w:rFonts w:ascii="Sakkal Majalla" w:eastAsia="Calibri" w:hAnsi="Sakkal Majalla" w:cs="Sakkal Majalla"/>
          <w:b/>
          <w:bCs/>
          <w:kern w:val="0"/>
          <w:sz w:val="28"/>
          <w:szCs w:val="28"/>
          <w:rtl/>
          <w:lang w:bidi="ar-EG"/>
          <w14:ligatures w14:val="none"/>
        </w:rPr>
        <w:lastRenderedPageBreak/>
        <w:t xml:space="preserve">مسؤولية الشركات الاجتماعية، </w:t>
      </w:r>
      <w:r w:rsidRPr="00D60C6F">
        <w:rPr>
          <w:rFonts w:ascii="Sakkal Majalla" w:eastAsia="Calibri" w:hAnsi="Sakkal Majalla" w:cs="Sakkal Majalla"/>
          <w:kern w:val="0"/>
          <w:sz w:val="28"/>
          <w:szCs w:val="28"/>
          <w:rtl/>
          <w:lang w:bidi="ar-EG"/>
          <w14:ligatures w14:val="none"/>
        </w:rPr>
        <w:t>اعتمدت المغرب نهج المسؤولية الاجتماعية للشركات والذي يساهم في تحسين ظروف العمل، وتعزيز التنوع والشمول داخل القوة العاملة، وزيادة شعور الموظفين بالفخر والانتماء، كما يحفزهم على المساهمة في أهداف التنمية المستدامة للشركة</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b/>
          <w:bCs/>
          <w:kern w:val="0"/>
          <w:sz w:val="28"/>
          <w:szCs w:val="28"/>
          <w:rtl/>
          <w:lang w:bidi="ar-EG"/>
          <w14:ligatures w14:val="none"/>
        </w:rPr>
        <w:t xml:space="preserve"> </w:t>
      </w:r>
    </w:p>
    <w:p w14:paraId="2140B0E2" w14:textId="75223F22" w:rsidR="00D16416" w:rsidRPr="00D60C6F" w:rsidRDefault="00D16416">
      <w:pPr>
        <w:pStyle w:val="ListParagraph"/>
        <w:numPr>
          <w:ilvl w:val="0"/>
          <w:numId w:val="9"/>
        </w:numPr>
        <w:bidi/>
        <w:spacing w:after="0" w:line="240" w:lineRule="auto"/>
        <w:ind w:left="146" w:hanging="142"/>
        <w:jc w:val="both"/>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الهيئات المكلفة بالتنمية </w:t>
      </w:r>
      <w:proofErr w:type="gramStart"/>
      <w:r w:rsidRPr="00D60C6F">
        <w:rPr>
          <w:rFonts w:ascii="Sakkal Majalla" w:eastAsia="Calibri" w:hAnsi="Sakkal Majalla" w:cs="Sakkal Majalla"/>
          <w:b/>
          <w:bCs/>
          <w:kern w:val="0"/>
          <w:sz w:val="28"/>
          <w:szCs w:val="28"/>
          <w:rtl/>
          <w:lang w:bidi="ar-EG"/>
          <w14:ligatures w14:val="none"/>
        </w:rPr>
        <w:t>المستدامة .</w:t>
      </w:r>
      <w:proofErr w:type="gramEnd"/>
      <w:r w:rsidRPr="00D60C6F">
        <w:rPr>
          <w:rFonts w:ascii="Sakkal Majalla" w:eastAsia="Calibri" w:hAnsi="Sakkal Majalla" w:cs="Sakkal Majalla"/>
          <w:b/>
          <w:bCs/>
          <w:kern w:val="0"/>
          <w:sz w:val="28"/>
          <w:szCs w:val="28"/>
          <w:rtl/>
          <w:lang w:bidi="ar-EG"/>
          <w14:ligatures w14:val="none"/>
        </w:rPr>
        <w:t>. المجلس الاقتصادي والاجتماعي والبيئي،</w:t>
      </w:r>
      <w:r w:rsidRPr="00D60C6F">
        <w:rPr>
          <w:rFonts w:ascii="Sakkal Majalla" w:eastAsia="Calibri" w:hAnsi="Sakkal Majalla" w:cs="Sakkal Majalla"/>
          <w:kern w:val="0"/>
          <w:sz w:val="28"/>
          <w:szCs w:val="28"/>
          <w:rtl/>
          <w:lang w:bidi="ar-EG"/>
          <w14:ligatures w14:val="none"/>
        </w:rPr>
        <w:t xml:space="preserve"> يقوم المجلس بمهمات استشارية حول القضايا الاقتصادية والاجتماعية والبيئية، ويصدر </w:t>
      </w:r>
      <w:proofErr w:type="gramStart"/>
      <w:r w:rsidRPr="00D60C6F">
        <w:rPr>
          <w:rFonts w:ascii="Sakkal Majalla" w:eastAsia="Calibri" w:hAnsi="Sakkal Majalla" w:cs="Sakkal Majalla"/>
          <w:kern w:val="0"/>
          <w:sz w:val="28"/>
          <w:szCs w:val="28"/>
          <w:rtl/>
          <w:lang w:bidi="ar-EG"/>
          <w14:ligatures w14:val="none"/>
        </w:rPr>
        <w:t>آراء  ودراسات</w:t>
      </w:r>
      <w:proofErr w:type="gramEnd"/>
      <w:r w:rsidRPr="00D60C6F">
        <w:rPr>
          <w:rFonts w:ascii="Sakkal Majalla" w:eastAsia="Calibri" w:hAnsi="Sakkal Majalla" w:cs="Sakkal Majalla"/>
          <w:kern w:val="0"/>
          <w:sz w:val="28"/>
          <w:szCs w:val="28"/>
          <w:rtl/>
          <w:lang w:bidi="ar-EG"/>
          <w14:ligatures w14:val="none"/>
        </w:rPr>
        <w:t xml:space="preserve"> لتعزيز التنمية المستدامة، وقد صاغ المجلس مرجعية لميثاق اجتماعي جديد، يشمل الوصول إلى الخدمات الأساسية، والإدماج الاجتماعي، وحماية البيئة، والحوكمة، والتنمية الاقتصادية. كما ركز على المسؤولية المجتمعية للمؤسسات</w:t>
      </w:r>
      <w:r w:rsidRPr="00D60C6F">
        <w:rPr>
          <w:rFonts w:ascii="Sakkal Majalla" w:eastAsia="Calibri" w:hAnsi="Sakkal Majalla" w:cs="Sakkal Majalla"/>
          <w:kern w:val="0"/>
          <w:sz w:val="28"/>
          <w:szCs w:val="28"/>
          <w:lang w:bidi="ar-EG"/>
          <w14:ligatures w14:val="none"/>
        </w:rPr>
        <w:t xml:space="preserve"> </w:t>
      </w:r>
      <w:r w:rsidRPr="00D60C6F">
        <w:rPr>
          <w:rFonts w:ascii="Sakkal Majalla" w:eastAsia="Calibri" w:hAnsi="Sakkal Majalla" w:cs="Sakkal Majalla"/>
          <w:kern w:val="0"/>
          <w:sz w:val="28"/>
          <w:szCs w:val="28"/>
          <w:rtl/>
          <w:lang w:bidi="ar-EG"/>
          <w14:ligatures w14:val="none"/>
        </w:rPr>
        <w:t>وأصدر توصيات لتعزيز دمجها في القطاع الخاص</w:t>
      </w:r>
      <w:r w:rsidRPr="00D60C6F">
        <w:rPr>
          <w:rFonts w:ascii="Sakkal Majalla" w:eastAsia="Calibri" w:hAnsi="Sakkal Majalla" w:cs="Sakkal Majalla"/>
          <w:kern w:val="0"/>
          <w:sz w:val="28"/>
          <w:szCs w:val="28"/>
          <w:lang w:bidi="ar-EG"/>
          <w14:ligatures w14:val="none"/>
        </w:rPr>
        <w:t>.</w:t>
      </w:r>
    </w:p>
    <w:p w14:paraId="49CEA22C" w14:textId="5FCAEB22" w:rsidR="00D16416" w:rsidRPr="00D60C6F" w:rsidRDefault="00D16416">
      <w:pPr>
        <w:pStyle w:val="ListParagraph"/>
        <w:numPr>
          <w:ilvl w:val="0"/>
          <w:numId w:val="9"/>
        </w:numPr>
        <w:tabs>
          <w:tab w:val="num" w:pos="720"/>
        </w:tabs>
        <w:bidi/>
        <w:spacing w:after="0" w:line="240" w:lineRule="auto"/>
        <w:ind w:left="146" w:hanging="142"/>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b/>
          <w:bCs/>
          <w:kern w:val="0"/>
          <w:sz w:val="28"/>
          <w:szCs w:val="28"/>
          <w:rtl/>
          <w:lang w:bidi="ar-EG"/>
          <w14:ligatures w14:val="none"/>
        </w:rPr>
        <w:t xml:space="preserve">اتحاد المقاولات </w:t>
      </w:r>
      <w:proofErr w:type="gramStart"/>
      <w:r w:rsidRPr="00D60C6F">
        <w:rPr>
          <w:rFonts w:ascii="Sakkal Majalla" w:eastAsia="Calibri" w:hAnsi="Sakkal Majalla" w:cs="Sakkal Majalla"/>
          <w:b/>
          <w:bCs/>
          <w:kern w:val="0"/>
          <w:sz w:val="28"/>
          <w:szCs w:val="28"/>
          <w:rtl/>
          <w:lang w:bidi="ar-EG"/>
          <w14:ligatures w14:val="none"/>
        </w:rPr>
        <w:t>المغربي،</w:t>
      </w:r>
      <w:r w:rsidRPr="00D60C6F">
        <w:rPr>
          <w:rFonts w:ascii="Sakkal Majalla" w:eastAsia="Calibri" w:hAnsi="Sakkal Majalla" w:cs="Sakkal Majalla"/>
          <w:kern w:val="0"/>
          <w:sz w:val="28"/>
          <w:szCs w:val="28"/>
          <w:rtl/>
          <w:lang w:bidi="ar-EG"/>
          <w14:ligatures w14:val="none"/>
        </w:rPr>
        <w:t>(</w:t>
      </w:r>
      <w:proofErr w:type="gramEnd"/>
      <w:r w:rsidRPr="00D60C6F">
        <w:rPr>
          <w:rFonts w:ascii="Sakkal Majalla" w:eastAsia="Calibri" w:hAnsi="Sakkal Majalla" w:cs="Sakkal Majalla"/>
          <w:kern w:val="0"/>
          <w:sz w:val="28"/>
          <w:szCs w:val="28"/>
          <w:rtl/>
          <w:lang w:bidi="ar-EG"/>
          <w14:ligatures w14:val="none"/>
        </w:rPr>
        <w:t>يمثل الاتحاد القطاع الخاص) والذي يعزز مفهوم المسؤولية الاجتماعية للشركات. فقد أعد الاتحاد ميثاقًا بالتعاون مع الأطراف المعنية. يرتكز على تسعة محاور تشمل احترام حقوق الإنسان، وتحسين مستمر لظروف العمل والتشغيل والعلاقات المهنية، والحفاظ على البيئة، ومكافحة الفساد، واحترام قواعد المنافسة النزيهة، وتعزيز شفافية حوكمة الشركات، واحترام مصالح العملاء والمستهلكين، وتعزيز المسؤولية الاجتماعية للموردين والمقاولين الفرعيين، وتطوير الالتزام تجاه المجتمع</w:t>
      </w:r>
      <w:r w:rsidRPr="00D60C6F">
        <w:rPr>
          <w:rFonts w:ascii="Sakkal Majalla" w:eastAsia="Calibri" w:hAnsi="Sakkal Majalla" w:cs="Sakkal Majalla"/>
          <w:kern w:val="0"/>
          <w:sz w:val="28"/>
          <w:szCs w:val="28"/>
          <w:lang w:bidi="ar-EG"/>
          <w14:ligatures w14:val="none"/>
        </w:rPr>
        <w:t>.</w:t>
      </w:r>
    </w:p>
    <w:p w14:paraId="31B47C84" w14:textId="25564230" w:rsidR="00D16416" w:rsidRPr="00D60C6F" w:rsidRDefault="00D16416">
      <w:pPr>
        <w:pStyle w:val="ListParagraph"/>
        <w:numPr>
          <w:ilvl w:val="0"/>
          <w:numId w:val="9"/>
        </w:numPr>
        <w:tabs>
          <w:tab w:val="num" w:pos="720"/>
        </w:tabs>
        <w:bidi/>
        <w:spacing w:after="0" w:line="240" w:lineRule="auto"/>
        <w:ind w:left="146" w:hanging="142"/>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الحصول على تمييز رسمي يعرف بعلامة</w:t>
      </w:r>
      <w:r w:rsidRPr="00D60C6F">
        <w:rPr>
          <w:rFonts w:ascii="Sakkal Majalla" w:eastAsia="Calibri" w:hAnsi="Sakkal Majalla" w:cs="Sakkal Majalla"/>
          <w:b/>
          <w:bCs/>
          <w:kern w:val="0"/>
          <w:sz w:val="28"/>
          <w:szCs w:val="28"/>
          <w:lang w:bidi="ar-EG"/>
          <w14:ligatures w14:val="none"/>
        </w:rPr>
        <w:t xml:space="preserve"> CGEM </w:t>
      </w:r>
      <w:r w:rsidRPr="00D60C6F">
        <w:rPr>
          <w:rFonts w:ascii="Sakkal Majalla" w:eastAsia="Calibri" w:hAnsi="Sakkal Majalla" w:cs="Sakkal Majalla"/>
          <w:b/>
          <w:bCs/>
          <w:kern w:val="0"/>
          <w:sz w:val="28"/>
          <w:szCs w:val="28"/>
          <w:rtl/>
          <w:lang w:bidi="ar-EG"/>
          <w14:ligatures w14:val="none"/>
        </w:rPr>
        <w:t>للمسؤولية الاجتماعية للمقاولات</w:t>
      </w:r>
      <w:r w:rsidRPr="00D60C6F">
        <w:rPr>
          <w:rFonts w:ascii="Sakkal Majalla" w:eastAsia="Calibri" w:hAnsi="Sakkal Majalla" w:cs="Sakkal Majalla"/>
          <w:kern w:val="0"/>
          <w:sz w:val="28"/>
          <w:szCs w:val="28"/>
          <w:rtl/>
          <w:lang w:bidi="ar-EG"/>
          <w14:ligatures w14:val="none"/>
        </w:rPr>
        <w:t>، تحصل الشركات الملتزمة بالميثاق على تمييز</w:t>
      </w:r>
      <w:r w:rsidRPr="00D60C6F">
        <w:rPr>
          <w:rFonts w:ascii="Sakkal Majalla" w:eastAsia="Calibri" w:hAnsi="Sakkal Majalla" w:cs="Sakkal Majalla"/>
          <w:kern w:val="0"/>
          <w:sz w:val="28"/>
          <w:szCs w:val="28"/>
          <w:lang w:bidi="ar-EG"/>
          <w14:ligatures w14:val="none"/>
        </w:rPr>
        <w:t xml:space="preserve"> CGEM </w:t>
      </w:r>
      <w:r w:rsidRPr="00D60C6F">
        <w:rPr>
          <w:rFonts w:ascii="Sakkal Majalla" w:eastAsia="Calibri" w:hAnsi="Sakkal Majalla" w:cs="Sakkal Majalla"/>
          <w:kern w:val="0"/>
          <w:sz w:val="28"/>
          <w:szCs w:val="28"/>
          <w:rtl/>
          <w:lang w:bidi="ar-EG"/>
          <w14:ligatures w14:val="none"/>
        </w:rPr>
        <w:t>للمسؤولية الاجتماعية، مما يعكس التزامها بتطبيق المسؤولية الاجتماعية ودمجها في استراتيجياتها الإدارية والعملياتية اليومية</w:t>
      </w:r>
      <w:r w:rsidRPr="00D60C6F">
        <w:rPr>
          <w:rFonts w:ascii="Sakkal Majalla" w:eastAsia="Calibri" w:hAnsi="Sakkal Majalla" w:cs="Sakkal Majalla"/>
          <w:kern w:val="0"/>
          <w:sz w:val="28"/>
          <w:szCs w:val="28"/>
          <w:lang w:bidi="ar-EG"/>
          <w14:ligatures w14:val="none"/>
        </w:rPr>
        <w:t>.</w:t>
      </w:r>
    </w:p>
    <w:p w14:paraId="7419ABB1" w14:textId="489D419A" w:rsidR="00D16416" w:rsidRPr="00D60C6F" w:rsidRDefault="00602C75">
      <w:pPr>
        <w:pStyle w:val="ListParagraph"/>
        <w:numPr>
          <w:ilvl w:val="0"/>
          <w:numId w:val="16"/>
        </w:numPr>
        <w:tabs>
          <w:tab w:val="num" w:pos="146"/>
        </w:tabs>
        <w:bidi/>
        <w:spacing w:after="0" w:line="240" w:lineRule="auto"/>
        <w:ind w:hanging="716"/>
        <w:jc w:val="both"/>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hint="cs"/>
          <w:b/>
          <w:bCs/>
          <w:kern w:val="0"/>
          <w:sz w:val="32"/>
          <w:szCs w:val="32"/>
          <w:rtl/>
          <w14:ligatures w14:val="none"/>
        </w:rPr>
        <w:t xml:space="preserve"> </w:t>
      </w:r>
      <w:r w:rsidR="00D16416" w:rsidRPr="00D60C6F">
        <w:rPr>
          <w:rFonts w:ascii="Sakkal Majalla" w:eastAsia="Calibri" w:hAnsi="Sakkal Majalla" w:cs="Sakkal Majalla"/>
          <w:b/>
          <w:bCs/>
          <w:kern w:val="0"/>
          <w:sz w:val="32"/>
          <w:szCs w:val="32"/>
          <w:rtl/>
          <w14:ligatures w14:val="none"/>
        </w:rPr>
        <w:t>ممارسات الحوكمة:</w:t>
      </w:r>
    </w:p>
    <w:p w14:paraId="17DC9A0B" w14:textId="53EA8191" w:rsidR="00D16416" w:rsidRPr="00D60C6F" w:rsidRDefault="00D16416" w:rsidP="00D16416">
      <w:pPr>
        <w:tabs>
          <w:tab w:val="num" w:pos="720"/>
        </w:tabs>
        <w:bidi/>
        <w:spacing w:after="0" w:line="240" w:lineRule="auto"/>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kern w:val="0"/>
          <w:sz w:val="28"/>
          <w:szCs w:val="28"/>
          <w:rtl/>
          <w:lang w:bidi="ar-EG"/>
          <w14:ligatures w14:val="none"/>
        </w:rPr>
        <w:t>شهدت المغرب تقدمًا ملحوظًا في مجال الحوكمة، مدعومًا بلوائح وسياسات ومؤسسات تهدف إلى تعزيز التنمية المستدامة وحماية البيئة. كما أسهمت فترة ما بعد جائحة كوفيد-19 في تسريع الرقمنة، مما يعزز فعالية ممارسات الحوكمة ويُسهم في تحسين شفافية المؤسسات، هذا وتُعد الحوكمة السليمة والفعّالة عنصرًا أساسيًا في (</w:t>
      </w:r>
      <w:r w:rsidRPr="00D60C6F">
        <w:rPr>
          <w:rFonts w:ascii="Sakkal Majalla" w:eastAsia="Calibri" w:hAnsi="Sakkal Majalla" w:cs="Sakkal Majalla"/>
          <w:kern w:val="0"/>
          <w:sz w:val="28"/>
          <w:szCs w:val="28"/>
          <w:lang w:bidi="ar-EG"/>
          <w14:ligatures w14:val="none"/>
        </w:rPr>
        <w:t>ESG</w:t>
      </w:r>
      <w:r w:rsidRPr="00D60C6F">
        <w:rPr>
          <w:rFonts w:ascii="Sakkal Majalla" w:eastAsia="Calibri" w:hAnsi="Sakkal Majalla" w:cs="Sakkal Majalla"/>
          <w:kern w:val="0"/>
          <w:sz w:val="28"/>
          <w:szCs w:val="28"/>
          <w:rtl/>
          <w:lang w:bidi="ar-EG"/>
          <w14:ligatures w14:val="none"/>
        </w:rPr>
        <w:t>) حيث تُمكّن المؤسسات من التصرف بمسؤولية اجتماعية وتطبيق نهج المسؤولية المجتمعية بشكل فعّال.</w:t>
      </w:r>
    </w:p>
    <w:p w14:paraId="050E4B7A" w14:textId="77777777" w:rsidR="00D16416" w:rsidRPr="00D60C6F" w:rsidRDefault="00D16416" w:rsidP="00D16416">
      <w:pPr>
        <w:tabs>
          <w:tab w:val="num" w:pos="720"/>
        </w:tabs>
        <w:bidi/>
        <w:spacing w:after="0" w:line="240" w:lineRule="auto"/>
        <w:jc w:val="both"/>
        <w:rPr>
          <w:rFonts w:ascii="Sakkal Majalla" w:eastAsia="Calibri" w:hAnsi="Sakkal Majalla" w:cs="Sakkal Majalla"/>
          <w:b/>
          <w:bCs/>
          <w:kern w:val="0"/>
          <w:sz w:val="28"/>
          <w:szCs w:val="28"/>
          <w:lang w:bidi="ar-EG"/>
          <w14:ligatures w14:val="none"/>
        </w:rPr>
      </w:pPr>
      <w:r w:rsidRPr="00D60C6F">
        <w:rPr>
          <w:rFonts w:ascii="Sakkal Majalla" w:eastAsia="Calibri" w:hAnsi="Sakkal Majalla" w:cs="Sakkal Majalla"/>
          <w:b/>
          <w:bCs/>
          <w:kern w:val="0"/>
          <w:sz w:val="28"/>
          <w:szCs w:val="28"/>
          <w:rtl/>
          <w:lang w:bidi="ar-EG"/>
          <w14:ligatures w14:val="none"/>
        </w:rPr>
        <w:t xml:space="preserve">المؤسسات المكلفة بالحوكمة والتنمية البشرية في المغرب، </w:t>
      </w:r>
      <w:r w:rsidRPr="00D60C6F">
        <w:rPr>
          <w:rFonts w:ascii="Sakkal Majalla" w:eastAsia="Calibri" w:hAnsi="Sakkal Majalla" w:cs="Sakkal Majalla"/>
          <w:kern w:val="0"/>
          <w:sz w:val="28"/>
          <w:szCs w:val="28"/>
          <w:rtl/>
          <w:lang w:bidi="ar-EG"/>
          <w14:ligatures w14:val="none"/>
        </w:rPr>
        <w:t>ينص الدستور المغربي على وجود مؤسسات رئيسة مسؤولة عن الحوكمة الجيدة والتنظيم، إلى جانب هيئات معنية بتعزيز التنمية البشرية المستدامة والديمقراطية التشاركية ومسؤولية الشركات الاجتماعية،</w:t>
      </w:r>
      <w:r w:rsidRPr="00D60C6F">
        <w:rPr>
          <w:rFonts w:ascii="Sakkal Majalla" w:eastAsia="Calibri" w:hAnsi="Sakkal Majalla" w:cs="Sakkal Majalla"/>
          <w:kern w:val="0"/>
          <w:sz w:val="28"/>
          <w:szCs w:val="28"/>
          <w:lang w:bidi="ar-EG"/>
          <w14:ligatures w14:val="none"/>
        </w:rPr>
        <w:t xml:space="preserve"> </w:t>
      </w:r>
      <w:r w:rsidRPr="00D60C6F">
        <w:rPr>
          <w:rFonts w:ascii="Sakkal Majalla" w:eastAsia="Calibri" w:hAnsi="Sakkal Majalla" w:cs="Sakkal Majalla"/>
          <w:kern w:val="0"/>
          <w:sz w:val="28"/>
          <w:szCs w:val="28"/>
          <w:rtl/>
          <w:lang w:bidi="ar-EG"/>
          <w14:ligatures w14:val="none"/>
        </w:rPr>
        <w:t xml:space="preserve">وهي: </w:t>
      </w:r>
    </w:p>
    <w:p w14:paraId="107232A2" w14:textId="77777777" w:rsidR="00D16416" w:rsidRPr="00D60C6F" w:rsidRDefault="00D16416" w:rsidP="00D16416">
      <w:pPr>
        <w:tabs>
          <w:tab w:val="num" w:pos="720"/>
        </w:tabs>
        <w:bidi/>
        <w:spacing w:after="0" w:line="240" w:lineRule="auto"/>
        <w:jc w:val="both"/>
        <w:rPr>
          <w:rFonts w:ascii="Sakkal Majalla" w:eastAsia="Calibri" w:hAnsi="Sakkal Majalla" w:cs="Sakkal Majalla"/>
          <w:b/>
          <w:bCs/>
          <w:kern w:val="0"/>
          <w:sz w:val="28"/>
          <w:szCs w:val="28"/>
          <w:lang w:bidi="ar-EG"/>
          <w14:ligatures w14:val="none"/>
        </w:rPr>
      </w:pPr>
      <w:r w:rsidRPr="00D60C6F">
        <w:rPr>
          <w:rFonts w:ascii="Sakkal Majalla" w:eastAsia="Calibri" w:hAnsi="Sakkal Majalla" w:cs="Sakkal Majalla"/>
          <w:b/>
          <w:bCs/>
          <w:kern w:val="0"/>
          <w:sz w:val="28"/>
          <w:szCs w:val="28"/>
          <w:rtl/>
          <w:lang w:bidi="ar-EG"/>
          <w14:ligatures w14:val="none"/>
        </w:rPr>
        <w:t xml:space="preserve">مجلس </w:t>
      </w:r>
      <w:proofErr w:type="gramStart"/>
      <w:r w:rsidRPr="00D60C6F">
        <w:rPr>
          <w:rFonts w:ascii="Sakkal Majalla" w:eastAsia="Calibri" w:hAnsi="Sakkal Majalla" w:cs="Sakkal Majalla"/>
          <w:b/>
          <w:bCs/>
          <w:kern w:val="0"/>
          <w:sz w:val="28"/>
          <w:szCs w:val="28"/>
          <w:rtl/>
          <w:lang w:bidi="ar-EG"/>
          <w14:ligatures w14:val="none"/>
        </w:rPr>
        <w:t>المنافسة</w:t>
      </w:r>
      <w:r w:rsidRPr="00D60C6F">
        <w:rPr>
          <w:rFonts w:ascii="Sakkal Majalla" w:eastAsia="Calibri" w:hAnsi="Sakkal Majalla" w:cs="Sakkal Majalla"/>
          <w:b/>
          <w:bCs/>
          <w:kern w:val="0"/>
          <w:sz w:val="28"/>
          <w:szCs w:val="28"/>
          <w:lang w:bidi="ar-EG"/>
          <w14:ligatures w14:val="none"/>
        </w:rPr>
        <w:t xml:space="preserve">: </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Calibri" w:hAnsi="Sakkal Majalla" w:cs="Sakkal Majalla"/>
          <w:kern w:val="0"/>
          <w:sz w:val="28"/>
          <w:szCs w:val="28"/>
          <w:rtl/>
          <w:lang w:bidi="ar-EG"/>
          <w14:ligatures w14:val="none"/>
        </w:rPr>
        <w:t>يضمن</w:t>
      </w:r>
      <w:proofErr w:type="gramEnd"/>
      <w:r w:rsidRPr="00D60C6F">
        <w:rPr>
          <w:rFonts w:ascii="Sakkal Majalla" w:eastAsia="Calibri" w:hAnsi="Sakkal Majalla" w:cs="Sakkal Majalla"/>
          <w:kern w:val="0"/>
          <w:sz w:val="28"/>
          <w:szCs w:val="28"/>
          <w:rtl/>
          <w:lang w:bidi="ar-EG"/>
          <w14:ligatures w14:val="none"/>
        </w:rPr>
        <w:t xml:space="preserve"> الشفافية والنزاهة في السوق ويمنع الممارسات الاحتكارية</w:t>
      </w:r>
      <w:r w:rsidRPr="00D60C6F">
        <w:rPr>
          <w:rFonts w:ascii="Sakkal Majalla" w:eastAsia="Calibri" w:hAnsi="Sakkal Majalla" w:cs="Sakkal Majalla"/>
          <w:kern w:val="0"/>
          <w:sz w:val="28"/>
          <w:szCs w:val="28"/>
          <w:lang w:bidi="ar-EG"/>
          <w14:ligatures w14:val="none"/>
        </w:rPr>
        <w:t>.</w:t>
      </w:r>
    </w:p>
    <w:p w14:paraId="080D23E2" w14:textId="77777777" w:rsidR="00D16416" w:rsidRPr="00D60C6F" w:rsidRDefault="00D16416" w:rsidP="00D16416">
      <w:pPr>
        <w:tabs>
          <w:tab w:val="num" w:pos="720"/>
        </w:tabs>
        <w:bidi/>
        <w:spacing w:after="0" w:line="240" w:lineRule="auto"/>
        <w:jc w:val="both"/>
        <w:rPr>
          <w:rFonts w:ascii="Sakkal Majalla" w:eastAsia="Calibri" w:hAnsi="Sakkal Majalla" w:cs="Sakkal Majalla"/>
          <w:b/>
          <w:bCs/>
          <w:kern w:val="0"/>
          <w:sz w:val="28"/>
          <w:szCs w:val="28"/>
          <w:lang w:bidi="ar-EG"/>
          <w14:ligatures w14:val="none"/>
        </w:rPr>
      </w:pPr>
      <w:r w:rsidRPr="00D60C6F">
        <w:rPr>
          <w:rFonts w:ascii="Sakkal Majalla" w:eastAsia="Calibri" w:hAnsi="Sakkal Majalla" w:cs="Sakkal Majalla"/>
          <w:b/>
          <w:bCs/>
          <w:kern w:val="0"/>
          <w:sz w:val="28"/>
          <w:szCs w:val="28"/>
          <w:rtl/>
          <w:lang w:bidi="ar-EG"/>
          <w14:ligatures w14:val="none"/>
        </w:rPr>
        <w:t xml:space="preserve">الهيئة الوطنية للنزاهة والوقاية من </w:t>
      </w:r>
      <w:proofErr w:type="gramStart"/>
      <w:r w:rsidRPr="00D60C6F">
        <w:rPr>
          <w:rFonts w:ascii="Sakkal Majalla" w:eastAsia="Calibri" w:hAnsi="Sakkal Majalla" w:cs="Sakkal Majalla"/>
          <w:b/>
          <w:bCs/>
          <w:kern w:val="0"/>
          <w:sz w:val="28"/>
          <w:szCs w:val="28"/>
          <w:rtl/>
          <w:lang w:bidi="ar-EG"/>
          <w14:ligatures w14:val="none"/>
        </w:rPr>
        <w:t>الرشوة</w:t>
      </w:r>
      <w:r w:rsidRPr="00D60C6F">
        <w:rPr>
          <w:rFonts w:ascii="Sakkal Majalla" w:eastAsia="Calibri" w:hAnsi="Sakkal Majalla" w:cs="Sakkal Majalla"/>
          <w:b/>
          <w:bCs/>
          <w:kern w:val="0"/>
          <w:sz w:val="28"/>
          <w:szCs w:val="28"/>
          <w:lang w:bidi="ar-EG"/>
          <w14:ligatures w14:val="none"/>
        </w:rPr>
        <w:t xml:space="preserve">: </w:t>
      </w:r>
      <w:r w:rsidRPr="00D60C6F">
        <w:rPr>
          <w:rFonts w:ascii="Sakkal Majalla" w:eastAsia="Calibri" w:hAnsi="Sakkal Majalla" w:cs="Sakkal Majalla"/>
          <w:kern w:val="0"/>
          <w:sz w:val="28"/>
          <w:szCs w:val="28"/>
          <w:rtl/>
          <w:lang w:bidi="ar-EG"/>
          <w14:ligatures w14:val="none"/>
        </w:rPr>
        <w:t xml:space="preserve"> مكلفة</w:t>
      </w:r>
      <w:proofErr w:type="gramEnd"/>
      <w:r w:rsidRPr="00D60C6F">
        <w:rPr>
          <w:rFonts w:ascii="Sakkal Majalla" w:eastAsia="Calibri" w:hAnsi="Sakkal Majalla" w:cs="Sakkal Majalla"/>
          <w:kern w:val="0"/>
          <w:sz w:val="28"/>
          <w:szCs w:val="28"/>
          <w:rtl/>
          <w:lang w:bidi="ar-EG"/>
          <w14:ligatures w14:val="none"/>
        </w:rPr>
        <w:t xml:space="preserve"> بمكافحة الفساد وضمان الشفافية في الإدارة العامة</w:t>
      </w:r>
      <w:r w:rsidRPr="00D60C6F">
        <w:rPr>
          <w:rFonts w:ascii="Sakkal Majalla" w:eastAsia="Calibri" w:hAnsi="Sakkal Majalla" w:cs="Sakkal Majalla"/>
          <w:kern w:val="0"/>
          <w:sz w:val="28"/>
          <w:szCs w:val="28"/>
          <w:lang w:bidi="ar-EG"/>
          <w14:ligatures w14:val="none"/>
        </w:rPr>
        <w:t>.</w:t>
      </w:r>
    </w:p>
    <w:p w14:paraId="7B263CF6" w14:textId="77777777" w:rsidR="00D16416" w:rsidRPr="00D60C6F" w:rsidRDefault="00D16416" w:rsidP="00D16416">
      <w:pPr>
        <w:tabs>
          <w:tab w:val="num" w:pos="720"/>
        </w:tabs>
        <w:bidi/>
        <w:spacing w:after="0" w:line="240" w:lineRule="auto"/>
        <w:jc w:val="both"/>
        <w:rPr>
          <w:rFonts w:ascii="Sakkal Majalla" w:eastAsia="Calibri" w:hAnsi="Sakkal Majalla" w:cs="Sakkal Majalla"/>
          <w:b/>
          <w:bCs/>
          <w:kern w:val="0"/>
          <w:sz w:val="28"/>
          <w:szCs w:val="28"/>
          <w:lang w:bidi="ar-EG"/>
          <w14:ligatures w14:val="none"/>
        </w:rPr>
      </w:pPr>
      <w:r w:rsidRPr="00D60C6F">
        <w:rPr>
          <w:rFonts w:ascii="Sakkal Majalla" w:eastAsia="Calibri" w:hAnsi="Sakkal Majalla" w:cs="Sakkal Majalla"/>
          <w:b/>
          <w:bCs/>
          <w:kern w:val="0"/>
          <w:sz w:val="28"/>
          <w:szCs w:val="28"/>
          <w:rtl/>
          <w:lang w:bidi="ar-EG"/>
          <w14:ligatures w14:val="none"/>
        </w:rPr>
        <w:t>المجلس الأعلى للحسابات</w:t>
      </w:r>
      <w:r w:rsidRPr="00D60C6F">
        <w:rPr>
          <w:rFonts w:ascii="Sakkal Majalla" w:eastAsia="Calibri" w:hAnsi="Sakkal Majalla" w:cs="Sakkal Majalla"/>
          <w:b/>
          <w:bCs/>
          <w:kern w:val="0"/>
          <w:sz w:val="28"/>
          <w:szCs w:val="28"/>
          <w:lang w:bidi="ar-EG"/>
          <w14:ligatures w14:val="none"/>
        </w:rPr>
        <w:t xml:space="preserve">: </w:t>
      </w:r>
      <w:r w:rsidRPr="00D60C6F">
        <w:rPr>
          <w:rFonts w:ascii="Sakkal Majalla" w:eastAsia="Calibri" w:hAnsi="Sakkal Majalla" w:cs="Sakkal Majalla"/>
          <w:kern w:val="0"/>
          <w:sz w:val="28"/>
          <w:szCs w:val="28"/>
          <w:rtl/>
          <w:lang w:bidi="ar-EG"/>
          <w14:ligatures w14:val="none"/>
        </w:rPr>
        <w:t>يراقب تنفيذ الميزانية العامة ويضمن كفاءة أداء المؤسسات العمومية</w:t>
      </w:r>
      <w:r w:rsidRPr="00D60C6F">
        <w:rPr>
          <w:rFonts w:ascii="Sakkal Majalla" w:eastAsia="Calibri" w:hAnsi="Sakkal Majalla" w:cs="Sakkal Majalla"/>
          <w:kern w:val="0"/>
          <w:sz w:val="28"/>
          <w:szCs w:val="28"/>
          <w:lang w:bidi="ar-EG"/>
          <w14:ligatures w14:val="none"/>
        </w:rPr>
        <w:t>.</w:t>
      </w:r>
    </w:p>
    <w:p w14:paraId="04FD9B7D" w14:textId="77777777" w:rsidR="00D16416" w:rsidRPr="00D60C6F" w:rsidRDefault="00D16416" w:rsidP="00D16416">
      <w:pPr>
        <w:bidi/>
        <w:spacing w:before="240" w:after="0" w:line="240" w:lineRule="auto"/>
        <w:jc w:val="both"/>
        <w:rPr>
          <w:rFonts w:ascii="Sakkal Majalla" w:eastAsia="Times New Roman" w:hAnsi="Sakkal Majalla" w:cs="Sakkal Majalla"/>
          <w:kern w:val="0"/>
          <w:sz w:val="32"/>
          <w:szCs w:val="32"/>
          <w:rtl/>
          <w14:ligatures w14:val="none"/>
        </w:rPr>
      </w:pPr>
      <w:r w:rsidRPr="00D60C6F">
        <w:rPr>
          <w:rFonts w:ascii="Sakkal Majalla" w:eastAsia="Times New Roman" w:hAnsi="Sakkal Majalla" w:cs="Sakkal Majalla"/>
          <w:b/>
          <w:bCs/>
          <w:kern w:val="0"/>
          <w:sz w:val="32"/>
          <w:szCs w:val="32"/>
          <w:rtl/>
          <w:lang w:bidi="ar-EG"/>
          <w14:ligatures w14:val="none"/>
        </w:rPr>
        <w:t xml:space="preserve">ثانيًا: فرص وتحديات تطبيق مقاييس </w:t>
      </w:r>
      <w:proofErr w:type="gramStart"/>
      <w:r w:rsidRPr="00D60C6F">
        <w:rPr>
          <w:rFonts w:ascii="Sakkal Majalla" w:eastAsia="Times New Roman" w:hAnsi="Sakkal Majalla" w:cs="Sakkal Majalla"/>
          <w:b/>
          <w:bCs/>
          <w:kern w:val="0"/>
          <w:sz w:val="32"/>
          <w:szCs w:val="32"/>
          <w:rtl/>
          <w:lang w:bidi="ar-EG"/>
          <w14:ligatures w14:val="none"/>
        </w:rPr>
        <w:t>الـ  (</w:t>
      </w:r>
      <w:proofErr w:type="gramEnd"/>
      <w:r w:rsidRPr="00D60C6F">
        <w:rPr>
          <w:rFonts w:ascii="Sakkal Majalla" w:eastAsia="Times New Roman" w:hAnsi="Sakkal Majalla" w:cs="Sakkal Majalla"/>
          <w:b/>
          <w:bCs/>
          <w:kern w:val="0"/>
          <w:sz w:val="32"/>
          <w:szCs w:val="32"/>
          <w14:ligatures w14:val="none"/>
        </w:rPr>
        <w:t>ESG</w:t>
      </w:r>
      <w:r w:rsidRPr="00D60C6F">
        <w:rPr>
          <w:rFonts w:ascii="Sakkal Majalla" w:eastAsia="Times New Roman" w:hAnsi="Sakkal Majalla" w:cs="Sakkal Majalla"/>
          <w:b/>
          <w:bCs/>
          <w:kern w:val="0"/>
          <w:sz w:val="32"/>
          <w:szCs w:val="32"/>
          <w:rtl/>
          <w:lang w:bidi="ar-EG"/>
          <w14:ligatures w14:val="none"/>
        </w:rPr>
        <w:t>) في المملكة المغربية</w:t>
      </w:r>
    </w:p>
    <w:p w14:paraId="696A96EE" w14:textId="7935F431" w:rsidR="00D16416" w:rsidRPr="00D60C6F" w:rsidRDefault="00D16416" w:rsidP="00602C75">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يوضح الجدول التالي نتائج تحليل الممارسات البيئية والاجتماعية والحوكمة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في المملكة المغربية، موضحًا أبرز نقاط القوة، نقاط الضعف، الفرص، </w:t>
      </w:r>
      <w:proofErr w:type="gramStart"/>
      <w:r w:rsidRPr="00D60C6F">
        <w:rPr>
          <w:rFonts w:ascii="Sakkal Majalla" w:eastAsia="Times New Roman" w:hAnsi="Sakkal Majalla" w:cs="Sakkal Majalla"/>
          <w:kern w:val="0"/>
          <w:sz w:val="28"/>
          <w:szCs w:val="28"/>
          <w:rtl/>
          <w14:ligatures w14:val="none"/>
        </w:rPr>
        <w:t>والتحديات  المتعلقة</w:t>
      </w:r>
      <w:proofErr w:type="gramEnd"/>
      <w:r w:rsidRPr="00D60C6F">
        <w:rPr>
          <w:rFonts w:ascii="Sakkal Majalla" w:eastAsia="Times New Roman" w:hAnsi="Sakkal Majalla" w:cs="Sakkal Majalla"/>
          <w:kern w:val="0"/>
          <w:sz w:val="28"/>
          <w:szCs w:val="28"/>
          <w:rtl/>
          <w14:ligatures w14:val="none"/>
        </w:rPr>
        <w:t xml:space="preserve"> بتطبيق هذه المقاييس.</w:t>
      </w:r>
    </w:p>
    <w:p w14:paraId="7F66CDB2" w14:textId="77777777" w:rsidR="00602C75" w:rsidRPr="00D60C6F" w:rsidRDefault="00602C75" w:rsidP="00602C75">
      <w:pPr>
        <w:bidi/>
        <w:spacing w:after="0" w:line="240" w:lineRule="auto"/>
        <w:jc w:val="both"/>
        <w:rPr>
          <w:rFonts w:ascii="Sakkal Majalla" w:eastAsia="Times New Roman" w:hAnsi="Sakkal Majalla" w:cs="Sakkal Majalla"/>
          <w:kern w:val="0"/>
          <w:sz w:val="12"/>
          <w:szCs w:val="12"/>
          <w:rtl/>
          <w14:ligatures w14:val="none"/>
        </w:rPr>
      </w:pPr>
    </w:p>
    <w:p w14:paraId="2C88882F" w14:textId="77777777" w:rsidR="00D60C6F" w:rsidRPr="00D60C6F" w:rsidRDefault="00D60C6F" w:rsidP="00D16416">
      <w:pPr>
        <w:bidi/>
        <w:spacing w:after="0" w:line="23" w:lineRule="atLeast"/>
        <w:jc w:val="center"/>
        <w:rPr>
          <w:rFonts w:ascii="Sakkal Majalla" w:eastAsia="Calibri" w:hAnsi="Sakkal Majalla" w:cs="Sakkal Majalla"/>
          <w:b/>
          <w:bCs/>
          <w:kern w:val="0"/>
          <w:sz w:val="28"/>
          <w:szCs w:val="28"/>
          <w:rtl/>
          <w14:ligatures w14:val="none"/>
        </w:rPr>
      </w:pPr>
    </w:p>
    <w:p w14:paraId="1DE2C0F4" w14:textId="77777777" w:rsidR="00D60C6F" w:rsidRPr="00D60C6F" w:rsidRDefault="00D60C6F" w:rsidP="00D60C6F">
      <w:pPr>
        <w:bidi/>
        <w:spacing w:after="0" w:line="23" w:lineRule="atLeast"/>
        <w:jc w:val="center"/>
        <w:rPr>
          <w:rFonts w:ascii="Sakkal Majalla" w:eastAsia="Calibri" w:hAnsi="Sakkal Majalla" w:cs="Sakkal Majalla"/>
          <w:b/>
          <w:bCs/>
          <w:kern w:val="0"/>
          <w:sz w:val="28"/>
          <w:szCs w:val="28"/>
          <w:rtl/>
          <w14:ligatures w14:val="none"/>
        </w:rPr>
      </w:pPr>
    </w:p>
    <w:p w14:paraId="135BA1C9" w14:textId="0CDD3910" w:rsidR="00602C75" w:rsidRPr="00D60C6F" w:rsidRDefault="00D16416" w:rsidP="00D60C6F">
      <w:pPr>
        <w:bidi/>
        <w:spacing w:after="0" w:line="23" w:lineRule="atLeast"/>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lastRenderedPageBreak/>
        <w:t>جدول رقم (2-7)</w:t>
      </w:r>
    </w:p>
    <w:p w14:paraId="392D1F39" w14:textId="3BC518F7" w:rsidR="00D16416" w:rsidRPr="00D60C6F" w:rsidRDefault="00D16416" w:rsidP="00602C75">
      <w:pPr>
        <w:bidi/>
        <w:spacing w:after="0" w:line="23" w:lineRule="atLeast"/>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w:t>
      </w:r>
      <w:r w:rsidRPr="00D60C6F">
        <w:rPr>
          <w:rFonts w:ascii="Sakkal Majalla" w:eastAsia="inter" w:hAnsi="Sakkal Majalla" w:cs="Sakkal Majalla"/>
          <w:bCs/>
          <w:kern w:val="0"/>
          <w:sz w:val="28"/>
          <w:szCs w:val="28"/>
          <w:rtl/>
          <w14:ligatures w14:val="none"/>
        </w:rPr>
        <w:t>التحليل</w:t>
      </w:r>
      <w:r w:rsidRPr="00D60C6F">
        <w:rPr>
          <w:rFonts w:ascii="Sakkal Majalla" w:eastAsia="Calibri" w:hAnsi="Sakkal Majalla" w:cs="Sakkal Majalla"/>
          <w:b/>
          <w:bCs/>
          <w:kern w:val="0"/>
          <w:sz w:val="28"/>
          <w:szCs w:val="28"/>
          <w:rtl/>
          <w14:ligatures w14:val="none"/>
        </w:rPr>
        <w:t xml:space="preserve"> الرباعي لتطبيق </w:t>
      </w:r>
      <w:proofErr w:type="gramStart"/>
      <w:r w:rsidRPr="00D60C6F">
        <w:rPr>
          <w:rFonts w:ascii="Sakkal Majalla" w:eastAsia="Calibri" w:hAnsi="Sakkal Majalla" w:cs="Sakkal Majalla"/>
          <w:b/>
          <w:bCs/>
          <w:kern w:val="0"/>
          <w:sz w:val="28"/>
          <w:szCs w:val="28"/>
          <w:rtl/>
          <w14:ligatures w14:val="none"/>
        </w:rPr>
        <w:t>ممارسات  مقاييس</w:t>
      </w:r>
      <w:proofErr w:type="gramEnd"/>
      <w:r w:rsidRPr="00D60C6F">
        <w:rPr>
          <w:rFonts w:ascii="Sakkal Majalla" w:eastAsia="Calibri" w:hAnsi="Sakkal Majalla" w:cs="Sakkal Majalla"/>
          <w:b/>
          <w:bCs/>
          <w:kern w:val="0"/>
          <w:sz w:val="28"/>
          <w:szCs w:val="28"/>
          <w:rtl/>
          <w14:ligatures w14:val="none"/>
        </w:rPr>
        <w:t xml:space="preserve"> الـ (</w:t>
      </w:r>
      <w:r w:rsidRPr="00D60C6F">
        <w:rPr>
          <w:rFonts w:ascii="Sakkal Majalla" w:eastAsia="Calibri" w:hAnsi="Sakkal Majalla" w:cs="Sakkal Majalla"/>
          <w:b/>
          <w:bCs/>
          <w:kern w:val="0"/>
          <w:sz w:val="28"/>
          <w:szCs w:val="28"/>
          <w14:ligatures w14:val="none"/>
        </w:rPr>
        <w:t>ESG</w:t>
      </w:r>
      <w:r w:rsidRPr="00D60C6F">
        <w:rPr>
          <w:rFonts w:ascii="Sakkal Majalla" w:eastAsia="Calibri" w:hAnsi="Sakkal Majalla" w:cs="Sakkal Majalla"/>
          <w:b/>
          <w:bCs/>
          <w:kern w:val="0"/>
          <w:sz w:val="28"/>
          <w:szCs w:val="28"/>
          <w:rtl/>
          <w14:ligatures w14:val="none"/>
        </w:rPr>
        <w:t>) في المملكة المغربية</w:t>
      </w:r>
    </w:p>
    <w:tbl>
      <w:tblPr>
        <w:bidiVisual/>
        <w:tblW w:w="4944"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23"/>
        <w:gridCol w:w="4403"/>
      </w:tblGrid>
      <w:tr w:rsidR="00D16416" w:rsidRPr="00D60C6F" w14:paraId="18625D60" w14:textId="77777777" w:rsidTr="00602C75">
        <w:tc>
          <w:tcPr>
            <w:tcW w:w="2614" w:type="pct"/>
            <w:shd w:val="clear" w:color="auto" w:fill="FBE4D5" w:themeFill="accent2" w:themeFillTint="33"/>
            <w:vAlign w:val="center"/>
          </w:tcPr>
          <w:p w14:paraId="1313A3BA" w14:textId="77777777" w:rsidR="00D16416" w:rsidRPr="00D60C6F" w:rsidRDefault="00D16416" w:rsidP="00D16416">
            <w:pPr>
              <w:bidi/>
              <w:spacing w:after="0" w:line="240" w:lineRule="auto"/>
              <w:jc w:val="center"/>
              <w:rPr>
                <w:rFonts w:ascii="Sakkal Majalla" w:eastAsia="Calibri" w:hAnsi="Sakkal Majalla" w:cs="Sakkal Majalla"/>
                <w:b/>
                <w:bCs/>
                <w:kern w:val="0"/>
                <w:sz w:val="23"/>
                <w:szCs w:val="23"/>
                <w:rtl/>
                <w:lang w:bidi="ar-EG"/>
                <w14:ligatures w14:val="none"/>
              </w:rPr>
            </w:pPr>
            <w:r w:rsidRPr="00D60C6F">
              <w:rPr>
                <w:rFonts w:ascii="Sakkal Majalla" w:eastAsia="Calibri" w:hAnsi="Sakkal Majalla" w:cs="Sakkal Majalla"/>
                <w:b/>
                <w:bCs/>
                <w:kern w:val="0"/>
                <w:sz w:val="23"/>
                <w:szCs w:val="23"/>
                <w:rtl/>
                <w:lang w:bidi="ar-EG"/>
                <w14:ligatures w14:val="none"/>
              </w:rPr>
              <w:t>نقاط القوة</w:t>
            </w:r>
          </w:p>
        </w:tc>
        <w:tc>
          <w:tcPr>
            <w:tcW w:w="2386" w:type="pct"/>
            <w:shd w:val="clear" w:color="auto" w:fill="FBE4D5" w:themeFill="accent2" w:themeFillTint="33"/>
            <w:vAlign w:val="center"/>
          </w:tcPr>
          <w:p w14:paraId="737CDE20" w14:textId="77777777" w:rsidR="00D16416" w:rsidRPr="00D60C6F" w:rsidRDefault="00D16416" w:rsidP="00D16416">
            <w:pPr>
              <w:bidi/>
              <w:spacing w:after="0" w:line="240" w:lineRule="auto"/>
              <w:jc w:val="center"/>
              <w:rPr>
                <w:rFonts w:ascii="Sakkal Majalla" w:eastAsia="Calibri" w:hAnsi="Sakkal Majalla" w:cs="Sakkal Majalla"/>
                <w:b/>
                <w:bCs/>
                <w:kern w:val="0"/>
                <w:sz w:val="23"/>
                <w:szCs w:val="23"/>
                <w:rtl/>
                <w:lang w:bidi="ar-EG"/>
                <w14:ligatures w14:val="none"/>
              </w:rPr>
            </w:pPr>
            <w:r w:rsidRPr="00D60C6F">
              <w:rPr>
                <w:rFonts w:ascii="Sakkal Majalla" w:eastAsia="Calibri" w:hAnsi="Sakkal Majalla" w:cs="Sakkal Majalla"/>
                <w:b/>
                <w:bCs/>
                <w:kern w:val="0"/>
                <w:sz w:val="23"/>
                <w:szCs w:val="23"/>
                <w:rtl/>
                <w:lang w:bidi="ar-EG"/>
                <w14:ligatures w14:val="none"/>
              </w:rPr>
              <w:t>نقاط الضعف</w:t>
            </w:r>
          </w:p>
        </w:tc>
      </w:tr>
      <w:tr w:rsidR="00D16416" w:rsidRPr="00D60C6F" w14:paraId="13DDCDAC" w14:textId="77777777" w:rsidTr="00BF72FF">
        <w:trPr>
          <w:trHeight w:val="2643"/>
        </w:trPr>
        <w:tc>
          <w:tcPr>
            <w:tcW w:w="2614" w:type="pct"/>
            <w:vAlign w:val="center"/>
          </w:tcPr>
          <w:p w14:paraId="10A4E726"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وجود إطار وطني شامل للاستدامة تدعمه الاستراتيجية الوطنية للتنمية المستدامة ورؤية 2035</w:t>
            </w:r>
            <w:r w:rsidRPr="00D60C6F">
              <w:rPr>
                <w:rFonts w:ascii="Sakkal Majalla" w:eastAsia="Times New Roman" w:hAnsi="Sakkal Majalla" w:cs="Sakkal Majalla"/>
                <w:kern w:val="0"/>
                <w:sz w:val="22"/>
                <w:szCs w:val="22"/>
                <w14:ligatures w14:val="none"/>
              </w:rPr>
              <w:t>.</w:t>
            </w:r>
          </w:p>
          <w:p w14:paraId="214443EB"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سياسات طموحة لخفض الانبعاثات وتعزيز الطاقة المتجددة وخاصة مشروعات مثل "نور" والهيدروجين الأخضر</w:t>
            </w:r>
            <w:r w:rsidRPr="00D60C6F">
              <w:rPr>
                <w:rFonts w:ascii="Sakkal Majalla" w:eastAsia="Times New Roman" w:hAnsi="Sakkal Majalla" w:cs="Sakkal Majalla"/>
                <w:kern w:val="0"/>
                <w:sz w:val="22"/>
                <w:szCs w:val="22"/>
                <w14:ligatures w14:val="none"/>
              </w:rPr>
              <w:t>.</w:t>
            </w:r>
          </w:p>
          <w:p w14:paraId="52EE612B"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تطور تشريعي واجتماعي يشمل تعزيز حقوق الإنسان وحماية العمال وتمكين المجتمع عبر المبادرة الوطنية للتنمية البشرية</w:t>
            </w:r>
            <w:r w:rsidRPr="00D60C6F">
              <w:rPr>
                <w:rFonts w:ascii="Sakkal Majalla" w:eastAsia="Times New Roman" w:hAnsi="Sakkal Majalla" w:cs="Sakkal Majalla"/>
                <w:kern w:val="0"/>
                <w:sz w:val="22"/>
                <w:szCs w:val="22"/>
                <w14:ligatures w14:val="none"/>
              </w:rPr>
              <w:t>.</w:t>
            </w:r>
          </w:p>
          <w:p w14:paraId="1E127D73"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تقدم كبير في المسؤولية الاجتماعية للشركات ووجود معايير وميثاق واضح</w:t>
            </w:r>
            <w:r w:rsidRPr="00D60C6F">
              <w:rPr>
                <w:rFonts w:ascii="Sakkal Majalla" w:eastAsia="Times New Roman" w:hAnsi="Sakkal Majalla" w:cs="Sakkal Majalla"/>
                <w:kern w:val="0"/>
                <w:sz w:val="22"/>
                <w:szCs w:val="22"/>
                <w14:ligatures w14:val="none"/>
              </w:rPr>
              <w:t xml:space="preserve"> (CGEM).</w:t>
            </w:r>
          </w:p>
          <w:p w14:paraId="46635B8D"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مؤسسات قوية للحوكمة مثل مجلس المنافسة، هيئة مكافحة الفساد، والمجلس الأعلى للحسابات.</w:t>
            </w:r>
          </w:p>
        </w:tc>
        <w:tc>
          <w:tcPr>
            <w:tcW w:w="2386" w:type="pct"/>
            <w:vAlign w:val="center"/>
          </w:tcPr>
          <w:p w14:paraId="6CBC0198"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استمرار الاعتماد على مصادر الطاقة التقليدية على الرغم من</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2"/>
                <w:szCs w:val="22"/>
                <w:rtl/>
                <w14:ligatures w14:val="none"/>
              </w:rPr>
              <w:t>التوسع في المتجددة</w:t>
            </w:r>
            <w:r w:rsidRPr="00D60C6F">
              <w:rPr>
                <w:rFonts w:ascii="Sakkal Majalla" w:eastAsia="Times New Roman" w:hAnsi="Sakkal Majalla" w:cs="Sakkal Majalla"/>
                <w:kern w:val="0"/>
                <w:sz w:val="22"/>
                <w:szCs w:val="22"/>
                <w14:ligatures w14:val="none"/>
              </w:rPr>
              <w:t>.</w:t>
            </w:r>
          </w:p>
          <w:p w14:paraId="0396081A"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تحديات في حماية الموارد الطبيعية وفعالية تطبيق السياسات البيئية</w:t>
            </w:r>
            <w:r w:rsidRPr="00D60C6F">
              <w:rPr>
                <w:rFonts w:ascii="Sakkal Majalla" w:eastAsia="Times New Roman" w:hAnsi="Sakkal Majalla" w:cs="Sakkal Majalla"/>
                <w:kern w:val="0"/>
                <w:sz w:val="22"/>
                <w:szCs w:val="22"/>
                <w14:ligatures w14:val="none"/>
              </w:rPr>
              <w:t>.</w:t>
            </w:r>
          </w:p>
          <w:p w14:paraId="2DC185DE"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فجوات في العدالة الاجتماعية ووجود تفاوت في الوصول للخدمات بين المناطق</w:t>
            </w:r>
            <w:r w:rsidRPr="00D60C6F">
              <w:rPr>
                <w:rFonts w:ascii="Sakkal Majalla" w:eastAsia="Times New Roman" w:hAnsi="Sakkal Majalla" w:cs="Sakkal Majalla"/>
                <w:kern w:val="0"/>
                <w:sz w:val="22"/>
                <w:szCs w:val="22"/>
                <w14:ligatures w14:val="none"/>
              </w:rPr>
              <w:t>.</w:t>
            </w:r>
          </w:p>
          <w:p w14:paraId="743966DE"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تفاوت مستوى التزام الشركات بمعايير المسؤولية الاجتماعية والحوكمة</w:t>
            </w:r>
            <w:r w:rsidRPr="00D60C6F">
              <w:rPr>
                <w:rFonts w:ascii="Sakkal Majalla" w:eastAsia="Times New Roman" w:hAnsi="Sakkal Majalla" w:cs="Sakkal Majalla"/>
                <w:kern w:val="0"/>
                <w:sz w:val="22"/>
                <w:szCs w:val="22"/>
                <w14:ligatures w14:val="none"/>
              </w:rPr>
              <w:t>.</w:t>
            </w:r>
          </w:p>
          <w:p w14:paraId="592C4EF4"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محدودية قدرات المتابعة والتنفيذ مقارنة بحجم الاستراتيجيات المطروحة</w:t>
            </w:r>
            <w:r w:rsidRPr="00D60C6F">
              <w:rPr>
                <w:rFonts w:ascii="Sakkal Majalla" w:eastAsia="Times New Roman" w:hAnsi="Sakkal Majalla" w:cs="Sakkal Majalla"/>
                <w:kern w:val="0"/>
                <w:sz w:val="22"/>
                <w:szCs w:val="22"/>
                <w14:ligatures w14:val="none"/>
              </w:rPr>
              <w:t>.</w:t>
            </w:r>
          </w:p>
        </w:tc>
      </w:tr>
      <w:tr w:rsidR="00D16416" w:rsidRPr="00D60C6F" w14:paraId="25BA39B1" w14:textId="77777777" w:rsidTr="00602C75">
        <w:trPr>
          <w:trHeight w:val="384"/>
        </w:trPr>
        <w:tc>
          <w:tcPr>
            <w:tcW w:w="2614" w:type="pct"/>
            <w:shd w:val="clear" w:color="auto" w:fill="FBE4D5" w:themeFill="accent2" w:themeFillTint="33"/>
            <w:vAlign w:val="center"/>
          </w:tcPr>
          <w:p w14:paraId="3F27E998" w14:textId="77777777" w:rsidR="00D16416" w:rsidRPr="00D60C6F" w:rsidRDefault="00D16416" w:rsidP="00D16416">
            <w:pPr>
              <w:bidi/>
              <w:spacing w:after="0" w:line="240" w:lineRule="auto"/>
              <w:jc w:val="center"/>
              <w:rPr>
                <w:rFonts w:ascii="Sakkal Majalla" w:eastAsia="Calibri" w:hAnsi="Sakkal Majalla" w:cs="Sakkal Majalla"/>
                <w:b/>
                <w:bCs/>
                <w:kern w:val="0"/>
                <w:sz w:val="23"/>
                <w:szCs w:val="23"/>
                <w:rtl/>
                <w:lang w:bidi="ar-EG"/>
                <w14:ligatures w14:val="none"/>
              </w:rPr>
            </w:pPr>
            <w:r w:rsidRPr="00D60C6F">
              <w:rPr>
                <w:rFonts w:ascii="Sakkal Majalla" w:eastAsia="Calibri" w:hAnsi="Sakkal Majalla" w:cs="Sakkal Majalla"/>
                <w:b/>
                <w:bCs/>
                <w:kern w:val="0"/>
                <w:sz w:val="23"/>
                <w:szCs w:val="23"/>
                <w:rtl/>
                <w:lang w:bidi="ar-EG"/>
                <w14:ligatures w14:val="none"/>
              </w:rPr>
              <w:t>الفرص</w:t>
            </w:r>
          </w:p>
        </w:tc>
        <w:tc>
          <w:tcPr>
            <w:tcW w:w="2386" w:type="pct"/>
            <w:shd w:val="clear" w:color="auto" w:fill="FBE4D5" w:themeFill="accent2" w:themeFillTint="33"/>
            <w:vAlign w:val="center"/>
          </w:tcPr>
          <w:p w14:paraId="79394934" w14:textId="77777777" w:rsidR="00D16416" w:rsidRPr="00D60C6F" w:rsidRDefault="00D16416" w:rsidP="00D16416">
            <w:pPr>
              <w:bidi/>
              <w:spacing w:after="0" w:line="240" w:lineRule="auto"/>
              <w:jc w:val="center"/>
              <w:rPr>
                <w:rFonts w:ascii="Sakkal Majalla" w:eastAsia="Calibri" w:hAnsi="Sakkal Majalla" w:cs="Sakkal Majalla"/>
                <w:b/>
                <w:bCs/>
                <w:kern w:val="0"/>
                <w:sz w:val="23"/>
                <w:szCs w:val="23"/>
                <w:rtl/>
                <w:lang w:bidi="ar-EG"/>
                <w14:ligatures w14:val="none"/>
              </w:rPr>
            </w:pPr>
            <w:r w:rsidRPr="00D60C6F">
              <w:rPr>
                <w:rFonts w:ascii="Sakkal Majalla" w:eastAsia="Calibri" w:hAnsi="Sakkal Majalla" w:cs="Sakkal Majalla"/>
                <w:b/>
                <w:bCs/>
                <w:kern w:val="0"/>
                <w:sz w:val="23"/>
                <w:szCs w:val="23"/>
                <w:rtl/>
                <w:lang w:bidi="ar-EG"/>
                <w14:ligatures w14:val="none"/>
              </w:rPr>
              <w:t>التحديات</w:t>
            </w:r>
          </w:p>
        </w:tc>
      </w:tr>
      <w:tr w:rsidR="00D16416" w:rsidRPr="00D60C6F" w14:paraId="322547E8" w14:textId="77777777" w:rsidTr="00BF72FF">
        <w:trPr>
          <w:trHeight w:val="699"/>
        </w:trPr>
        <w:tc>
          <w:tcPr>
            <w:tcW w:w="2614" w:type="pct"/>
            <w:vAlign w:val="center"/>
          </w:tcPr>
          <w:p w14:paraId="7444010E"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توسيع الاقتصاد الأخضر واستقطاب الاستثمار عبر مشروعات الطاقة المتجددة والهيدروجين الأخضر</w:t>
            </w:r>
            <w:r w:rsidRPr="00D60C6F">
              <w:rPr>
                <w:rFonts w:ascii="Sakkal Majalla" w:eastAsia="Times New Roman" w:hAnsi="Sakkal Majalla" w:cs="Sakkal Majalla"/>
                <w:kern w:val="0"/>
                <w:sz w:val="22"/>
                <w:szCs w:val="22"/>
                <w14:ligatures w14:val="none"/>
              </w:rPr>
              <w:t>.</w:t>
            </w:r>
          </w:p>
          <w:p w14:paraId="6FE97A68"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تطوير برامج النمو الأخضر للشركات الصغيرة والمتوسطة لتعزيز الاستدامة الصناعية</w:t>
            </w:r>
            <w:r w:rsidRPr="00D60C6F">
              <w:rPr>
                <w:rFonts w:ascii="Sakkal Majalla" w:eastAsia="Times New Roman" w:hAnsi="Sakkal Majalla" w:cs="Sakkal Majalla"/>
                <w:kern w:val="0"/>
                <w:sz w:val="22"/>
                <w:szCs w:val="22"/>
                <w14:ligatures w14:val="none"/>
              </w:rPr>
              <w:t>.</w:t>
            </w:r>
          </w:p>
          <w:p w14:paraId="6B09DF97"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تقوية التعليم والتنمية البشرية لدعم رأس مال بشري قادر على قيادة التحول الأخضر</w:t>
            </w:r>
            <w:r w:rsidRPr="00D60C6F">
              <w:rPr>
                <w:rFonts w:ascii="Sakkal Majalla" w:eastAsia="Times New Roman" w:hAnsi="Sakkal Majalla" w:cs="Sakkal Majalla"/>
                <w:kern w:val="0"/>
                <w:sz w:val="22"/>
                <w:szCs w:val="22"/>
                <w14:ligatures w14:val="none"/>
              </w:rPr>
              <w:t>.</w:t>
            </w:r>
          </w:p>
          <w:p w14:paraId="74D38EC6"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تعزيز الشراكات الدولية في التمويل المناخي والمشروعات البيئية</w:t>
            </w:r>
            <w:r w:rsidRPr="00D60C6F">
              <w:rPr>
                <w:rFonts w:ascii="Sakkal Majalla" w:eastAsia="Times New Roman" w:hAnsi="Sakkal Majalla" w:cs="Sakkal Majalla"/>
                <w:kern w:val="0"/>
                <w:sz w:val="22"/>
                <w:szCs w:val="22"/>
                <w14:ligatures w14:val="none"/>
              </w:rPr>
              <w:t>.</w:t>
            </w:r>
          </w:p>
          <w:p w14:paraId="731949EC"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 xml:space="preserve">استثمار مكانة المغرب في الاتفاقيات الدولية لتسريع دمج معايير </w:t>
            </w:r>
            <w:r w:rsidRPr="00D60C6F">
              <w:rPr>
                <w:rFonts w:ascii="Sakkal Majalla" w:eastAsia="Times New Roman" w:hAnsi="Sakkal Majalla" w:cs="Sakkal Majalla"/>
                <w:kern w:val="0"/>
                <w:sz w:val="22"/>
                <w:szCs w:val="22"/>
                <w14:ligatures w14:val="none"/>
              </w:rPr>
              <w:t>ESG</w:t>
            </w:r>
            <w:r w:rsidRPr="00D60C6F">
              <w:rPr>
                <w:rFonts w:ascii="Sakkal Majalla" w:eastAsia="Times New Roman" w:hAnsi="Sakkal Majalla" w:cs="Sakkal Majalla"/>
                <w:kern w:val="0"/>
                <w:sz w:val="22"/>
                <w:szCs w:val="22"/>
                <w:rtl/>
                <w14:ligatures w14:val="none"/>
              </w:rPr>
              <w:t xml:space="preserve"> في الاقتصاد.</w:t>
            </w:r>
          </w:p>
        </w:tc>
        <w:tc>
          <w:tcPr>
            <w:tcW w:w="2386" w:type="pct"/>
            <w:vAlign w:val="center"/>
          </w:tcPr>
          <w:p w14:paraId="2C35D6A6"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تأثيرات تغير المناخ مثل شح المياه والضغط على الموارد الطبيعية</w:t>
            </w:r>
            <w:r w:rsidRPr="00D60C6F">
              <w:rPr>
                <w:rFonts w:ascii="Sakkal Majalla" w:eastAsia="Times New Roman" w:hAnsi="Sakkal Majalla" w:cs="Sakkal Majalla"/>
                <w:kern w:val="0"/>
                <w:sz w:val="22"/>
                <w:szCs w:val="22"/>
                <w14:ligatures w14:val="none"/>
              </w:rPr>
              <w:t>.</w:t>
            </w:r>
          </w:p>
          <w:p w14:paraId="28787825"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الحاجة لاستثمارات ضخمة لتنفيذ خطط خفض الانبعاثات والبنية التحتية المستدامة</w:t>
            </w:r>
            <w:r w:rsidRPr="00D60C6F">
              <w:rPr>
                <w:rFonts w:ascii="Sakkal Majalla" w:eastAsia="Times New Roman" w:hAnsi="Sakkal Majalla" w:cs="Sakkal Majalla"/>
                <w:kern w:val="0"/>
                <w:sz w:val="22"/>
                <w:szCs w:val="22"/>
                <w14:ligatures w14:val="none"/>
              </w:rPr>
              <w:t>.</w:t>
            </w:r>
          </w:p>
          <w:p w14:paraId="30A5F51D"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الحفاظ على التوازن بين التنمية الاقتصادية السريعة وحماية البيئة</w:t>
            </w:r>
            <w:r w:rsidRPr="00D60C6F">
              <w:rPr>
                <w:rFonts w:ascii="Sakkal Majalla" w:eastAsia="Times New Roman" w:hAnsi="Sakkal Majalla" w:cs="Sakkal Majalla"/>
                <w:kern w:val="0"/>
                <w:sz w:val="22"/>
                <w:szCs w:val="22"/>
                <w14:ligatures w14:val="none"/>
              </w:rPr>
              <w:t>.</w:t>
            </w:r>
          </w:p>
          <w:p w14:paraId="69B932EC"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ضمان تطبيق متجانس لمعايير الحوكمة والمسؤولية الاجتماعية بين مختلف القطاعات</w:t>
            </w:r>
            <w:r w:rsidRPr="00D60C6F">
              <w:rPr>
                <w:rFonts w:ascii="Sakkal Majalla" w:eastAsia="Times New Roman" w:hAnsi="Sakkal Majalla" w:cs="Sakkal Majalla"/>
                <w:kern w:val="0"/>
                <w:sz w:val="22"/>
                <w:szCs w:val="22"/>
                <w14:ligatures w14:val="none"/>
              </w:rPr>
              <w:t>.</w:t>
            </w:r>
          </w:p>
          <w:p w14:paraId="00E37C54" w14:textId="77777777" w:rsidR="00D16416" w:rsidRPr="00D60C6F" w:rsidRDefault="00D16416">
            <w:pPr>
              <w:numPr>
                <w:ilvl w:val="0"/>
                <w:numId w:val="10"/>
              </w:numPr>
              <w:bidi/>
              <w:spacing w:after="0" w:line="240" w:lineRule="auto"/>
              <w:ind w:left="162" w:hanging="162"/>
              <w:contextualSpacing/>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 xml:space="preserve">مواكبة المعايير الدولية لـ </w:t>
            </w:r>
            <w:r w:rsidRPr="00D60C6F">
              <w:rPr>
                <w:rFonts w:ascii="Sakkal Majalla" w:eastAsia="Times New Roman" w:hAnsi="Sakkal Majalla" w:cs="Sakkal Majalla"/>
                <w:kern w:val="0"/>
                <w:sz w:val="22"/>
                <w:szCs w:val="22"/>
                <w14:ligatures w14:val="none"/>
              </w:rPr>
              <w:t xml:space="preserve">ESG </w:t>
            </w:r>
            <w:r w:rsidRPr="00D60C6F">
              <w:rPr>
                <w:rFonts w:ascii="Sakkal Majalla" w:eastAsia="Times New Roman" w:hAnsi="Sakkal Majalla" w:cs="Sakkal Majalla"/>
                <w:kern w:val="0"/>
                <w:sz w:val="22"/>
                <w:szCs w:val="22"/>
                <w:rtl/>
                <w14:ligatures w14:val="none"/>
              </w:rPr>
              <w:t>وضمان شفافية الإفصاح البيئي والاجتماعي</w:t>
            </w:r>
            <w:r w:rsidRPr="00D60C6F">
              <w:rPr>
                <w:rFonts w:ascii="Sakkal Majalla" w:eastAsia="Times New Roman" w:hAnsi="Sakkal Majalla" w:cs="Sakkal Majalla"/>
                <w:kern w:val="0"/>
                <w:sz w:val="22"/>
                <w:szCs w:val="22"/>
                <w14:ligatures w14:val="none"/>
              </w:rPr>
              <w:t>.</w:t>
            </w:r>
          </w:p>
        </w:tc>
      </w:tr>
    </w:tbl>
    <w:p w14:paraId="5B445B42"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b/>
          <w:bCs/>
          <w:kern w:val="0"/>
          <w:u w:val="single"/>
          <w:rtl/>
          <w14:ligatures w14:val="none"/>
        </w:rPr>
        <w:t>المصدر:</w:t>
      </w:r>
      <w:r w:rsidRPr="00D60C6F">
        <w:rPr>
          <w:rFonts w:ascii="Sakkal Majalla" w:eastAsia="Times New Roman" w:hAnsi="Sakkal Majalla" w:cs="Sakkal Majalla"/>
          <w:b/>
          <w:bCs/>
          <w:kern w:val="0"/>
          <w:rtl/>
          <w14:ligatures w14:val="none"/>
        </w:rPr>
        <w:t xml:space="preserve"> </w:t>
      </w:r>
      <w:r w:rsidRPr="00D60C6F">
        <w:rPr>
          <w:rFonts w:ascii="Sakkal Majalla" w:eastAsia="Times New Roman" w:hAnsi="Sakkal Majalla" w:cs="Sakkal Majalla"/>
          <w:kern w:val="0"/>
          <w:rtl/>
          <w14:ligatures w14:val="none"/>
        </w:rPr>
        <w:t>من إعداد الباحث</w:t>
      </w:r>
    </w:p>
    <w:p w14:paraId="5A1EAFA0"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 xml:space="preserve">تُظهر نتائج التحليل أن المغرب تمتلك مجموعة قوية من عوامل التمكين، أبرزها الإطار الوطني الشامل للاستدامة المدعوم بالاستراتيجية الوطنية للتنمية المستدامة ورؤية 2035، إلى جانب سياسات طموحة لخفض الانبعاثات والتوسع في الطاقة المتجددة ومشروعات رائدة مثل "نور" والهيدروجين الأخضر. كما يعزز التطور التشريعي </w:t>
      </w:r>
      <w:proofErr w:type="gramStart"/>
      <w:r w:rsidRPr="00D60C6F">
        <w:rPr>
          <w:rFonts w:ascii="Sakkal Majalla" w:eastAsia="Times New Roman" w:hAnsi="Sakkal Majalla" w:cs="Sakkal Majalla"/>
          <w:kern w:val="0"/>
          <w:sz w:val="28"/>
          <w:szCs w:val="28"/>
          <w:rtl/>
          <w14:ligatures w14:val="none"/>
        </w:rPr>
        <w:t>والاجتماعي،بما</w:t>
      </w:r>
      <w:proofErr w:type="gramEnd"/>
      <w:r w:rsidRPr="00D60C6F">
        <w:rPr>
          <w:rFonts w:ascii="Sakkal Majalla" w:eastAsia="Times New Roman" w:hAnsi="Sakkal Majalla" w:cs="Sakkal Majalla"/>
          <w:kern w:val="0"/>
          <w:sz w:val="28"/>
          <w:szCs w:val="28"/>
          <w:rtl/>
          <w14:ligatures w14:val="none"/>
        </w:rPr>
        <w:t xml:space="preserve"> في ذلك تحسين حقوق الإنسان، وإصلاحات العمل، والمبادرة الوطنية للتنمية البشرية،النتائج الإيجابية في البعد الاجتماعي الذي بلغ(</w:t>
      </w:r>
      <w:r w:rsidRPr="00D60C6F">
        <w:rPr>
          <w:rFonts w:ascii="Sakkal Majalla" w:eastAsia="Times New Roman" w:hAnsi="Sakkal Majalla" w:cs="Sakkal Majalla"/>
          <w:kern w:val="0"/>
          <w:sz w:val="28"/>
          <w:szCs w:val="28"/>
          <w14:ligatures w14:val="none"/>
        </w:rPr>
        <w:t>60.5</w:t>
      </w:r>
      <w:r w:rsidRPr="00D60C6F">
        <w:rPr>
          <w:rFonts w:ascii="Sakkal Majalla" w:eastAsia="Times New Roman" w:hAnsi="Sakkal Majalla" w:cs="Sakkal Majalla"/>
          <w:kern w:val="0"/>
          <w:sz w:val="28"/>
          <w:szCs w:val="28"/>
          <w:rtl/>
          <w14:ligatures w14:val="none"/>
        </w:rPr>
        <w:t>) شكل رقم(2-21) مدعومًا كذلك بتوسع المسؤولية الاجتماعية للشركات واعتماد ميثاق</w:t>
      </w:r>
      <w:r w:rsidRPr="00D60C6F">
        <w:rPr>
          <w:rFonts w:ascii="Sakkal Majalla" w:eastAsia="Times New Roman" w:hAnsi="Sakkal Majalla" w:cs="Sakkal Majalla"/>
          <w:kern w:val="0"/>
          <w:sz w:val="28"/>
          <w:szCs w:val="28"/>
          <w14:ligatures w14:val="none"/>
        </w:rPr>
        <w:t xml:space="preserve">CGEM </w:t>
      </w:r>
      <w:r w:rsidRPr="00D60C6F">
        <w:rPr>
          <w:rFonts w:ascii="Sakkal Majalla" w:eastAsia="Times New Roman" w:hAnsi="Sakkal Majalla" w:cs="Sakkal Majalla"/>
          <w:kern w:val="0"/>
          <w:sz w:val="28"/>
          <w:szCs w:val="28"/>
          <w:rtl/>
          <w14:ligatures w14:val="none"/>
        </w:rPr>
        <w:t>. وعلى مستوى الحوكمة، تدعم مؤسسات مثل مجلس المنافسة، وهيئة مكافحة الفساد، والمجلس الأعلى للحسابات، الأداء الحوكمي الذي سجل (</w:t>
      </w:r>
      <w:r w:rsidRPr="00D60C6F">
        <w:rPr>
          <w:rFonts w:ascii="Sakkal Majalla" w:eastAsia="Times New Roman" w:hAnsi="Sakkal Majalla" w:cs="Sakkal Majalla"/>
          <w:kern w:val="0"/>
          <w:sz w:val="28"/>
          <w:szCs w:val="28"/>
          <w14:ligatures w14:val="none"/>
        </w:rPr>
        <w:t>50.45</w:t>
      </w:r>
      <w:r w:rsidRPr="00D60C6F">
        <w:rPr>
          <w:rFonts w:ascii="Sakkal Majalla" w:eastAsia="Times New Roman" w:hAnsi="Sakkal Majalla" w:cs="Sakkal Majalla"/>
          <w:kern w:val="0"/>
          <w:sz w:val="28"/>
          <w:szCs w:val="28"/>
          <w:rtl/>
          <w14:ligatures w14:val="none"/>
        </w:rPr>
        <w:t>) شكل رقم</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(2-21) على الرغم من الحاجة إلى تحسين التطبيق العملي للسياسات</w:t>
      </w:r>
      <w:r w:rsidRPr="00D60C6F">
        <w:rPr>
          <w:rFonts w:ascii="Sakkal Majalla" w:eastAsia="Times New Roman" w:hAnsi="Sakkal Majalla" w:cs="Sakkal Majalla"/>
          <w:kern w:val="0"/>
          <w:sz w:val="28"/>
          <w:szCs w:val="28"/>
          <w14:ligatures w14:val="none"/>
        </w:rPr>
        <w:t>.</w:t>
      </w:r>
    </w:p>
    <w:p w14:paraId="664479D8" w14:textId="7CBE4880" w:rsidR="00D16416" w:rsidRPr="00D60C6F" w:rsidRDefault="00D16416" w:rsidP="00D16416">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من ناحية أخرى، تظهر نقاط ضعف تتمثل في استمرار الاعتماد على الطاقة التقليدية، وتحديات حماية الموارد الطبيعية، وفجوات العدالة الاجتماعية بين المناطق، وتفاوت التزام الشركات بمعايير الحوكمة والاستدامة، إضافة إلى محدودية قدرات التنفيذ مقارنة بحجم الاستراتيجيات المطروحة. ويعكس مستوى البعد البيئي البالغ (46</w:t>
      </w:r>
      <w:proofErr w:type="gramStart"/>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 شكل</w:t>
      </w:r>
      <w:proofErr w:type="gramEnd"/>
      <w:r w:rsidRPr="00D60C6F">
        <w:rPr>
          <w:rFonts w:ascii="Sakkal Majalla" w:eastAsia="Times New Roman" w:hAnsi="Sakkal Majalla" w:cs="Sakkal Majalla"/>
          <w:kern w:val="0"/>
          <w:sz w:val="28"/>
          <w:szCs w:val="28"/>
          <w:rtl/>
          <w14:ligatures w14:val="none"/>
        </w:rPr>
        <w:t xml:space="preserve"> رقم (2-21) هذه التحديات، خاصًة شح المياه والضغط على الموارد</w:t>
      </w:r>
      <w:r w:rsidRPr="00D60C6F">
        <w:rPr>
          <w:rFonts w:ascii="Sakkal Majalla" w:eastAsia="Times New Roman" w:hAnsi="Sakkal Majalla" w:cs="Sakkal Majalla"/>
          <w:kern w:val="0"/>
          <w:sz w:val="28"/>
          <w:szCs w:val="28"/>
          <w14:ligatures w14:val="none"/>
        </w:rPr>
        <w:t>.</w:t>
      </w:r>
    </w:p>
    <w:p w14:paraId="6C0342CF" w14:textId="2AF04A0B" w:rsidR="00D16416" w:rsidRPr="00D60C6F" w:rsidRDefault="00D16416" w:rsidP="00D16416">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 xml:space="preserve">ويتوافر أمام المغرب فرص واسعة لتسريع التحول نحو الاقتصاد الأخضر، وجذب الاستثمارات في الطاقة المتجددة والهيدروجين، وتطوير برامج النمو الأخضر للشركات الصغيرة والمتوسطة، وتعزيز رأس المال البشري عبر التعليم المستدام، </w:t>
      </w:r>
      <w:r w:rsidRPr="00D60C6F">
        <w:rPr>
          <w:rFonts w:ascii="Sakkal Majalla" w:eastAsia="Times New Roman" w:hAnsi="Sakkal Majalla" w:cs="Sakkal Majalla"/>
          <w:kern w:val="0"/>
          <w:sz w:val="28"/>
          <w:szCs w:val="28"/>
          <w:rtl/>
          <w14:ligatures w14:val="none"/>
        </w:rPr>
        <w:lastRenderedPageBreak/>
        <w:t>إلى جانب استثمار مكانته الدولية في دعم التمويل المناخي. إلا أن مواجهة تأثيرات تغير المناخ، والحاجة لاستثمارات ضخمة للتحول الأخضر، وضمان تطبيق متجانس لمعايير الحوكمة ومواءمة التشريعات مع متطلبات(</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)الدولية تبقى تحديات رئيسة تتطلب تعزيز التنسيق لتحقيق تحول بيئي واجتماعي متوازن ومستدام</w:t>
      </w:r>
      <w:r w:rsidRPr="00D60C6F">
        <w:rPr>
          <w:rFonts w:ascii="Sakkal Majalla" w:eastAsia="Times New Roman" w:hAnsi="Sakkal Majalla" w:cs="Sakkal Majalla"/>
          <w:kern w:val="0"/>
          <w:sz w:val="28"/>
          <w:szCs w:val="28"/>
          <w14:ligatures w14:val="none"/>
        </w:rPr>
        <w:t>.</w:t>
      </w:r>
    </w:p>
    <w:p w14:paraId="5426FC41" w14:textId="77777777" w:rsidR="00D16416" w:rsidRPr="00D60C6F" w:rsidRDefault="00D16416" w:rsidP="00D16416">
      <w:pPr>
        <w:bidi/>
        <w:spacing w:after="0" w:line="240" w:lineRule="auto"/>
        <w:jc w:val="both"/>
        <w:rPr>
          <w:rFonts w:ascii="Sakkal Majalla" w:eastAsia="Times New Roman" w:hAnsi="Sakkal Majalla" w:cs="Sakkal Majalla"/>
          <w:kern w:val="0"/>
          <w:sz w:val="16"/>
          <w:szCs w:val="16"/>
          <w:rtl/>
          <w14:ligatures w14:val="none"/>
        </w:rPr>
      </w:pPr>
    </w:p>
    <w:p w14:paraId="76A82998" w14:textId="4B2DD7BF"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noProof/>
          <w:kern w:val="0"/>
          <w:sz w:val="28"/>
          <w:szCs w:val="28"/>
          <w14:ligatures w14:val="none"/>
        </w:rPr>
        <w:drawing>
          <wp:inline distT="0" distB="0" distL="0" distR="0" wp14:anchorId="385A46EB" wp14:editId="4BCE20D0">
            <wp:extent cx="5731510" cy="4057005"/>
            <wp:effectExtent l="19050" t="19050" r="21590" b="20320"/>
            <wp:docPr id="77849931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36320" cy="4060410"/>
                    </a:xfrm>
                    <a:prstGeom prst="rect">
                      <a:avLst/>
                    </a:prstGeom>
                    <a:noFill/>
                    <a:ln w="9525" cmpd="sng">
                      <a:solidFill>
                        <a:srgbClr val="0D0D0D"/>
                      </a:solidFill>
                      <a:miter lim="800000"/>
                      <a:headEnd/>
                      <a:tailEnd/>
                    </a:ln>
                    <a:effectLst/>
                  </pic:spPr>
                </pic:pic>
              </a:graphicData>
            </a:graphic>
          </wp:inline>
        </w:drawing>
      </w:r>
    </w:p>
    <w:p w14:paraId="2C50A036" w14:textId="77777777" w:rsidR="00D16416" w:rsidRPr="00D60C6F" w:rsidRDefault="00D16416" w:rsidP="00D16416">
      <w:pPr>
        <w:bidi/>
        <w:spacing w:after="0" w:line="240" w:lineRule="auto"/>
        <w:jc w:val="both"/>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b/>
          <w:bCs/>
          <w:kern w:val="0"/>
          <w:u w:val="single"/>
          <w:rtl/>
          <w14:ligatures w14:val="none"/>
        </w:rPr>
        <w:t>المصدر:</w:t>
      </w:r>
      <w:r w:rsidRPr="00D60C6F">
        <w:rPr>
          <w:rFonts w:ascii="Sakkal Majalla" w:eastAsia="Times New Roman" w:hAnsi="Sakkal Majalla" w:cs="Sakkal Majalla"/>
          <w:b/>
          <w:bCs/>
          <w:kern w:val="0"/>
          <w:rtl/>
          <w14:ligatures w14:val="none"/>
        </w:rPr>
        <w:t xml:space="preserve"> </w:t>
      </w:r>
      <w:r w:rsidRPr="00D60C6F">
        <w:rPr>
          <w:rFonts w:ascii="Sakkal Majalla" w:eastAsia="Times New Roman" w:hAnsi="Sakkal Majalla" w:cs="Sakkal Majalla"/>
          <w:kern w:val="0"/>
          <w:rtl/>
          <w14:ligatures w14:val="none"/>
        </w:rPr>
        <w:t xml:space="preserve">تقرير مؤشر المعرفة العالمي (2025)، </w:t>
      </w:r>
      <w:r w:rsidRPr="00D60C6F">
        <w:rPr>
          <w:rFonts w:ascii="Sakkal Majalla" w:eastAsia="Times New Roman" w:hAnsi="Sakkal Majalla" w:cs="Sakkal Majalla"/>
          <w:kern w:val="0"/>
          <w14:ligatures w14:val="none"/>
        </w:rPr>
        <w:t>UNDP</w:t>
      </w:r>
      <w:r w:rsidRPr="00D60C6F">
        <w:rPr>
          <w:rFonts w:ascii="Sakkal Majalla" w:eastAsia="Times New Roman" w:hAnsi="Sakkal Majalla" w:cs="Sakkal Majalla"/>
          <w:kern w:val="0"/>
          <w:rtl/>
          <w:lang w:bidi="ar-EG"/>
          <w14:ligatures w14:val="none"/>
        </w:rPr>
        <w:t>.</w:t>
      </w:r>
      <w:r w:rsidRPr="00D60C6F">
        <w:rPr>
          <w:rFonts w:ascii="Sakkal Majalla" w:eastAsia="Times New Roman" w:hAnsi="Sakkal Majalla" w:cs="Sakkal Majalla"/>
          <w:kern w:val="0"/>
          <w14:ligatures w14:val="none"/>
        </w:rPr>
        <w:t xml:space="preserve"> </w:t>
      </w:r>
      <w:hyperlink r:id="rId47" w:history="1">
        <w:r w:rsidRPr="00D60C6F">
          <w:rPr>
            <w:rFonts w:ascii="Sakkal Majalla" w:eastAsia="Times New Roman" w:hAnsi="Sakkal Majalla" w:cs="Sakkal Majalla"/>
            <w:kern w:val="0"/>
            <w14:ligatures w14:val="none"/>
          </w:rPr>
          <w:t>https://www.knowledge4all.org/ar</w:t>
        </w:r>
      </w:hyperlink>
    </w:p>
    <w:p w14:paraId="2C1EF1FD" w14:textId="77777777" w:rsidR="00D16416" w:rsidRPr="00D60C6F" w:rsidRDefault="00D16416" w:rsidP="00D16416">
      <w:pPr>
        <w:bidi/>
        <w:spacing w:after="0" w:line="240" w:lineRule="auto"/>
        <w:jc w:val="both"/>
        <w:rPr>
          <w:rFonts w:ascii="Sakkal Majalla" w:eastAsia="Times New Roman" w:hAnsi="Sakkal Majalla" w:cs="Sakkal Majalla"/>
          <w:kern w:val="0"/>
          <w:sz w:val="10"/>
          <w:szCs w:val="10"/>
          <w:rtl/>
          <w14:ligatures w14:val="none"/>
        </w:rPr>
      </w:pPr>
    </w:p>
    <w:p w14:paraId="3A363D7E" w14:textId="77777777" w:rsidR="00D16416" w:rsidRPr="00D60C6F" w:rsidRDefault="00D16416" w:rsidP="00D16416">
      <w:pPr>
        <w:bidi/>
        <w:spacing w:after="0" w:line="240" w:lineRule="auto"/>
        <w:jc w:val="both"/>
        <w:rPr>
          <w:rFonts w:ascii="Sakkal Majalla" w:eastAsia="Times New Roman" w:hAnsi="Sakkal Majalla" w:cs="Sakkal Majalla"/>
          <w:b/>
          <w:bCs/>
          <w:kern w:val="0"/>
          <w:sz w:val="36"/>
          <w:szCs w:val="36"/>
          <w:rtl/>
          <w:lang w:bidi="ar-EG"/>
          <w14:ligatures w14:val="none"/>
        </w:rPr>
      </w:pPr>
      <w:r w:rsidRPr="00D60C6F">
        <w:rPr>
          <w:rFonts w:ascii="Sakkal Majalla" w:eastAsia="Times New Roman" w:hAnsi="Sakkal Majalla" w:cs="Sakkal Majalla"/>
          <w:b/>
          <w:bCs/>
          <w:kern w:val="0"/>
          <w:sz w:val="36"/>
          <w:szCs w:val="36"/>
          <w:rtl/>
          <w14:ligatures w14:val="none"/>
        </w:rPr>
        <w:t>3.2 فرص وتحديات أداء مقاييس الـ (</w:t>
      </w:r>
      <w:r w:rsidRPr="00D60C6F">
        <w:rPr>
          <w:rFonts w:ascii="Sakkal Majalla" w:eastAsia="Times New Roman" w:hAnsi="Sakkal Majalla" w:cs="Sakkal Majalla"/>
          <w:b/>
          <w:bCs/>
          <w:kern w:val="0"/>
          <w:sz w:val="36"/>
          <w:szCs w:val="36"/>
          <w14:ligatures w14:val="none"/>
        </w:rPr>
        <w:t>ESG</w:t>
      </w:r>
      <w:r w:rsidRPr="00D60C6F">
        <w:rPr>
          <w:rFonts w:ascii="Sakkal Majalla" w:eastAsia="Times New Roman" w:hAnsi="Sakkal Majalla" w:cs="Sakkal Majalla"/>
          <w:b/>
          <w:bCs/>
          <w:kern w:val="0"/>
          <w:sz w:val="36"/>
          <w:szCs w:val="36"/>
          <w:rtl/>
          <w:lang w:bidi="ar-EG"/>
          <w14:ligatures w14:val="none"/>
        </w:rPr>
        <w:t>) بالدول المتقدمة</w:t>
      </w:r>
    </w:p>
    <w:p w14:paraId="4DE1E8A8" w14:textId="25EE1F80"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أظهرت نتائج تحليل</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SWOT</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لمنظومة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في الاتحاد الأوروبي، والمملكة المتحدة، والولايات المتحدة، وكندا أن </w:t>
      </w:r>
      <w:r w:rsidRPr="00D60C6F">
        <w:rPr>
          <w:rFonts w:ascii="Sakkal Majalla" w:eastAsia="Times New Roman" w:hAnsi="Sakkal Majalla" w:cs="Sakkal Majalla"/>
          <w:b/>
          <w:bCs/>
          <w:kern w:val="0"/>
          <w:sz w:val="28"/>
          <w:szCs w:val="28"/>
          <w:rtl/>
          <w14:ligatures w14:val="none"/>
        </w:rPr>
        <w:t>نقاط القوة</w:t>
      </w:r>
      <w:r w:rsidRPr="00D60C6F">
        <w:rPr>
          <w:rFonts w:ascii="Sakkal Majalla" w:eastAsia="Times New Roman" w:hAnsi="Sakkal Majalla" w:cs="Sakkal Majalla"/>
          <w:kern w:val="0"/>
          <w:sz w:val="28"/>
          <w:szCs w:val="28"/>
          <w:rtl/>
          <w14:ligatures w14:val="none"/>
        </w:rPr>
        <w:t xml:space="preserve"> تتمثل في الأطر التنظيمية والتشريعية المتقدمة، وشفافية الإفصاح، وقوة الحوكمة، والسياسات الاجتماعية الداعمة لحقوق العمال والمساواة. في المقابل، يظل البعد البيئي الأضعف نسبيًا، بما يشير إلى الحاجة لتعزيز سياسات خفض الانبعاثات والتحول للطاقة المتجددة. وتشمل </w:t>
      </w:r>
      <w:r w:rsidRPr="00D60C6F">
        <w:rPr>
          <w:rFonts w:ascii="Sakkal Majalla" w:eastAsia="Times New Roman" w:hAnsi="Sakkal Majalla" w:cs="Sakkal Majalla"/>
          <w:b/>
          <w:bCs/>
          <w:kern w:val="0"/>
          <w:sz w:val="28"/>
          <w:szCs w:val="28"/>
          <w:rtl/>
          <w14:ligatures w14:val="none"/>
        </w:rPr>
        <w:t>نقاط الضعف</w:t>
      </w:r>
      <w:r w:rsidRPr="00D60C6F">
        <w:rPr>
          <w:rFonts w:ascii="Sakkal Majalla" w:eastAsia="Times New Roman" w:hAnsi="Sakkal Majalla" w:cs="Sakkal Majalla"/>
          <w:kern w:val="0"/>
          <w:sz w:val="28"/>
          <w:szCs w:val="28"/>
          <w:rtl/>
          <w14:ligatures w14:val="none"/>
        </w:rPr>
        <w:t xml:space="preserve"> التفاوت في تطبيق المعايير، والاعتماد على الإفصاح الطوعي، وتعقيد متطلبات الامتثال. وتتمثل </w:t>
      </w:r>
      <w:r w:rsidRPr="00D60C6F">
        <w:rPr>
          <w:rFonts w:ascii="Sakkal Majalla" w:eastAsia="Times New Roman" w:hAnsi="Sakkal Majalla" w:cs="Sakkal Majalla"/>
          <w:b/>
          <w:bCs/>
          <w:kern w:val="0"/>
          <w:sz w:val="28"/>
          <w:szCs w:val="28"/>
          <w:rtl/>
          <w14:ligatures w14:val="none"/>
        </w:rPr>
        <w:t>الفرص</w:t>
      </w:r>
      <w:r w:rsidRPr="00D60C6F">
        <w:rPr>
          <w:rFonts w:ascii="Sakkal Majalla" w:eastAsia="Times New Roman" w:hAnsi="Sakkal Majalla" w:cs="Sakkal Majalla"/>
          <w:kern w:val="0"/>
          <w:sz w:val="28"/>
          <w:szCs w:val="28"/>
          <w:rtl/>
          <w14:ligatures w14:val="none"/>
        </w:rPr>
        <w:t xml:space="preserve"> في توسيع الاقتصاد الأخضر، وزيادة الاستثمار المستدام، والابتكار في التقنيات منخفضة الكربون. بينما تشمل </w:t>
      </w:r>
      <w:r w:rsidRPr="00D60C6F">
        <w:rPr>
          <w:rFonts w:ascii="Sakkal Majalla" w:eastAsia="Times New Roman" w:hAnsi="Sakkal Majalla" w:cs="Sakkal Majalla"/>
          <w:b/>
          <w:bCs/>
          <w:kern w:val="0"/>
          <w:sz w:val="28"/>
          <w:szCs w:val="28"/>
          <w:rtl/>
          <w14:ligatures w14:val="none"/>
        </w:rPr>
        <w:t>التحديات</w:t>
      </w:r>
      <w:r w:rsidRPr="00D60C6F">
        <w:rPr>
          <w:rFonts w:ascii="Sakkal Majalla" w:eastAsia="Times New Roman" w:hAnsi="Sakkal Majalla" w:cs="Sakkal Majalla"/>
          <w:kern w:val="0"/>
          <w:sz w:val="28"/>
          <w:szCs w:val="28"/>
          <w:rtl/>
          <w14:ligatures w14:val="none"/>
        </w:rPr>
        <w:t xml:space="preserve"> ارتفاع تكاليف التحول، فجوات البيانات، مخاطر التضليل البيئي، والحاجة المستمرة لتحديث المعايير، مما يستلزم استراتيجيات أكثر تكاملًا لضمان استدامة فعالة ومتوافقة دوليًا</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وتؤكد هذه النتائج القيم المحسوبة لأبعاد</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وفقًا لمؤشر المعرفة العالمي عام 2025 والواردة بالجدول </w:t>
      </w:r>
      <w:proofErr w:type="gramStart"/>
      <w:r w:rsidRPr="00D60C6F">
        <w:rPr>
          <w:rFonts w:ascii="Sakkal Majalla" w:eastAsia="Times New Roman" w:hAnsi="Sakkal Majalla" w:cs="Sakkal Majalla"/>
          <w:kern w:val="0"/>
          <w:sz w:val="28"/>
          <w:szCs w:val="28"/>
          <w:rtl/>
          <w14:ligatures w14:val="none"/>
        </w:rPr>
        <w:t>رقم(</w:t>
      </w:r>
      <w:proofErr w:type="gramEnd"/>
      <w:r w:rsidRPr="00D60C6F">
        <w:rPr>
          <w:rFonts w:ascii="Sakkal Majalla" w:eastAsia="Times New Roman" w:hAnsi="Sakkal Majalla" w:cs="Sakkal Majalla"/>
          <w:kern w:val="0"/>
          <w:sz w:val="28"/>
          <w:szCs w:val="28"/>
          <w:rtl/>
          <w14:ligatures w14:val="none"/>
        </w:rPr>
        <w:t>2-8) والشكل (2-25)</w:t>
      </w:r>
    </w:p>
    <w:p w14:paraId="7789D3FA" w14:textId="77777777" w:rsidR="00D60C6F" w:rsidRPr="00D60C6F" w:rsidRDefault="00D60C6F" w:rsidP="00602C75">
      <w:pPr>
        <w:bidi/>
        <w:spacing w:after="0" w:line="240" w:lineRule="auto"/>
        <w:jc w:val="center"/>
        <w:rPr>
          <w:rFonts w:ascii="Sakkal Majalla" w:eastAsia="Times New Roman" w:hAnsi="Sakkal Majalla" w:cs="Sakkal Majalla"/>
          <w:b/>
          <w:bCs/>
          <w:kern w:val="0"/>
          <w:sz w:val="28"/>
          <w:szCs w:val="28"/>
          <w:rtl/>
          <w:lang w:bidi="ar-EG"/>
          <w14:ligatures w14:val="none"/>
        </w:rPr>
      </w:pPr>
    </w:p>
    <w:p w14:paraId="03219CE5" w14:textId="77777777" w:rsidR="00D60C6F" w:rsidRPr="00D60C6F" w:rsidRDefault="00D60C6F" w:rsidP="00D60C6F">
      <w:pPr>
        <w:bidi/>
        <w:spacing w:after="0" w:line="240" w:lineRule="auto"/>
        <w:jc w:val="center"/>
        <w:rPr>
          <w:rFonts w:ascii="Sakkal Majalla" w:eastAsia="Times New Roman" w:hAnsi="Sakkal Majalla" w:cs="Sakkal Majalla"/>
          <w:b/>
          <w:bCs/>
          <w:kern w:val="0"/>
          <w:sz w:val="28"/>
          <w:szCs w:val="28"/>
          <w:rtl/>
          <w:lang w:bidi="ar-EG"/>
          <w14:ligatures w14:val="none"/>
        </w:rPr>
      </w:pPr>
    </w:p>
    <w:p w14:paraId="03999B7C" w14:textId="7D961E9E" w:rsidR="00602C75" w:rsidRPr="00D60C6F" w:rsidRDefault="00D16416" w:rsidP="00D60C6F">
      <w:pPr>
        <w:bidi/>
        <w:spacing w:after="0" w:line="240" w:lineRule="auto"/>
        <w:jc w:val="center"/>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lastRenderedPageBreak/>
        <w:t xml:space="preserve">جدول </w:t>
      </w:r>
      <w:proofErr w:type="gramStart"/>
      <w:r w:rsidRPr="00D60C6F">
        <w:rPr>
          <w:rFonts w:ascii="Sakkal Majalla" w:eastAsia="Times New Roman" w:hAnsi="Sakkal Majalla" w:cs="Sakkal Majalla"/>
          <w:b/>
          <w:bCs/>
          <w:kern w:val="0"/>
          <w:sz w:val="28"/>
          <w:szCs w:val="28"/>
          <w:rtl/>
          <w:lang w:bidi="ar-EG"/>
          <w14:ligatures w14:val="none"/>
        </w:rPr>
        <w:t>رقم(</w:t>
      </w:r>
      <w:proofErr w:type="gramEnd"/>
      <w:r w:rsidRPr="00D60C6F">
        <w:rPr>
          <w:rFonts w:ascii="Sakkal Majalla" w:eastAsia="Times New Roman" w:hAnsi="Sakkal Majalla" w:cs="Sakkal Majalla"/>
          <w:b/>
          <w:bCs/>
          <w:kern w:val="0"/>
          <w:sz w:val="28"/>
          <w:szCs w:val="28"/>
          <w:rtl/>
          <w:lang w:bidi="ar-EG"/>
          <w14:ligatures w14:val="none"/>
        </w:rPr>
        <w:t>2-8)</w:t>
      </w:r>
    </w:p>
    <w:p w14:paraId="6EA765B9" w14:textId="690BC536" w:rsidR="00D16416" w:rsidRPr="00D60C6F" w:rsidRDefault="00D16416" w:rsidP="00602C75">
      <w:pPr>
        <w:bidi/>
        <w:spacing w:after="0" w:line="240" w:lineRule="auto"/>
        <w:jc w:val="center"/>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 xml:space="preserve">قيم مقاييس الـ </w:t>
      </w:r>
      <w:r w:rsidRPr="00D60C6F">
        <w:rPr>
          <w:rFonts w:ascii="Sakkal Majalla" w:eastAsia="Times New Roman" w:hAnsi="Sakkal Majalla" w:cs="Sakkal Majalla"/>
          <w:b/>
          <w:bCs/>
          <w:kern w:val="0"/>
          <w:sz w:val="28"/>
          <w:szCs w:val="28"/>
          <w:lang w:bidi="ar-EG"/>
          <w14:ligatures w14:val="none"/>
        </w:rPr>
        <w:t>ESG</w:t>
      </w:r>
      <w:r w:rsidRPr="00D60C6F">
        <w:rPr>
          <w:rFonts w:ascii="Sakkal Majalla" w:eastAsia="Times New Roman" w:hAnsi="Sakkal Majalla" w:cs="Sakkal Majalla"/>
          <w:b/>
          <w:bCs/>
          <w:kern w:val="0"/>
          <w:sz w:val="28"/>
          <w:szCs w:val="28"/>
          <w:rtl/>
          <w:lang w:bidi="ar-EG"/>
          <w14:ligatures w14:val="none"/>
        </w:rPr>
        <w:t xml:space="preserve"> للدول المتقدمة محل الدراسة عام 2025</w:t>
      </w:r>
    </w:p>
    <w:tbl>
      <w:tblPr>
        <w:bidiVisual/>
        <w:tblW w:w="9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857"/>
        <w:gridCol w:w="992"/>
        <w:gridCol w:w="992"/>
        <w:gridCol w:w="992"/>
        <w:gridCol w:w="1474"/>
        <w:gridCol w:w="1776"/>
      </w:tblGrid>
      <w:tr w:rsidR="00D16416" w:rsidRPr="00D60C6F" w14:paraId="1E190F2A" w14:textId="77777777" w:rsidTr="00FE1455">
        <w:trPr>
          <w:trHeight w:val="368"/>
          <w:jc w:val="center"/>
        </w:trPr>
        <w:tc>
          <w:tcPr>
            <w:tcW w:w="212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6F64B3E" w14:textId="77777777" w:rsidR="00D16416" w:rsidRPr="00D60C6F" w:rsidRDefault="00D16416" w:rsidP="00D16416">
            <w:pPr>
              <w:bidi/>
              <w:spacing w:after="0" w:line="240" w:lineRule="auto"/>
              <w:jc w:val="center"/>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b/>
                <w:bCs/>
                <w:kern w:val="0"/>
                <w:rtl/>
                <w:lang w:bidi="ar-EG"/>
                <w14:ligatures w14:val="none"/>
              </w:rPr>
              <w:t>البيان</w:t>
            </w:r>
          </w:p>
        </w:tc>
        <w:tc>
          <w:tcPr>
            <w:tcW w:w="85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1B145B1" w14:textId="77777777" w:rsidR="00D16416" w:rsidRPr="00D60C6F" w:rsidRDefault="00D16416" w:rsidP="00D16416">
            <w:pPr>
              <w:bidi/>
              <w:spacing w:after="0" w:line="240" w:lineRule="auto"/>
              <w:jc w:val="center"/>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b/>
                <w:bCs/>
                <w:kern w:val="0"/>
                <w:lang w:bidi="ar-EG"/>
                <w14:ligatures w14:val="none"/>
              </w:rPr>
              <w:t>ESG</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8CB6BAC" w14:textId="77777777" w:rsidR="00D16416" w:rsidRPr="00D60C6F" w:rsidRDefault="00D16416" w:rsidP="00D16416">
            <w:pPr>
              <w:bidi/>
              <w:spacing w:after="0" w:line="240" w:lineRule="auto"/>
              <w:jc w:val="center"/>
              <w:rPr>
                <w:rFonts w:ascii="Sakkal Majalla" w:eastAsia="Times New Roman" w:hAnsi="Sakkal Majalla" w:cs="Sakkal Majalla"/>
                <w:b/>
                <w:bCs/>
                <w:kern w:val="0"/>
                <w:lang w:bidi="ar-EG"/>
                <w14:ligatures w14:val="none"/>
              </w:rPr>
            </w:pPr>
            <w:r w:rsidRPr="00D60C6F">
              <w:rPr>
                <w:rFonts w:ascii="Sakkal Majalla" w:eastAsia="Times New Roman" w:hAnsi="Sakkal Majalla" w:cs="Sakkal Majalla"/>
                <w:b/>
                <w:bCs/>
                <w:kern w:val="0"/>
                <w:lang w:bidi="ar-EG"/>
                <w14:ligatures w14:val="none"/>
              </w:rPr>
              <w:t>G</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EEE6D31" w14:textId="77777777" w:rsidR="00D16416" w:rsidRPr="00D60C6F" w:rsidRDefault="00D16416" w:rsidP="00D16416">
            <w:pPr>
              <w:bidi/>
              <w:spacing w:after="0" w:line="240" w:lineRule="auto"/>
              <w:jc w:val="center"/>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b/>
                <w:bCs/>
                <w:kern w:val="0"/>
                <w:lang w:bidi="ar-EG"/>
                <w14:ligatures w14:val="none"/>
              </w:rPr>
              <w:t>S</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BDFC41F" w14:textId="77777777" w:rsidR="00D16416" w:rsidRPr="00D60C6F" w:rsidRDefault="00D16416" w:rsidP="00D16416">
            <w:pPr>
              <w:bidi/>
              <w:spacing w:after="0" w:line="240" w:lineRule="auto"/>
              <w:jc w:val="center"/>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b/>
                <w:bCs/>
                <w:kern w:val="0"/>
                <w:lang w:bidi="ar-EG"/>
                <w14:ligatures w14:val="none"/>
              </w:rPr>
              <w:t>E</w:t>
            </w:r>
          </w:p>
        </w:tc>
        <w:tc>
          <w:tcPr>
            <w:tcW w:w="147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273B280" w14:textId="77777777" w:rsidR="00D16416" w:rsidRPr="00D60C6F" w:rsidRDefault="00D16416" w:rsidP="00D16416">
            <w:pPr>
              <w:bidi/>
              <w:spacing w:after="0" w:line="240" w:lineRule="auto"/>
              <w:jc w:val="center"/>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b/>
                <w:bCs/>
                <w:kern w:val="0"/>
                <w:rtl/>
                <w:lang w:bidi="ar-EG"/>
                <w14:ligatures w14:val="none"/>
              </w:rPr>
              <w:t>البُعد الأكثر تقدمًا</w:t>
            </w:r>
          </w:p>
        </w:tc>
        <w:tc>
          <w:tcPr>
            <w:tcW w:w="177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B93BF26" w14:textId="77777777" w:rsidR="00D16416" w:rsidRPr="00D60C6F" w:rsidRDefault="00D16416" w:rsidP="00D16416">
            <w:pPr>
              <w:bidi/>
              <w:spacing w:after="0" w:line="240" w:lineRule="auto"/>
              <w:jc w:val="center"/>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b/>
                <w:bCs/>
                <w:kern w:val="0"/>
                <w:rtl/>
                <w:lang w:bidi="ar-EG"/>
                <w14:ligatures w14:val="none"/>
              </w:rPr>
              <w:t>البُعد الأكثر تحديًا</w:t>
            </w:r>
          </w:p>
        </w:tc>
      </w:tr>
      <w:tr w:rsidR="00D16416" w:rsidRPr="00D60C6F" w14:paraId="6FFE535F" w14:textId="77777777" w:rsidTr="00FE1455">
        <w:trPr>
          <w:jc w:val="center"/>
        </w:trPr>
        <w:tc>
          <w:tcPr>
            <w:tcW w:w="212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2678990" w14:textId="77777777" w:rsidR="00D16416" w:rsidRPr="00D60C6F" w:rsidRDefault="00D16416" w:rsidP="00D16416">
            <w:pPr>
              <w:bidi/>
              <w:spacing w:after="0" w:line="240" w:lineRule="auto"/>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المملكة المتحدة</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521D9"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14:ligatures w14:val="none"/>
              </w:rPr>
              <w:t>72.11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02EB6"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14:ligatures w14:val="none"/>
              </w:rPr>
              <w:t>84.18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CF4C1"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14:ligatures w14:val="none"/>
              </w:rPr>
              <w:t>84.56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65485"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14:ligatures w14:val="none"/>
              </w:rPr>
              <w:t>47.59</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56C4D"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الاجتماعي</w:t>
            </w:r>
          </w:p>
        </w:tc>
        <w:tc>
          <w:tcPr>
            <w:tcW w:w="17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C894B8"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البيئي</w:t>
            </w:r>
          </w:p>
        </w:tc>
      </w:tr>
      <w:tr w:rsidR="00D16416" w:rsidRPr="00D60C6F" w14:paraId="1509C0E2" w14:textId="77777777" w:rsidTr="00FE1455">
        <w:trPr>
          <w:jc w:val="center"/>
        </w:trPr>
        <w:tc>
          <w:tcPr>
            <w:tcW w:w="21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AD15F86" w14:textId="77777777" w:rsidR="00D16416" w:rsidRPr="00D60C6F" w:rsidRDefault="00D16416" w:rsidP="00D16416">
            <w:pPr>
              <w:bidi/>
              <w:spacing w:after="0" w:line="240" w:lineRule="auto"/>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الولايات المتحدة الأمريكية</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A3C79"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14:ligatures w14:val="none"/>
              </w:rPr>
              <w:t>57.62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EA88D"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14:ligatures w14:val="none"/>
              </w:rPr>
              <w:t>70.76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504B6"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14:ligatures w14:val="none"/>
              </w:rPr>
              <w:t>73.79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28BA4"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14:ligatures w14:val="none"/>
              </w:rPr>
              <w:t>28.32</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13DE09"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الاجتماعي</w:t>
            </w:r>
          </w:p>
        </w:tc>
        <w:tc>
          <w:tcPr>
            <w:tcW w:w="1776" w:type="dxa"/>
            <w:tcBorders>
              <w:top w:val="single" w:sz="4" w:space="0" w:color="auto"/>
              <w:left w:val="single" w:sz="4" w:space="0" w:color="auto"/>
              <w:bottom w:val="single" w:sz="4" w:space="0" w:color="auto"/>
              <w:right w:val="single" w:sz="4" w:space="0" w:color="auto"/>
            </w:tcBorders>
            <w:shd w:val="clear" w:color="auto" w:fill="FFFFFF" w:themeFill="background1"/>
          </w:tcPr>
          <w:p w14:paraId="5939AF5F" w14:textId="77777777" w:rsidR="00D16416" w:rsidRPr="00D60C6F" w:rsidRDefault="00D16416" w:rsidP="00D16416">
            <w:pPr>
              <w:bidi/>
              <w:spacing w:after="0" w:line="240" w:lineRule="auto"/>
              <w:jc w:val="center"/>
              <w:rPr>
                <w:rFonts w:ascii="Sakkal Majalla" w:eastAsia="Times New Roman" w:hAnsi="Sakkal Majalla" w:cs="Sakkal Majalla"/>
                <w:b/>
                <w:bCs/>
                <w:kern w:val="0"/>
                <w14:ligatures w14:val="none"/>
              </w:rPr>
            </w:pPr>
            <w:r w:rsidRPr="00D60C6F">
              <w:rPr>
                <w:rFonts w:ascii="Sakkal Majalla" w:eastAsia="Times New Roman" w:hAnsi="Sakkal Majalla" w:cs="Sakkal Majalla"/>
                <w:b/>
                <w:bCs/>
                <w:kern w:val="0"/>
                <w:rtl/>
                <w14:ligatures w14:val="none"/>
              </w:rPr>
              <w:t>البُعد البيئي</w:t>
            </w:r>
          </w:p>
        </w:tc>
      </w:tr>
      <w:tr w:rsidR="00D16416" w:rsidRPr="00D60C6F" w14:paraId="783E128A" w14:textId="77777777" w:rsidTr="00FE1455">
        <w:trPr>
          <w:jc w:val="center"/>
        </w:trPr>
        <w:tc>
          <w:tcPr>
            <w:tcW w:w="212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2394AC3" w14:textId="77777777" w:rsidR="00D16416" w:rsidRPr="00D60C6F" w:rsidRDefault="00D16416" w:rsidP="00D16416">
            <w:pPr>
              <w:bidi/>
              <w:spacing w:after="0" w:line="240" w:lineRule="auto"/>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كندا</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5D834"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14:ligatures w14:val="none"/>
              </w:rPr>
              <w:t>66.62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743A07"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14:ligatures w14:val="none"/>
              </w:rPr>
              <w:t>88.55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2F10B"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14:ligatures w14:val="none"/>
              </w:rPr>
              <w:t>86.77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5E5F3"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14:ligatures w14:val="none"/>
              </w:rPr>
              <w:t>24.53</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936289"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الحوكمة</w:t>
            </w:r>
          </w:p>
        </w:tc>
        <w:tc>
          <w:tcPr>
            <w:tcW w:w="1776" w:type="dxa"/>
            <w:tcBorders>
              <w:top w:val="single" w:sz="4" w:space="0" w:color="auto"/>
              <w:left w:val="single" w:sz="4" w:space="0" w:color="auto"/>
              <w:bottom w:val="single" w:sz="4" w:space="0" w:color="auto"/>
              <w:right w:val="single" w:sz="4" w:space="0" w:color="auto"/>
            </w:tcBorders>
            <w:shd w:val="clear" w:color="auto" w:fill="FFFFFF" w:themeFill="background1"/>
          </w:tcPr>
          <w:p w14:paraId="3737F1A5" w14:textId="77777777" w:rsidR="00D16416" w:rsidRPr="00D60C6F" w:rsidRDefault="00D16416" w:rsidP="00D16416">
            <w:pPr>
              <w:bidi/>
              <w:spacing w:after="0" w:line="240" w:lineRule="auto"/>
              <w:jc w:val="center"/>
              <w:rPr>
                <w:rFonts w:ascii="Sakkal Majalla" w:eastAsia="Times New Roman" w:hAnsi="Sakkal Majalla" w:cs="Sakkal Majalla"/>
                <w:b/>
                <w:bCs/>
                <w:kern w:val="0"/>
                <w14:ligatures w14:val="none"/>
              </w:rPr>
            </w:pPr>
            <w:r w:rsidRPr="00D60C6F">
              <w:rPr>
                <w:rFonts w:ascii="Sakkal Majalla" w:eastAsia="Times New Roman" w:hAnsi="Sakkal Majalla" w:cs="Sakkal Majalla"/>
                <w:b/>
                <w:bCs/>
                <w:kern w:val="0"/>
                <w:rtl/>
                <w14:ligatures w14:val="none"/>
              </w:rPr>
              <w:t>البُعد البيئي</w:t>
            </w:r>
          </w:p>
        </w:tc>
      </w:tr>
    </w:tbl>
    <w:p w14:paraId="005A42E7" w14:textId="77777777" w:rsidR="00D16416" w:rsidRDefault="00D16416" w:rsidP="00D16416">
      <w:pPr>
        <w:bidi/>
        <w:spacing w:after="0" w:line="240" w:lineRule="auto"/>
        <w:jc w:val="both"/>
        <w:rPr>
          <w:rtl/>
        </w:rPr>
      </w:pPr>
      <w:r w:rsidRPr="00D60C6F">
        <w:rPr>
          <w:rFonts w:ascii="Sakkal Majalla" w:eastAsia="Times New Roman" w:hAnsi="Sakkal Majalla" w:cs="Sakkal Majalla"/>
          <w:b/>
          <w:bCs/>
          <w:kern w:val="0"/>
          <w:u w:val="single"/>
          <w:rtl/>
          <w14:ligatures w14:val="none"/>
        </w:rPr>
        <w:t>المصدر:</w:t>
      </w:r>
      <w:r w:rsidRPr="00D60C6F">
        <w:rPr>
          <w:rFonts w:ascii="Sakkal Majalla" w:eastAsia="Times New Roman" w:hAnsi="Sakkal Majalla" w:cs="Sakkal Majalla"/>
          <w:b/>
          <w:bCs/>
          <w:kern w:val="0"/>
          <w:rtl/>
          <w14:ligatures w14:val="none"/>
        </w:rPr>
        <w:t xml:space="preserve"> </w:t>
      </w:r>
      <w:r w:rsidRPr="00D60C6F">
        <w:rPr>
          <w:rFonts w:ascii="Sakkal Majalla" w:eastAsia="Times New Roman" w:hAnsi="Sakkal Majalla" w:cs="Sakkal Majalla"/>
          <w:kern w:val="0"/>
          <w:rtl/>
          <w14:ligatures w14:val="none"/>
        </w:rPr>
        <w:t xml:space="preserve">تقرير مؤشر المعرفة العالمي (2025)، </w:t>
      </w:r>
      <w:r w:rsidRPr="00D60C6F">
        <w:rPr>
          <w:rFonts w:ascii="Sakkal Majalla" w:eastAsia="Times New Roman" w:hAnsi="Sakkal Majalla" w:cs="Sakkal Majalla"/>
          <w:kern w:val="0"/>
          <w14:ligatures w14:val="none"/>
        </w:rPr>
        <w:t>UNDP</w:t>
      </w:r>
      <w:r w:rsidRPr="00D60C6F">
        <w:rPr>
          <w:rFonts w:ascii="Sakkal Majalla" w:eastAsia="Times New Roman" w:hAnsi="Sakkal Majalla" w:cs="Sakkal Majalla"/>
          <w:kern w:val="0"/>
          <w:rtl/>
          <w:lang w:bidi="ar-EG"/>
          <w14:ligatures w14:val="none"/>
        </w:rPr>
        <w:t>.</w:t>
      </w:r>
      <w:r w:rsidRPr="00D60C6F">
        <w:rPr>
          <w:rFonts w:ascii="Sakkal Majalla" w:eastAsia="Times New Roman" w:hAnsi="Sakkal Majalla" w:cs="Sakkal Majalla"/>
          <w:kern w:val="0"/>
          <w14:ligatures w14:val="none"/>
        </w:rPr>
        <w:t xml:space="preserve"> </w:t>
      </w:r>
      <w:hyperlink r:id="rId48" w:history="1">
        <w:r w:rsidRPr="00D60C6F">
          <w:rPr>
            <w:rFonts w:ascii="Sakkal Majalla" w:eastAsia="Times New Roman" w:hAnsi="Sakkal Majalla" w:cs="Sakkal Majalla"/>
            <w:kern w:val="0"/>
            <w14:ligatures w14:val="none"/>
          </w:rPr>
          <w:t>https://www.knowledge4all.org/ar</w:t>
        </w:r>
      </w:hyperlink>
    </w:p>
    <w:p w14:paraId="1FC6CB3C" w14:textId="77777777" w:rsidR="00D97F62" w:rsidRPr="00D60C6F" w:rsidRDefault="00D97F62" w:rsidP="00D97F62">
      <w:pPr>
        <w:bidi/>
        <w:spacing w:after="0" w:line="240" w:lineRule="auto"/>
        <w:jc w:val="both"/>
        <w:rPr>
          <w:rFonts w:ascii="Sakkal Majalla" w:eastAsia="Times New Roman" w:hAnsi="Sakkal Majalla" w:cs="Sakkal Majalla"/>
          <w:b/>
          <w:bCs/>
          <w:kern w:val="0"/>
          <w14:ligatures w14:val="none"/>
        </w:rPr>
      </w:pPr>
    </w:p>
    <w:p w14:paraId="2B3498FC" w14:textId="0FDA8DCD" w:rsidR="00D16416" w:rsidRPr="00D60C6F" w:rsidRDefault="00D97F62" w:rsidP="00D16416">
      <w:pPr>
        <w:bidi/>
        <w:spacing w:after="0" w:line="240" w:lineRule="auto"/>
        <w:jc w:val="both"/>
        <w:rPr>
          <w:rFonts w:ascii="Sakkal Majalla" w:eastAsia="Times New Roman" w:hAnsi="Sakkal Majalla" w:cs="Sakkal Majalla"/>
          <w:b/>
          <w:bCs/>
          <w:kern w:val="0"/>
          <w14:ligatures w14:val="none"/>
        </w:rPr>
      </w:pPr>
      <w:r w:rsidRPr="00D60C6F">
        <w:rPr>
          <w:rFonts w:ascii="Sakkal Majalla" w:eastAsia="Calibri" w:hAnsi="Sakkal Majalla" w:cs="Sakkal Majalla"/>
          <w:noProof/>
          <w:kern w:val="0"/>
          <w:sz w:val="22"/>
          <w:szCs w:val="22"/>
          <w14:ligatures w14:val="none"/>
        </w:rPr>
        <w:object w:dxaOrig="9450" w:dyaOrig="4906" w14:anchorId="7A5F77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44.8pt" o:ole="">
            <v:imagedata r:id="rId49" o:title=""/>
            <o:lock v:ext="edit" aspectratio="f"/>
          </v:shape>
          <o:OLEObject Type="Embed" ProgID="Excel.Sheet.8" ShapeID="_x0000_i1025" DrawAspect="Content" ObjectID="_1841917563" r:id="rId50">
            <o:FieldCodes>\s</o:FieldCodes>
          </o:OLEObject>
        </w:object>
      </w:r>
    </w:p>
    <w:p w14:paraId="1BDDC042" w14:textId="77777777" w:rsidR="00D16416" w:rsidRPr="00D60C6F" w:rsidRDefault="00D16416" w:rsidP="00D16416">
      <w:pPr>
        <w:bidi/>
        <w:spacing w:after="0" w:line="240" w:lineRule="auto"/>
        <w:rPr>
          <w:rFonts w:ascii="Sakkal Majalla" w:eastAsia="Calibri" w:hAnsi="Sakkal Majalla" w:cs="Sakkal Majalla"/>
          <w:kern w:val="0"/>
          <w:rtl/>
          <w14:ligatures w14:val="none"/>
        </w:rPr>
      </w:pPr>
      <w:r w:rsidRPr="00D60C6F">
        <w:rPr>
          <w:rFonts w:ascii="Sakkal Majalla" w:eastAsia="Calibri" w:hAnsi="Sakkal Majalla" w:cs="Sakkal Majalla"/>
          <w:b/>
          <w:bCs/>
          <w:kern w:val="0"/>
          <w:rtl/>
          <w14:ligatures w14:val="none"/>
        </w:rPr>
        <w:t xml:space="preserve"> </w:t>
      </w:r>
      <w:r w:rsidRPr="00D60C6F">
        <w:rPr>
          <w:rFonts w:ascii="Sakkal Majalla" w:eastAsia="Calibri" w:hAnsi="Sakkal Majalla" w:cs="Sakkal Majalla"/>
          <w:b/>
          <w:bCs/>
          <w:kern w:val="0"/>
          <w:u w:val="single"/>
          <w:rtl/>
          <w14:ligatures w14:val="none"/>
        </w:rPr>
        <w:t>المصدر:</w:t>
      </w:r>
      <w:r w:rsidRPr="00D60C6F">
        <w:rPr>
          <w:rFonts w:ascii="Sakkal Majalla" w:eastAsia="Calibri" w:hAnsi="Sakkal Majalla" w:cs="Sakkal Majalla"/>
          <w:b/>
          <w:bCs/>
          <w:kern w:val="0"/>
          <w:rtl/>
          <w14:ligatures w14:val="none"/>
        </w:rPr>
        <w:t xml:space="preserve"> </w:t>
      </w:r>
      <w:r w:rsidRPr="00D60C6F">
        <w:rPr>
          <w:rFonts w:ascii="Sakkal Majalla" w:eastAsia="Calibri" w:hAnsi="Sakkal Majalla" w:cs="Sakkal Majalla"/>
          <w:kern w:val="0"/>
          <w:rtl/>
          <w14:ligatures w14:val="none"/>
        </w:rPr>
        <w:t xml:space="preserve">تقرير مؤشر المعرفة العالمي (2025)، </w:t>
      </w:r>
      <w:r w:rsidRPr="00D60C6F">
        <w:rPr>
          <w:rFonts w:ascii="Sakkal Majalla" w:eastAsia="Calibri" w:hAnsi="Sakkal Majalla" w:cs="Sakkal Majalla"/>
          <w:kern w:val="0"/>
          <w14:ligatures w14:val="none"/>
        </w:rPr>
        <w:t xml:space="preserve">UNDP. </w:t>
      </w:r>
      <w:hyperlink r:id="rId51" w:history="1">
        <w:r w:rsidRPr="00D60C6F">
          <w:rPr>
            <w:rFonts w:ascii="Sakkal Majalla" w:eastAsia="Calibri" w:hAnsi="Sakkal Majalla" w:cs="Sakkal Majalla"/>
            <w:kern w:val="0"/>
            <w14:ligatures w14:val="none"/>
          </w:rPr>
          <w:t>https://www.knowledge4all.org/ar</w:t>
        </w:r>
      </w:hyperlink>
    </w:p>
    <w:p w14:paraId="23CBDCA2" w14:textId="77777777" w:rsidR="00602C75"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شكل رقم (2-25)</w:t>
      </w:r>
    </w:p>
    <w:p w14:paraId="27D78970" w14:textId="5CE3A207" w:rsidR="00D16416" w:rsidRPr="00D60C6F" w:rsidRDefault="00D16416" w:rsidP="00602C75">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14:ligatures w14:val="none"/>
        </w:rPr>
        <w:t xml:space="preserve">  </w:t>
      </w:r>
      <w:proofErr w:type="gramStart"/>
      <w:r w:rsidRPr="00D60C6F">
        <w:rPr>
          <w:rFonts w:ascii="Sakkal Majalla" w:eastAsia="Calibri" w:hAnsi="Sakkal Majalla" w:cs="Sakkal Majalla"/>
          <w:b/>
          <w:bCs/>
          <w:kern w:val="0"/>
          <w:sz w:val="28"/>
          <w:szCs w:val="28"/>
          <w:rtl/>
          <w14:ligatures w14:val="none"/>
        </w:rPr>
        <w:t>قيم  مقاييس</w:t>
      </w:r>
      <w:proofErr w:type="gramEnd"/>
      <w:r w:rsidRPr="00D60C6F">
        <w:rPr>
          <w:rFonts w:ascii="Sakkal Majalla" w:eastAsia="Calibri" w:hAnsi="Sakkal Majalla" w:cs="Sakkal Majalla"/>
          <w:b/>
          <w:bCs/>
          <w:kern w:val="0"/>
          <w:sz w:val="28"/>
          <w:szCs w:val="28"/>
          <w:rtl/>
          <w14:ligatures w14:val="none"/>
        </w:rPr>
        <w:t xml:space="preserve"> الـ </w:t>
      </w:r>
      <w:r w:rsidRPr="00D60C6F">
        <w:rPr>
          <w:rFonts w:ascii="Sakkal Majalla" w:eastAsia="Calibri" w:hAnsi="Sakkal Majalla" w:cs="Sakkal Majalla"/>
          <w:b/>
          <w:bCs/>
          <w:kern w:val="0"/>
          <w:sz w:val="28"/>
          <w:szCs w:val="28"/>
          <w14:ligatures w14:val="none"/>
        </w:rPr>
        <w:t>ESG</w:t>
      </w:r>
      <w:r w:rsidRPr="00D60C6F">
        <w:rPr>
          <w:rFonts w:ascii="Sakkal Majalla" w:eastAsia="Calibri" w:hAnsi="Sakkal Majalla" w:cs="Sakkal Majalla"/>
          <w:b/>
          <w:bCs/>
          <w:kern w:val="0"/>
          <w:sz w:val="28"/>
          <w:szCs w:val="28"/>
          <w:rtl/>
          <w14:ligatures w14:val="none"/>
        </w:rPr>
        <w:t xml:space="preserve"> </w:t>
      </w:r>
      <w:r w:rsidRPr="00D60C6F">
        <w:rPr>
          <w:rFonts w:ascii="Sakkal Majalla" w:eastAsia="Calibri" w:hAnsi="Sakkal Majalla" w:cs="Sakkal Majalla"/>
          <w:b/>
          <w:bCs/>
          <w:kern w:val="0"/>
          <w:sz w:val="28"/>
          <w:szCs w:val="28"/>
          <w:rtl/>
          <w:lang w:bidi="ar-EG"/>
          <w14:ligatures w14:val="none"/>
        </w:rPr>
        <w:t>لبعض الدول المتقدمة خلال عام 2025</w:t>
      </w:r>
    </w:p>
    <w:p w14:paraId="557FBCEC" w14:textId="77777777" w:rsidR="00602C75" w:rsidRPr="00D60C6F" w:rsidRDefault="00602C75" w:rsidP="00602C75">
      <w:pPr>
        <w:bidi/>
        <w:spacing w:after="0" w:line="240" w:lineRule="auto"/>
        <w:jc w:val="center"/>
        <w:rPr>
          <w:rFonts w:ascii="Sakkal Majalla" w:eastAsia="Calibri" w:hAnsi="Sakkal Majalla" w:cs="Sakkal Majalla"/>
          <w:b/>
          <w:bCs/>
          <w:kern w:val="0"/>
          <w:sz w:val="12"/>
          <w:szCs w:val="12"/>
          <w:rtl/>
          <w:lang w:bidi="ar-EG"/>
          <w14:ligatures w14:val="none"/>
        </w:rPr>
      </w:pPr>
    </w:p>
    <w:p w14:paraId="12C0655B" w14:textId="77777777" w:rsidR="00D16416" w:rsidRPr="00D60C6F" w:rsidRDefault="00D16416" w:rsidP="00D16416">
      <w:pPr>
        <w:bidi/>
        <w:spacing w:after="0" w:line="240" w:lineRule="auto"/>
        <w:jc w:val="both"/>
        <w:rPr>
          <w:rFonts w:ascii="Sakkal Majalla" w:eastAsia="Times New Roman" w:hAnsi="Sakkal Majalla" w:cs="Sakkal Majalla"/>
          <w:b/>
          <w:bCs/>
          <w:kern w:val="0"/>
          <w:sz w:val="36"/>
          <w:szCs w:val="36"/>
          <w:rtl/>
          <w:lang w:bidi="ar-EG"/>
          <w14:ligatures w14:val="none"/>
        </w:rPr>
      </w:pPr>
      <w:r w:rsidRPr="00D60C6F">
        <w:rPr>
          <w:rFonts w:ascii="Sakkal Majalla" w:eastAsia="Times New Roman" w:hAnsi="Sakkal Majalla" w:cs="Sakkal Majalla"/>
          <w:b/>
          <w:bCs/>
          <w:kern w:val="0"/>
          <w:sz w:val="36"/>
          <w:szCs w:val="36"/>
          <w:rtl/>
          <w14:ligatures w14:val="none"/>
        </w:rPr>
        <w:t>4.2 فرص وتحديات أداء مقاييس الـ (</w:t>
      </w:r>
      <w:r w:rsidRPr="00D60C6F">
        <w:rPr>
          <w:rFonts w:ascii="Sakkal Majalla" w:eastAsia="Times New Roman" w:hAnsi="Sakkal Majalla" w:cs="Sakkal Majalla"/>
          <w:b/>
          <w:bCs/>
          <w:kern w:val="0"/>
          <w:sz w:val="36"/>
          <w:szCs w:val="36"/>
          <w14:ligatures w14:val="none"/>
        </w:rPr>
        <w:t>ESG</w:t>
      </w:r>
      <w:r w:rsidRPr="00D60C6F">
        <w:rPr>
          <w:rFonts w:ascii="Sakkal Majalla" w:eastAsia="Times New Roman" w:hAnsi="Sakkal Majalla" w:cs="Sakkal Majalla"/>
          <w:b/>
          <w:bCs/>
          <w:kern w:val="0"/>
          <w:sz w:val="36"/>
          <w:szCs w:val="36"/>
          <w:rtl/>
          <w:lang w:bidi="ar-EG"/>
          <w14:ligatures w14:val="none"/>
        </w:rPr>
        <w:t xml:space="preserve">) بالدول الإقليمية </w:t>
      </w:r>
    </w:p>
    <w:p w14:paraId="79FD1B76" w14:textId="6F01FA4D"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أظهرت نتائج تحليل</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SWOT</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لممارسات</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في كل من المملكة العربية السعودية، وقطر، والمغرب أن أبرز نقاط القوة تتمثل في وجود أطر وطنية شاملة للاستدامة، واستراتيجيات واضحة للطاقة المتجددة، وتقدم ملحوظ في البعد الاجتماعي عبر خفض البطالة وتمكين المرأة، إلى جانب تحسن الحوكمة من خلال مؤسسات قوية تعزز الشفافية ومكافحة الفساد. في المقابل، برزت نقاط الضعف في الاعتماد على الإفصاح الطوعي، وتفاوت فعالية المبادرات الاجتماعية، وضعف الالتزام البيئي لبعض الشركات، واستمرار الاعتماد على الطاقة التقليدية وضغط الموارد الطبيعية. وتتمثل الفرص في التوسع نحو الاقتصاد منخفض الكربون، ومشروعات الطاقة المتجددة والهيدروجين الأخضر، وتعزيز التعليم المستدام والمسؤولية الاجتماعية، واستثمار الشراكات الدولية والتمويل المناخي. بينما تشمل التحديات تأثيرات التغير المناخي، وارتفاع تكاليف التحول، وفجوات سوق العمل، والحاجة إلى مواءمة التشريعات الوطنية مع معايير</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 xml:space="preserve">العالمية. </w:t>
      </w:r>
    </w:p>
    <w:p w14:paraId="7E13820A" w14:textId="7E69A49D" w:rsidR="00D16416" w:rsidRPr="00D60C6F" w:rsidRDefault="00D16416" w:rsidP="00D16416">
      <w:pPr>
        <w:bidi/>
        <w:spacing w:after="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14:ligatures w14:val="none"/>
        </w:rPr>
        <w:lastRenderedPageBreak/>
        <w:t>وتؤكد هذه النتائج القيم المحسوبة لأبعاد</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وفقًا لمؤشر المعرفة العالمي عام 2025، حيث يعكس البعد الاجتماعي قوة واضحة (السعودية والمغرب)، والحوكمة أداءً قوى (قطر)، بينما يبقى البعد البيئي الأضعف (السعودية، وقطر، والمغرب)، مما يؤكد الحاجة لتعزيز الالتزام البيئي والسياسات الوطنية لضمان استدامة متوازنة وشاملة يوضح الجدول </w:t>
      </w:r>
      <w:proofErr w:type="gramStart"/>
      <w:r w:rsidRPr="00D60C6F">
        <w:rPr>
          <w:rFonts w:ascii="Sakkal Majalla" w:eastAsia="Times New Roman" w:hAnsi="Sakkal Majalla" w:cs="Sakkal Majalla"/>
          <w:kern w:val="0"/>
          <w:sz w:val="28"/>
          <w:szCs w:val="28"/>
          <w:rtl/>
          <w14:ligatures w14:val="none"/>
        </w:rPr>
        <w:t>رقم(</w:t>
      </w:r>
      <w:proofErr w:type="gramEnd"/>
      <w:r w:rsidRPr="00D60C6F">
        <w:rPr>
          <w:rFonts w:ascii="Sakkal Majalla" w:eastAsia="Times New Roman" w:hAnsi="Sakkal Majalla" w:cs="Sakkal Majalla"/>
          <w:kern w:val="0"/>
          <w:sz w:val="28"/>
          <w:szCs w:val="28"/>
          <w:rtl/>
          <w14:ligatures w14:val="none"/>
        </w:rPr>
        <w:t xml:space="preserve">2-9) والشكل (2-26) قيم مقاييس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lang w:bidi="ar-EG"/>
          <w14:ligatures w14:val="none"/>
        </w:rPr>
        <w:t xml:space="preserve"> للدول الإقليمية محل الدراسة.</w:t>
      </w:r>
    </w:p>
    <w:p w14:paraId="242968F3" w14:textId="77777777" w:rsidR="00602C75" w:rsidRPr="00D60C6F" w:rsidRDefault="00D16416" w:rsidP="00602C75">
      <w:pPr>
        <w:bidi/>
        <w:spacing w:after="0" w:line="240" w:lineRule="auto"/>
        <w:jc w:val="center"/>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 xml:space="preserve">جدول </w:t>
      </w:r>
      <w:proofErr w:type="gramStart"/>
      <w:r w:rsidRPr="00D60C6F">
        <w:rPr>
          <w:rFonts w:ascii="Sakkal Majalla" w:eastAsia="Times New Roman" w:hAnsi="Sakkal Majalla" w:cs="Sakkal Majalla"/>
          <w:b/>
          <w:bCs/>
          <w:kern w:val="0"/>
          <w:sz w:val="28"/>
          <w:szCs w:val="28"/>
          <w:rtl/>
          <w:lang w:bidi="ar-EG"/>
          <w14:ligatures w14:val="none"/>
        </w:rPr>
        <w:t>رقم(</w:t>
      </w:r>
      <w:proofErr w:type="gramEnd"/>
      <w:r w:rsidRPr="00D60C6F">
        <w:rPr>
          <w:rFonts w:ascii="Sakkal Majalla" w:eastAsia="Times New Roman" w:hAnsi="Sakkal Majalla" w:cs="Sakkal Majalla"/>
          <w:b/>
          <w:bCs/>
          <w:kern w:val="0"/>
          <w:sz w:val="28"/>
          <w:szCs w:val="28"/>
          <w:rtl/>
          <w:lang w:bidi="ar-EG"/>
          <w14:ligatures w14:val="none"/>
        </w:rPr>
        <w:t>2-9)</w:t>
      </w:r>
    </w:p>
    <w:p w14:paraId="4D70A35B" w14:textId="7D904EBB" w:rsidR="00D16416" w:rsidRPr="00D60C6F" w:rsidRDefault="00D16416" w:rsidP="00602C75">
      <w:pPr>
        <w:bidi/>
        <w:spacing w:after="0" w:line="240" w:lineRule="auto"/>
        <w:jc w:val="center"/>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 xml:space="preserve"> قيم مقاييس الـ </w:t>
      </w:r>
      <w:r w:rsidRPr="00D60C6F">
        <w:rPr>
          <w:rFonts w:ascii="Sakkal Majalla" w:eastAsia="Times New Roman" w:hAnsi="Sakkal Majalla" w:cs="Sakkal Majalla"/>
          <w:b/>
          <w:bCs/>
          <w:kern w:val="0"/>
          <w:sz w:val="28"/>
          <w:szCs w:val="28"/>
          <w:lang w:bidi="ar-EG"/>
          <w14:ligatures w14:val="none"/>
        </w:rPr>
        <w:t>ESG</w:t>
      </w:r>
      <w:r w:rsidRPr="00D60C6F">
        <w:rPr>
          <w:rFonts w:ascii="Sakkal Majalla" w:eastAsia="Times New Roman" w:hAnsi="Sakkal Majalla" w:cs="Sakkal Majalla"/>
          <w:b/>
          <w:bCs/>
          <w:kern w:val="0"/>
          <w:sz w:val="28"/>
          <w:szCs w:val="28"/>
          <w:rtl/>
          <w:lang w:bidi="ar-EG"/>
          <w14:ligatures w14:val="none"/>
        </w:rPr>
        <w:t xml:space="preserve"> للدول الإقليمية محل الدراسة عام 2025</w:t>
      </w:r>
    </w:p>
    <w:tbl>
      <w:tblPr>
        <w:bidiVisual/>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990"/>
        <w:gridCol w:w="990"/>
        <w:gridCol w:w="990"/>
        <w:gridCol w:w="1080"/>
        <w:gridCol w:w="1775"/>
        <w:gridCol w:w="1776"/>
      </w:tblGrid>
      <w:tr w:rsidR="00D16416" w:rsidRPr="00D60C6F" w14:paraId="19C1F2C5" w14:textId="77777777" w:rsidTr="00FE1455">
        <w:trPr>
          <w:trHeight w:val="368"/>
          <w:jc w:val="center"/>
        </w:trPr>
        <w:tc>
          <w:tcPr>
            <w:tcW w:w="202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537BF49" w14:textId="77777777" w:rsidR="00D16416" w:rsidRPr="00D60C6F" w:rsidRDefault="00D16416" w:rsidP="00D16416">
            <w:pPr>
              <w:bidi/>
              <w:spacing w:after="0" w:line="240" w:lineRule="auto"/>
              <w:jc w:val="center"/>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b/>
                <w:bCs/>
                <w:kern w:val="0"/>
                <w:rtl/>
                <w:lang w:bidi="ar-EG"/>
                <w14:ligatures w14:val="none"/>
              </w:rPr>
              <w:t>البيان</w:t>
            </w:r>
          </w:p>
        </w:tc>
        <w:tc>
          <w:tcPr>
            <w:tcW w:w="99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6B23C91" w14:textId="77777777" w:rsidR="00D16416" w:rsidRPr="00D60C6F" w:rsidRDefault="00D16416" w:rsidP="00D16416">
            <w:pPr>
              <w:bidi/>
              <w:spacing w:after="0" w:line="240" w:lineRule="auto"/>
              <w:jc w:val="center"/>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b/>
                <w:bCs/>
                <w:kern w:val="0"/>
                <w:lang w:bidi="ar-EG"/>
                <w14:ligatures w14:val="none"/>
              </w:rPr>
              <w:t>ESG</w:t>
            </w:r>
          </w:p>
        </w:tc>
        <w:tc>
          <w:tcPr>
            <w:tcW w:w="99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ECA79FE" w14:textId="77777777" w:rsidR="00D16416" w:rsidRPr="00D60C6F" w:rsidRDefault="00D16416" w:rsidP="00D16416">
            <w:pPr>
              <w:bidi/>
              <w:spacing w:after="0" w:line="240" w:lineRule="auto"/>
              <w:jc w:val="center"/>
              <w:rPr>
                <w:rFonts w:ascii="Sakkal Majalla" w:eastAsia="Times New Roman" w:hAnsi="Sakkal Majalla" w:cs="Sakkal Majalla"/>
                <w:b/>
                <w:bCs/>
                <w:kern w:val="0"/>
                <w:lang w:bidi="ar-EG"/>
                <w14:ligatures w14:val="none"/>
              </w:rPr>
            </w:pPr>
            <w:r w:rsidRPr="00D60C6F">
              <w:rPr>
                <w:rFonts w:ascii="Sakkal Majalla" w:eastAsia="Times New Roman" w:hAnsi="Sakkal Majalla" w:cs="Sakkal Majalla"/>
                <w:b/>
                <w:bCs/>
                <w:kern w:val="0"/>
                <w:lang w:bidi="ar-EG"/>
                <w14:ligatures w14:val="none"/>
              </w:rPr>
              <w:t>G</w:t>
            </w:r>
          </w:p>
        </w:tc>
        <w:tc>
          <w:tcPr>
            <w:tcW w:w="99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8B6CDBB" w14:textId="77777777" w:rsidR="00D16416" w:rsidRPr="00D60C6F" w:rsidRDefault="00D16416" w:rsidP="00D16416">
            <w:pPr>
              <w:bidi/>
              <w:spacing w:after="0" w:line="240" w:lineRule="auto"/>
              <w:jc w:val="center"/>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b/>
                <w:bCs/>
                <w:kern w:val="0"/>
                <w:lang w:bidi="ar-EG"/>
                <w14:ligatures w14:val="none"/>
              </w:rPr>
              <w:t>S</w:t>
            </w:r>
          </w:p>
        </w:tc>
        <w:tc>
          <w:tcPr>
            <w:tcW w:w="108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7FF4B37" w14:textId="77777777" w:rsidR="00D16416" w:rsidRPr="00D60C6F" w:rsidRDefault="00D16416" w:rsidP="00D16416">
            <w:pPr>
              <w:bidi/>
              <w:spacing w:after="0" w:line="240" w:lineRule="auto"/>
              <w:jc w:val="center"/>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b/>
                <w:bCs/>
                <w:kern w:val="0"/>
                <w:lang w:bidi="ar-EG"/>
                <w14:ligatures w14:val="none"/>
              </w:rPr>
              <w:t>E</w:t>
            </w:r>
          </w:p>
        </w:tc>
        <w:tc>
          <w:tcPr>
            <w:tcW w:w="177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7F52D02" w14:textId="77777777" w:rsidR="00D16416" w:rsidRPr="00D60C6F" w:rsidRDefault="00D16416" w:rsidP="00D16416">
            <w:pPr>
              <w:bidi/>
              <w:spacing w:after="0" w:line="240" w:lineRule="auto"/>
              <w:jc w:val="center"/>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b/>
                <w:bCs/>
                <w:kern w:val="0"/>
                <w:rtl/>
                <w:lang w:bidi="ar-EG"/>
                <w14:ligatures w14:val="none"/>
              </w:rPr>
              <w:t>البُعد الأكثر تقدمًا</w:t>
            </w:r>
          </w:p>
        </w:tc>
        <w:tc>
          <w:tcPr>
            <w:tcW w:w="177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3CC9020" w14:textId="77777777" w:rsidR="00D16416" w:rsidRPr="00D60C6F" w:rsidRDefault="00D16416" w:rsidP="00D16416">
            <w:pPr>
              <w:bidi/>
              <w:spacing w:after="0" w:line="240" w:lineRule="auto"/>
              <w:jc w:val="center"/>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b/>
                <w:bCs/>
                <w:kern w:val="0"/>
                <w:rtl/>
                <w:lang w:bidi="ar-EG"/>
                <w14:ligatures w14:val="none"/>
              </w:rPr>
              <w:t>البُعد الأكثر تحديًا</w:t>
            </w:r>
          </w:p>
        </w:tc>
      </w:tr>
      <w:tr w:rsidR="00D16416" w:rsidRPr="00D60C6F" w14:paraId="1A713B8B" w14:textId="77777777" w:rsidTr="00FE1455">
        <w:trPr>
          <w:jc w:val="center"/>
        </w:trPr>
        <w:tc>
          <w:tcPr>
            <w:tcW w:w="202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08B2C8F" w14:textId="77777777" w:rsidR="00D16416" w:rsidRPr="00D60C6F" w:rsidRDefault="00D16416" w:rsidP="00D16416">
            <w:pPr>
              <w:bidi/>
              <w:spacing w:after="0" w:line="240" w:lineRule="auto"/>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المملكة العربية السعودية</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93E3F"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49.17</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5B7A0" w14:textId="77777777" w:rsidR="00D16416" w:rsidRPr="00D60C6F" w:rsidRDefault="00D16416" w:rsidP="00D16416">
            <w:pPr>
              <w:bidi/>
              <w:spacing w:after="0" w:line="240" w:lineRule="auto"/>
              <w:jc w:val="center"/>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b/>
                <w:bCs/>
                <w:kern w:val="0"/>
                <w:rtl/>
                <w:lang w:bidi="ar-EG"/>
                <w14:ligatures w14:val="none"/>
              </w:rPr>
              <w:t>52.03</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24C91"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68.35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02F8B"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27.14</w:t>
            </w:r>
          </w:p>
        </w:tc>
        <w:tc>
          <w:tcPr>
            <w:tcW w:w="17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CAB4E"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الاجتماعي</w:t>
            </w:r>
          </w:p>
        </w:tc>
        <w:tc>
          <w:tcPr>
            <w:tcW w:w="17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E4B7F0"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البيئي</w:t>
            </w:r>
          </w:p>
        </w:tc>
      </w:tr>
      <w:tr w:rsidR="00D16416" w:rsidRPr="00D60C6F" w14:paraId="7F0B014D" w14:textId="77777777" w:rsidTr="00FE1455">
        <w:trPr>
          <w:jc w:val="center"/>
        </w:trPr>
        <w:tc>
          <w:tcPr>
            <w:tcW w:w="202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50616AC" w14:textId="77777777" w:rsidR="00D16416" w:rsidRPr="00D60C6F" w:rsidRDefault="00D16416" w:rsidP="00D16416">
            <w:pPr>
              <w:bidi/>
              <w:spacing w:after="0" w:line="240" w:lineRule="auto"/>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قطر</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0696C"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44.91</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94322"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65.07</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911C3C"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56.37</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F4FC11"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13.3</w:t>
            </w:r>
          </w:p>
        </w:tc>
        <w:tc>
          <w:tcPr>
            <w:tcW w:w="17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7702F3"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الحوكمة</w:t>
            </w:r>
          </w:p>
        </w:tc>
        <w:tc>
          <w:tcPr>
            <w:tcW w:w="1776" w:type="dxa"/>
            <w:tcBorders>
              <w:top w:val="single" w:sz="4" w:space="0" w:color="auto"/>
              <w:left w:val="single" w:sz="4" w:space="0" w:color="auto"/>
              <w:bottom w:val="single" w:sz="4" w:space="0" w:color="auto"/>
              <w:right w:val="single" w:sz="4" w:space="0" w:color="auto"/>
            </w:tcBorders>
            <w:shd w:val="clear" w:color="auto" w:fill="FFFFFF" w:themeFill="background1"/>
          </w:tcPr>
          <w:p w14:paraId="1CB8F7E6" w14:textId="77777777" w:rsidR="00D16416" w:rsidRPr="00D60C6F" w:rsidRDefault="00D16416" w:rsidP="00D16416">
            <w:pPr>
              <w:bidi/>
              <w:spacing w:after="0" w:line="240" w:lineRule="auto"/>
              <w:jc w:val="center"/>
              <w:rPr>
                <w:rFonts w:ascii="Sakkal Majalla" w:eastAsia="Times New Roman" w:hAnsi="Sakkal Majalla" w:cs="Sakkal Majalla"/>
                <w:b/>
                <w:bCs/>
                <w:kern w:val="0"/>
                <w14:ligatures w14:val="none"/>
              </w:rPr>
            </w:pPr>
            <w:r w:rsidRPr="00D60C6F">
              <w:rPr>
                <w:rFonts w:ascii="Sakkal Majalla" w:eastAsia="Times New Roman" w:hAnsi="Sakkal Majalla" w:cs="Sakkal Majalla"/>
                <w:b/>
                <w:bCs/>
                <w:kern w:val="0"/>
                <w:rtl/>
                <w14:ligatures w14:val="none"/>
              </w:rPr>
              <w:t>البُعد البيئي</w:t>
            </w:r>
          </w:p>
        </w:tc>
      </w:tr>
      <w:tr w:rsidR="00D16416" w:rsidRPr="00D60C6F" w14:paraId="1450BE61" w14:textId="77777777" w:rsidTr="00FE1455">
        <w:trPr>
          <w:jc w:val="center"/>
        </w:trPr>
        <w:tc>
          <w:tcPr>
            <w:tcW w:w="202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43DE380" w14:textId="77777777" w:rsidR="00D16416" w:rsidRPr="00D60C6F" w:rsidRDefault="00D16416" w:rsidP="00D16416">
            <w:pPr>
              <w:bidi/>
              <w:spacing w:after="0" w:line="240" w:lineRule="auto"/>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المملكة المغربية</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A182"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52.32</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9C34D"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50.45</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66154"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60.5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D08CD6"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46</w:t>
            </w:r>
          </w:p>
        </w:tc>
        <w:tc>
          <w:tcPr>
            <w:tcW w:w="17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7C5DB"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الاجتماعي</w:t>
            </w:r>
          </w:p>
        </w:tc>
        <w:tc>
          <w:tcPr>
            <w:tcW w:w="1776" w:type="dxa"/>
            <w:tcBorders>
              <w:top w:val="single" w:sz="4" w:space="0" w:color="auto"/>
              <w:left w:val="single" w:sz="4" w:space="0" w:color="auto"/>
              <w:bottom w:val="single" w:sz="4" w:space="0" w:color="auto"/>
              <w:right w:val="single" w:sz="4" w:space="0" w:color="auto"/>
            </w:tcBorders>
            <w:shd w:val="clear" w:color="auto" w:fill="FFFFFF" w:themeFill="background1"/>
          </w:tcPr>
          <w:p w14:paraId="282E53C7" w14:textId="77777777" w:rsidR="00D16416" w:rsidRPr="00D60C6F" w:rsidRDefault="00D16416" w:rsidP="00D16416">
            <w:pPr>
              <w:bidi/>
              <w:spacing w:after="0" w:line="240" w:lineRule="auto"/>
              <w:jc w:val="center"/>
              <w:rPr>
                <w:rFonts w:ascii="Sakkal Majalla" w:eastAsia="Times New Roman" w:hAnsi="Sakkal Majalla" w:cs="Sakkal Majalla"/>
                <w:b/>
                <w:bCs/>
                <w:kern w:val="0"/>
                <w14:ligatures w14:val="none"/>
              </w:rPr>
            </w:pPr>
            <w:r w:rsidRPr="00D60C6F">
              <w:rPr>
                <w:rFonts w:ascii="Sakkal Majalla" w:eastAsia="Times New Roman" w:hAnsi="Sakkal Majalla" w:cs="Sakkal Majalla"/>
                <w:b/>
                <w:bCs/>
                <w:kern w:val="0"/>
                <w:rtl/>
                <w14:ligatures w14:val="none"/>
              </w:rPr>
              <w:t>البُعد البيئي</w:t>
            </w:r>
          </w:p>
        </w:tc>
      </w:tr>
    </w:tbl>
    <w:p w14:paraId="78A454D8"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rtl/>
          <w14:ligatures w14:val="none"/>
        </w:rPr>
        <w:t xml:space="preserve">المصدر: تقرير مؤشر المعرفة العالمي (2025)، </w:t>
      </w:r>
      <w:r w:rsidRPr="00D60C6F">
        <w:rPr>
          <w:rFonts w:ascii="Sakkal Majalla" w:eastAsia="Times New Roman" w:hAnsi="Sakkal Majalla" w:cs="Sakkal Majalla"/>
          <w:b/>
          <w:bCs/>
          <w:kern w:val="0"/>
          <w14:ligatures w14:val="none"/>
        </w:rPr>
        <w:t>UNDP</w:t>
      </w:r>
      <w:r w:rsidRPr="00D60C6F">
        <w:rPr>
          <w:rFonts w:ascii="Sakkal Majalla" w:eastAsia="Times New Roman" w:hAnsi="Sakkal Majalla" w:cs="Sakkal Majalla"/>
          <w:b/>
          <w:bCs/>
          <w:kern w:val="0"/>
          <w:rtl/>
          <w:lang w:bidi="ar-EG"/>
          <w14:ligatures w14:val="none"/>
        </w:rPr>
        <w:t>.</w:t>
      </w:r>
      <w:r w:rsidRPr="00D60C6F">
        <w:rPr>
          <w:rFonts w:ascii="Sakkal Majalla" w:eastAsia="Times New Roman" w:hAnsi="Sakkal Majalla" w:cs="Sakkal Majalla"/>
          <w:b/>
          <w:bCs/>
          <w:kern w:val="0"/>
          <w14:ligatures w14:val="none"/>
        </w:rPr>
        <w:t xml:space="preserve"> </w:t>
      </w:r>
      <w:hyperlink r:id="rId52" w:history="1">
        <w:r w:rsidRPr="00D60C6F">
          <w:rPr>
            <w:rFonts w:ascii="Sakkal Majalla" w:eastAsia="Times New Roman" w:hAnsi="Sakkal Majalla" w:cs="Sakkal Majalla"/>
            <w:b/>
            <w:bCs/>
            <w:kern w:val="0"/>
            <w14:ligatures w14:val="none"/>
          </w:rPr>
          <w:t>https://www.knowledge4all.org/ar</w:t>
        </w:r>
      </w:hyperlink>
      <w:r w:rsidRPr="00D60C6F">
        <w:rPr>
          <w:rFonts w:ascii="Sakkal Majalla" w:eastAsia="Times New Roman" w:hAnsi="Sakkal Majalla" w:cs="Sakkal Majalla"/>
          <w:kern w:val="0"/>
          <w:sz w:val="28"/>
          <w:szCs w:val="28"/>
          <w14:ligatures w14:val="none"/>
        </w:rPr>
        <w:t>.</w:t>
      </w:r>
    </w:p>
    <w:p w14:paraId="18929AE3" w14:textId="77777777" w:rsidR="00FE1455" w:rsidRPr="00D60C6F" w:rsidRDefault="00FE1455" w:rsidP="00FE1455">
      <w:pPr>
        <w:bidi/>
        <w:spacing w:after="0" w:line="240" w:lineRule="auto"/>
        <w:jc w:val="both"/>
        <w:rPr>
          <w:rFonts w:ascii="Sakkal Majalla" w:eastAsia="Times New Roman" w:hAnsi="Sakkal Majalla" w:cs="Sakkal Majalla"/>
          <w:kern w:val="0"/>
          <w:sz w:val="16"/>
          <w:szCs w:val="16"/>
          <w:rtl/>
          <w14:ligatures w14:val="none"/>
        </w:rPr>
      </w:pPr>
    </w:p>
    <w:p w14:paraId="5357D8DB" w14:textId="77777777" w:rsidR="00D16416" w:rsidRPr="00D60C6F" w:rsidRDefault="00D16416" w:rsidP="00D16416">
      <w:pPr>
        <w:bidi/>
        <w:spacing w:after="0" w:line="240" w:lineRule="auto"/>
        <w:jc w:val="both"/>
        <w:rPr>
          <w:rFonts w:ascii="Sakkal Majalla" w:eastAsia="Times New Roman" w:hAnsi="Sakkal Majalla" w:cs="Sakkal Majalla"/>
          <w:kern w:val="0"/>
          <w:sz w:val="16"/>
          <w:szCs w:val="16"/>
          <w:rtl/>
          <w14:ligatures w14:val="none"/>
        </w:rPr>
      </w:pPr>
    </w:p>
    <w:p w14:paraId="6C272318" w14:textId="1251CFCB" w:rsidR="00D16416" w:rsidRPr="00D60C6F" w:rsidRDefault="00A10242" w:rsidP="00D16416">
      <w:pPr>
        <w:bidi/>
        <w:spacing w:after="0" w:line="240" w:lineRule="auto"/>
        <w:ind w:left="-90"/>
        <w:jc w:val="both"/>
        <w:rPr>
          <w:rFonts w:ascii="Sakkal Majalla" w:eastAsia="Times New Roman" w:hAnsi="Sakkal Majalla" w:cs="Sakkal Majalla"/>
          <w:b/>
          <w:bCs/>
          <w:kern w:val="0"/>
          <w:rtl/>
          <w14:ligatures w14:val="none"/>
        </w:rPr>
      </w:pPr>
      <w:r w:rsidRPr="00D60C6F">
        <w:rPr>
          <w:rFonts w:ascii="Sakkal Majalla" w:eastAsia="Calibri" w:hAnsi="Sakkal Majalla" w:cs="Sakkal Majalla"/>
          <w:noProof/>
          <w:kern w:val="0"/>
          <w:sz w:val="22"/>
          <w:szCs w:val="22"/>
          <w14:ligatures w14:val="none"/>
        </w:rPr>
        <w:object w:dxaOrig="9450" w:dyaOrig="4611" w14:anchorId="3B837918">
          <v:shape id="_x0000_i1026" type="#_x0000_t75" style="width:468pt;height:230.4pt" o:ole="">
            <v:imagedata r:id="rId53" o:title=""/>
            <o:lock v:ext="edit" aspectratio="f"/>
          </v:shape>
          <o:OLEObject Type="Embed" ProgID="Excel.Sheet.8" ShapeID="_x0000_i1026" DrawAspect="Content" ObjectID="_1841917564" r:id="rId54">
            <o:FieldCodes>\s</o:FieldCodes>
          </o:OLEObject>
        </w:object>
      </w:r>
      <w:r w:rsidR="00D16416" w:rsidRPr="00D60C6F">
        <w:rPr>
          <w:rFonts w:ascii="Sakkal Majalla" w:eastAsia="Times New Roman" w:hAnsi="Sakkal Majalla" w:cs="Sakkal Majalla"/>
          <w:b/>
          <w:bCs/>
          <w:kern w:val="0"/>
          <w:rtl/>
          <w14:ligatures w14:val="none"/>
        </w:rPr>
        <w:t xml:space="preserve">المصدر: تقرير مؤشر المعرفة العالمي (2025)، </w:t>
      </w:r>
      <w:r w:rsidR="00D16416" w:rsidRPr="00D60C6F">
        <w:rPr>
          <w:rFonts w:ascii="Sakkal Majalla" w:eastAsia="Times New Roman" w:hAnsi="Sakkal Majalla" w:cs="Sakkal Majalla"/>
          <w:b/>
          <w:bCs/>
          <w:kern w:val="0"/>
          <w14:ligatures w14:val="none"/>
        </w:rPr>
        <w:t xml:space="preserve">UNDP. </w:t>
      </w:r>
      <w:hyperlink r:id="rId55" w:history="1">
        <w:r w:rsidR="00D16416" w:rsidRPr="00D60C6F">
          <w:rPr>
            <w:rFonts w:ascii="Sakkal Majalla" w:eastAsia="Times New Roman" w:hAnsi="Sakkal Majalla" w:cs="Sakkal Majalla"/>
            <w:kern w:val="0"/>
            <w14:ligatures w14:val="none"/>
          </w:rPr>
          <w:t>https://www.knowledge4all.org/ar</w:t>
        </w:r>
      </w:hyperlink>
    </w:p>
    <w:p w14:paraId="347A523F" w14:textId="77777777" w:rsidR="00D16416" w:rsidRPr="00D60C6F" w:rsidRDefault="00D16416" w:rsidP="00D16416">
      <w:pPr>
        <w:bidi/>
        <w:spacing w:after="0" w:line="240" w:lineRule="auto"/>
        <w:jc w:val="both"/>
        <w:rPr>
          <w:rFonts w:ascii="Sakkal Majalla" w:eastAsia="Times New Roman" w:hAnsi="Sakkal Majalla" w:cs="Sakkal Majalla"/>
          <w:b/>
          <w:bCs/>
          <w:kern w:val="0"/>
          <w:sz w:val="12"/>
          <w:szCs w:val="12"/>
          <w:rtl/>
          <w14:ligatures w14:val="none"/>
        </w:rPr>
      </w:pPr>
    </w:p>
    <w:p w14:paraId="2BB19253" w14:textId="77777777" w:rsidR="00A10242" w:rsidRPr="00D60C6F" w:rsidRDefault="00D16416" w:rsidP="00D16416">
      <w:pPr>
        <w:bidi/>
        <w:spacing w:after="0" w:line="240" w:lineRule="auto"/>
        <w:jc w:val="center"/>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شكل رقم (2-26)</w:t>
      </w:r>
    </w:p>
    <w:p w14:paraId="53B1FE8C" w14:textId="1BB28C00" w:rsidR="00D16416" w:rsidRPr="00D60C6F" w:rsidRDefault="00D16416" w:rsidP="00A10242">
      <w:pPr>
        <w:bidi/>
        <w:spacing w:after="0" w:line="240" w:lineRule="auto"/>
        <w:jc w:val="center"/>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  </w:t>
      </w:r>
      <w:proofErr w:type="gramStart"/>
      <w:r w:rsidRPr="00D60C6F">
        <w:rPr>
          <w:rFonts w:ascii="Sakkal Majalla" w:eastAsia="Times New Roman" w:hAnsi="Sakkal Majalla" w:cs="Sakkal Majalla"/>
          <w:b/>
          <w:bCs/>
          <w:kern w:val="0"/>
          <w:sz w:val="28"/>
          <w:szCs w:val="28"/>
          <w:rtl/>
          <w14:ligatures w14:val="none"/>
        </w:rPr>
        <w:t>قيم  مقاييس</w:t>
      </w:r>
      <w:proofErr w:type="gramEnd"/>
      <w:r w:rsidRPr="00D60C6F">
        <w:rPr>
          <w:rFonts w:ascii="Sakkal Majalla" w:eastAsia="Times New Roman" w:hAnsi="Sakkal Majalla" w:cs="Sakkal Majalla"/>
          <w:b/>
          <w:bCs/>
          <w:kern w:val="0"/>
          <w:sz w:val="28"/>
          <w:szCs w:val="28"/>
          <w:rtl/>
          <w14:ligatures w14:val="none"/>
        </w:rPr>
        <w:t xml:space="preserve"> الـ </w:t>
      </w:r>
      <w:r w:rsidRPr="00D60C6F">
        <w:rPr>
          <w:rFonts w:ascii="Sakkal Majalla" w:eastAsia="Times New Roman" w:hAnsi="Sakkal Majalla" w:cs="Sakkal Majalla"/>
          <w:b/>
          <w:bCs/>
          <w:kern w:val="0"/>
          <w:sz w:val="28"/>
          <w:szCs w:val="28"/>
          <w14:ligatures w14:val="none"/>
        </w:rPr>
        <w:t>ESG</w:t>
      </w:r>
      <w:r w:rsidRPr="00D60C6F">
        <w:rPr>
          <w:rFonts w:ascii="Sakkal Majalla" w:eastAsia="Times New Roman" w:hAnsi="Sakkal Majalla" w:cs="Sakkal Majalla"/>
          <w:b/>
          <w:bCs/>
          <w:kern w:val="0"/>
          <w:sz w:val="28"/>
          <w:szCs w:val="28"/>
          <w:rtl/>
          <w14:ligatures w14:val="none"/>
        </w:rPr>
        <w:t xml:space="preserve"> لبعض الدول الإقليمية  خلال عام 2025</w:t>
      </w:r>
    </w:p>
    <w:p w14:paraId="07A4FD83" w14:textId="77777777" w:rsidR="00A10242" w:rsidRPr="00D60C6F" w:rsidRDefault="00A10242" w:rsidP="00D16416">
      <w:pPr>
        <w:bidi/>
        <w:spacing w:after="0" w:line="240" w:lineRule="auto"/>
        <w:jc w:val="center"/>
        <w:rPr>
          <w:rFonts w:ascii="Sakkal Majalla" w:eastAsia="Calibri" w:hAnsi="Sakkal Majalla" w:cs="Sakkal Majalla"/>
          <w:b/>
          <w:bCs/>
          <w:kern w:val="0"/>
          <w:sz w:val="40"/>
          <w:szCs w:val="40"/>
          <w:rtl/>
          <w14:ligatures w14:val="none"/>
        </w:rPr>
      </w:pPr>
    </w:p>
    <w:p w14:paraId="55247F52" w14:textId="77777777" w:rsidR="00A10242" w:rsidRPr="00D60C6F" w:rsidRDefault="00A10242" w:rsidP="00A10242">
      <w:pPr>
        <w:bidi/>
        <w:spacing w:after="0" w:line="240" w:lineRule="auto"/>
        <w:jc w:val="center"/>
        <w:rPr>
          <w:rFonts w:ascii="Sakkal Majalla" w:eastAsia="Calibri" w:hAnsi="Sakkal Majalla" w:cs="Sakkal Majalla"/>
          <w:b/>
          <w:bCs/>
          <w:kern w:val="0"/>
          <w:sz w:val="40"/>
          <w:szCs w:val="40"/>
          <w:rtl/>
          <w14:ligatures w14:val="none"/>
        </w:rPr>
      </w:pPr>
    </w:p>
    <w:p w14:paraId="212E4D1B" w14:textId="77777777" w:rsidR="00D60C6F" w:rsidRPr="00D60C6F" w:rsidRDefault="00D60C6F" w:rsidP="00FE1455">
      <w:pPr>
        <w:shd w:val="clear" w:color="auto" w:fill="FFFFFF" w:themeFill="background1"/>
        <w:bidi/>
        <w:spacing w:after="0" w:line="240" w:lineRule="auto"/>
        <w:jc w:val="center"/>
        <w:rPr>
          <w:rFonts w:ascii="Sakkal Majalla" w:eastAsia="Calibri" w:hAnsi="Sakkal Majalla" w:cs="Sakkal Majalla"/>
          <w:b/>
          <w:bCs/>
          <w:kern w:val="0"/>
          <w:sz w:val="40"/>
          <w:szCs w:val="40"/>
          <w:rtl/>
          <w14:ligatures w14:val="none"/>
        </w:rPr>
      </w:pPr>
    </w:p>
    <w:p w14:paraId="1E07DFAF" w14:textId="77777777" w:rsidR="00D60C6F" w:rsidRPr="00D60C6F" w:rsidRDefault="00D60C6F" w:rsidP="00D60C6F">
      <w:pPr>
        <w:shd w:val="clear" w:color="auto" w:fill="FFFFFF" w:themeFill="background1"/>
        <w:bidi/>
        <w:spacing w:after="0" w:line="240" w:lineRule="auto"/>
        <w:jc w:val="center"/>
        <w:rPr>
          <w:rFonts w:ascii="Sakkal Majalla" w:eastAsia="Calibri" w:hAnsi="Sakkal Majalla" w:cs="Sakkal Majalla"/>
          <w:b/>
          <w:bCs/>
          <w:kern w:val="0"/>
          <w:sz w:val="40"/>
          <w:szCs w:val="40"/>
          <w:rtl/>
          <w14:ligatures w14:val="none"/>
        </w:rPr>
      </w:pPr>
    </w:p>
    <w:p w14:paraId="6E7F1B85" w14:textId="0850C7A6" w:rsidR="00D16416" w:rsidRPr="00D60C6F" w:rsidRDefault="00D16416" w:rsidP="00D60C6F">
      <w:pPr>
        <w:shd w:val="clear" w:color="auto" w:fill="FFFFFF" w:themeFill="background1"/>
        <w:bidi/>
        <w:spacing w:after="0" w:line="240" w:lineRule="auto"/>
        <w:jc w:val="center"/>
        <w:rPr>
          <w:rFonts w:ascii="Sakkal Majalla" w:eastAsia="Calibri" w:hAnsi="Sakkal Majalla" w:cs="Sakkal Majalla"/>
          <w:b/>
          <w:bCs/>
          <w:kern w:val="0"/>
          <w:sz w:val="40"/>
          <w:szCs w:val="40"/>
          <w:rtl/>
          <w14:ligatures w14:val="none"/>
        </w:rPr>
      </w:pPr>
      <w:r w:rsidRPr="00D60C6F">
        <w:rPr>
          <w:rFonts w:ascii="Sakkal Majalla" w:eastAsia="Calibri" w:hAnsi="Sakkal Majalla" w:cs="Sakkal Majalla"/>
          <w:b/>
          <w:bCs/>
          <w:kern w:val="0"/>
          <w:sz w:val="40"/>
          <w:szCs w:val="40"/>
          <w:rtl/>
          <w14:ligatures w14:val="none"/>
        </w:rPr>
        <w:lastRenderedPageBreak/>
        <w:t>الفصل الثالث</w:t>
      </w:r>
    </w:p>
    <w:p w14:paraId="1D4FB547" w14:textId="77777777" w:rsidR="00D16416" w:rsidRPr="00D60C6F" w:rsidRDefault="00D16416" w:rsidP="00FE1455">
      <w:pPr>
        <w:shd w:val="clear" w:color="auto" w:fill="FFFFFF" w:themeFill="background1"/>
        <w:bidi/>
        <w:spacing w:after="0" w:line="240" w:lineRule="auto"/>
        <w:jc w:val="center"/>
        <w:rPr>
          <w:rFonts w:ascii="Sakkal Majalla" w:eastAsia="Calibri" w:hAnsi="Sakkal Majalla" w:cs="Sakkal Majalla"/>
          <w:b/>
          <w:bCs/>
          <w:kern w:val="0"/>
          <w:sz w:val="40"/>
          <w:szCs w:val="40"/>
          <w14:ligatures w14:val="none"/>
        </w:rPr>
      </w:pPr>
      <w:r w:rsidRPr="00D60C6F">
        <w:rPr>
          <w:rFonts w:ascii="Sakkal Majalla" w:eastAsia="Calibri" w:hAnsi="Sakkal Majalla" w:cs="Sakkal Majalla"/>
          <w:b/>
          <w:bCs/>
          <w:kern w:val="0"/>
          <w:sz w:val="40"/>
          <w:szCs w:val="40"/>
          <w:rtl/>
          <w14:ligatures w14:val="none"/>
        </w:rPr>
        <w:t xml:space="preserve">تحليل مقارن بين </w:t>
      </w:r>
      <w:proofErr w:type="gramStart"/>
      <w:r w:rsidRPr="00D60C6F">
        <w:rPr>
          <w:rFonts w:ascii="Sakkal Majalla" w:eastAsia="Calibri" w:hAnsi="Sakkal Majalla" w:cs="Sakkal Majalla"/>
          <w:b/>
          <w:bCs/>
          <w:kern w:val="0"/>
          <w:sz w:val="40"/>
          <w:szCs w:val="40"/>
          <w:rtl/>
          <w14:ligatures w14:val="none"/>
        </w:rPr>
        <w:t>مصر  ودول</w:t>
      </w:r>
      <w:proofErr w:type="gramEnd"/>
      <w:r w:rsidRPr="00D60C6F">
        <w:rPr>
          <w:rFonts w:ascii="Sakkal Majalla" w:eastAsia="Calibri" w:hAnsi="Sakkal Majalla" w:cs="Sakkal Majalla"/>
          <w:b/>
          <w:bCs/>
          <w:kern w:val="0"/>
          <w:sz w:val="40"/>
          <w:szCs w:val="40"/>
          <w:rtl/>
          <w14:ligatures w14:val="none"/>
        </w:rPr>
        <w:t xml:space="preserve"> البريكس في تطبيقات مقاييس الـــ </w:t>
      </w:r>
      <w:r w:rsidRPr="00D60C6F">
        <w:rPr>
          <w:rFonts w:ascii="Sakkal Majalla" w:eastAsia="Calibri" w:hAnsi="Sakkal Majalla" w:cs="Sakkal Majalla"/>
          <w:b/>
          <w:bCs/>
          <w:kern w:val="0"/>
          <w:sz w:val="40"/>
          <w:szCs w:val="40"/>
          <w14:ligatures w14:val="none"/>
        </w:rPr>
        <w:t>ESG</w:t>
      </w:r>
    </w:p>
    <w:p w14:paraId="15EA374B" w14:textId="77777777" w:rsidR="00D16416" w:rsidRPr="00D60C6F" w:rsidRDefault="00D16416" w:rsidP="00D16416">
      <w:pPr>
        <w:bidi/>
        <w:spacing w:after="0" w:line="240" w:lineRule="auto"/>
        <w:jc w:val="both"/>
        <w:rPr>
          <w:rFonts w:ascii="Sakkal Majalla" w:eastAsia="Calibri"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14:ligatures w14:val="none"/>
        </w:rPr>
        <w:t>تمهيد:</w:t>
      </w:r>
    </w:p>
    <w:p w14:paraId="5557EB32" w14:textId="132E4748"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انطلاقًا من أن الدراسة تركز في الأساس على تحليل واقع تطبيق مقاييس الاستدامة البيئية والاجتماعية والحوكمة</w:t>
      </w:r>
      <w:r w:rsidRPr="00D60C6F">
        <w:rPr>
          <w:rFonts w:ascii="Sakkal Majalla" w:eastAsia="Calibri" w:hAnsi="Sakkal Majalla" w:cs="Sakkal Majalla"/>
          <w:kern w:val="0"/>
          <w:sz w:val="28"/>
          <w:szCs w:val="28"/>
          <w14:ligatures w14:val="none"/>
        </w:rPr>
        <w:t xml:space="preserve"> (ESG) </w:t>
      </w:r>
      <w:r w:rsidRPr="00D60C6F">
        <w:rPr>
          <w:rFonts w:ascii="Sakkal Majalla" w:eastAsia="Calibri" w:hAnsi="Sakkal Majalla" w:cs="Sakkal Majalla"/>
          <w:kern w:val="0"/>
          <w:sz w:val="28"/>
          <w:szCs w:val="28"/>
          <w:rtl/>
          <w14:ligatures w14:val="none"/>
        </w:rPr>
        <w:t>في مصر ودول مجموعة البريكس، فقد جاء استعراض الخبرات الدولية والإقليمية (بالفصل الثاني) بوصفه إطارًا مرجعيًا داعمًا يهدف إلى ا</w:t>
      </w:r>
      <w:r w:rsidRPr="00D60C6F">
        <w:rPr>
          <w:rFonts w:ascii="Sakkal Majalla" w:eastAsia="Calibri" w:hAnsi="Sakkal Majalla" w:cs="Sakkal Majalla"/>
          <w:kern w:val="0"/>
          <w:sz w:val="28"/>
          <w:szCs w:val="28"/>
          <w:rtl/>
          <w:lang w:bidi="ar-EG"/>
          <w14:ligatures w14:val="none"/>
        </w:rPr>
        <w:t>لإ</w:t>
      </w:r>
      <w:r w:rsidRPr="00D60C6F">
        <w:rPr>
          <w:rFonts w:ascii="Sakkal Majalla" w:eastAsia="Calibri" w:hAnsi="Sakkal Majalla" w:cs="Sakkal Majalla"/>
          <w:kern w:val="0"/>
          <w:sz w:val="28"/>
          <w:szCs w:val="28"/>
          <w:rtl/>
          <w14:ligatures w14:val="none"/>
        </w:rPr>
        <w:t>فادة من التجارب الأكثر تقدمًا في هذا المجال، لما تتيحه من فهم لتطور الأطر التنظيمية والمؤسسية لتطبيق مقاييس الـ</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ورصد الإجراءات والسياسات التي أسهمت في تعزيز فاعليتها</w:t>
      </w:r>
      <w:r w:rsidRPr="00D60C6F">
        <w:rPr>
          <w:rFonts w:ascii="Sakkal Majalla" w:eastAsia="Calibri" w:hAnsi="Sakkal Majalla" w:cs="Sakkal Majalla"/>
          <w:kern w:val="0"/>
          <w:sz w:val="28"/>
          <w:szCs w:val="28"/>
          <w14:ligatures w14:val="none"/>
        </w:rPr>
        <w:t>.</w:t>
      </w:r>
    </w:p>
    <w:p w14:paraId="38FE50E5" w14:textId="4B4CBCAC" w:rsidR="00D16416" w:rsidRPr="00D60C6F" w:rsidRDefault="00D16416" w:rsidP="00FE1455">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ومن ثم، يمثّل تحليل هذه التجارب مدخلًا يمهّد لتحليل مقارن بين مصر ودول </w:t>
      </w:r>
      <w:proofErr w:type="gramStart"/>
      <w:r w:rsidRPr="00D60C6F">
        <w:rPr>
          <w:rFonts w:ascii="Sakkal Majalla" w:eastAsia="Calibri" w:hAnsi="Sakkal Majalla" w:cs="Sakkal Majalla"/>
          <w:kern w:val="0"/>
          <w:sz w:val="28"/>
          <w:szCs w:val="28"/>
          <w:rtl/>
          <w14:ligatures w14:val="none"/>
        </w:rPr>
        <w:t>البريكس(</w:t>
      </w:r>
      <w:proofErr w:type="gramEnd"/>
      <w:r w:rsidRPr="00D60C6F">
        <w:rPr>
          <w:rFonts w:ascii="Sakkal Majalla" w:eastAsia="Calibri" w:hAnsi="Sakkal Majalla" w:cs="Sakkal Majalla"/>
          <w:kern w:val="0"/>
          <w:sz w:val="28"/>
          <w:szCs w:val="28"/>
          <w:rtl/>
          <w14:ligatures w14:val="none"/>
        </w:rPr>
        <w:t>محور الدراسة الرئيس)، من خلال توفير معايير مرجعية للمقارنة،</w:t>
      </w:r>
      <w:r w:rsidRPr="00D60C6F">
        <w:rPr>
          <w:rFonts w:ascii="Sakkal Majalla" w:eastAsia="Calibri" w:hAnsi="Sakkal Majalla" w:cs="Sakkal Majalla"/>
          <w:kern w:val="0"/>
          <w:sz w:val="22"/>
          <w:szCs w:val="22"/>
          <w:rtl/>
          <w14:ligatures w14:val="none"/>
        </w:rPr>
        <w:t xml:space="preserve"> </w:t>
      </w:r>
      <w:r w:rsidRPr="00D60C6F">
        <w:rPr>
          <w:rFonts w:ascii="Sakkal Majalla" w:eastAsia="Calibri" w:hAnsi="Sakkal Majalla" w:cs="Sakkal Majalla"/>
          <w:kern w:val="0"/>
          <w:sz w:val="28"/>
          <w:szCs w:val="28"/>
          <w:rtl/>
          <w14:ligatures w14:val="none"/>
        </w:rPr>
        <w:t>وتحديد الممارسات القابلة للتكييف مع الخصوصيات الاقتصادية والاجتماعية والمؤسسية لتلك الدول. وعليه يستهدف هذا الفصل إجراء تحليل مقارن لممارسات مقاييس الاستدامة البيئية والاجتماعية والحوكمة، بهدف تحديد أبرز نقاط القوة والضعف، واستكشاف الفرص المتاحة، ورصد التحديات التي تواجه تطبيق هذه المقاييس، إلى جانب تحليل العوامل المفسرة لتباين مستويات الأداء في هذه الدول، بما يدعم صانعي القرار في وضع سياسات أكثر فاعلية لتعزيز الأداء المستدام، ويسهم في دفع التقدّم نحو تحقيق أهداف التنمية المستدامة</w:t>
      </w:r>
      <w:r w:rsidRPr="00D60C6F">
        <w:rPr>
          <w:rFonts w:ascii="Sakkal Majalla" w:eastAsia="Calibri" w:hAnsi="Sakkal Majalla" w:cs="Sakkal Majalla"/>
          <w:kern w:val="0"/>
          <w:sz w:val="28"/>
          <w:szCs w:val="28"/>
          <w14:ligatures w14:val="none"/>
        </w:rPr>
        <w:t>.</w:t>
      </w:r>
    </w:p>
    <w:p w14:paraId="0F722CCC" w14:textId="77777777" w:rsidR="00D16416" w:rsidRPr="00D60C6F" w:rsidRDefault="00D16416" w:rsidP="00FE1455">
      <w:pPr>
        <w:bidi/>
        <w:spacing w:after="120" w:line="240" w:lineRule="auto"/>
        <w:jc w:val="both"/>
        <w:rPr>
          <w:rFonts w:ascii="Sakkal Majalla" w:eastAsia="Calibri" w:hAnsi="Sakkal Majalla" w:cs="Sakkal Majalla"/>
          <w:b/>
          <w:bCs/>
          <w:kern w:val="0"/>
          <w:sz w:val="36"/>
          <w:szCs w:val="36"/>
          <w:rtl/>
          <w:lang w:bidi="ar-EG"/>
          <w14:ligatures w14:val="none"/>
        </w:rPr>
      </w:pPr>
      <w:r w:rsidRPr="00D60C6F">
        <w:rPr>
          <w:rFonts w:ascii="Sakkal Majalla" w:eastAsia="Calibri" w:hAnsi="Sakkal Majalla" w:cs="Sakkal Majalla"/>
          <w:b/>
          <w:bCs/>
          <w:kern w:val="0"/>
          <w:sz w:val="36"/>
          <w:szCs w:val="36"/>
          <w:rtl/>
          <w14:ligatures w14:val="none"/>
        </w:rPr>
        <w:t>1.3 ممارسات مقاييس الــ (</w:t>
      </w:r>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lang w:bidi="ar-EG"/>
          <w14:ligatures w14:val="none"/>
        </w:rPr>
        <w:t xml:space="preserve">) في مصر </w:t>
      </w:r>
    </w:p>
    <w:p w14:paraId="2A2D4C27" w14:textId="6A60AC09" w:rsidR="00D16416" w:rsidRPr="00D60C6F" w:rsidRDefault="00D16416" w:rsidP="00FE1455">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تستند ممارسات الاستدامة البيئية والاجتماعية والحوكمة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في مصر على حزمة متكاملة من الدوافع المؤسسية والتنظيمية والاقتصادية التي تدعم التحول نحو التنمية المستدامة. وقد أسهمت «رؤية مصر 2030» والاستراتيجية الوطنية للتغير المناخي 2050 في إرساء هذا التوجه من خلال التركيز على خفض الانبعاثات الكربونية، وتعزيز القدرة على التكيف مع تداعيات التغيرات المناخية، ودمج اعتبارات الاستدامة ضمن السياسات العامة. </w:t>
      </w:r>
    </w:p>
    <w:p w14:paraId="26CF36EE" w14:textId="19B4B628" w:rsidR="00D16416" w:rsidRPr="00D60C6F" w:rsidRDefault="00D16416" w:rsidP="00FE1455">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وفي هذا السياق، عزز البنك المركزي إدراج اعتبارات الاستدامة من خلال إرشادات تنظيمية لإدارة المخاطر البيئية والمناخية وتطوير منتجات التمويل المستدام، إلى جانب الانضمام لمبادرات دولية مثل</w:t>
      </w:r>
      <w:r w:rsidRPr="00D60C6F">
        <w:rPr>
          <w:rFonts w:ascii="Sakkal Majalla" w:eastAsia="Calibri" w:hAnsi="Sakkal Majalla" w:cs="Sakkal Majalla"/>
          <w:kern w:val="0"/>
          <w:sz w:val="28"/>
          <w:szCs w:val="28"/>
          <w14:ligatures w14:val="none"/>
        </w:rPr>
        <w:t xml:space="preserve"> (NGFS) </w:t>
      </w:r>
      <w:r w:rsidRPr="00D60C6F">
        <w:rPr>
          <w:rFonts w:ascii="Sakkal Majalla" w:eastAsia="Calibri" w:hAnsi="Sakkal Majalla" w:cs="Sakkal Majalla"/>
          <w:kern w:val="0"/>
          <w:sz w:val="28"/>
          <w:szCs w:val="28"/>
          <w:rtl/>
          <w14:ligatures w14:val="none"/>
        </w:rPr>
        <w:t>و</w:t>
      </w:r>
      <w:r w:rsidRPr="00D60C6F">
        <w:rPr>
          <w:rFonts w:ascii="Sakkal Majalla" w:eastAsia="Calibri" w:hAnsi="Sakkal Majalla" w:cs="Sakkal Majalla"/>
          <w:kern w:val="0"/>
          <w:sz w:val="28"/>
          <w:szCs w:val="28"/>
          <w14:ligatures w14:val="none"/>
        </w:rPr>
        <w:t>(</w:t>
      </w:r>
      <w:proofErr w:type="gramStart"/>
      <w:r w:rsidRPr="00D60C6F">
        <w:rPr>
          <w:rFonts w:ascii="Sakkal Majalla" w:eastAsia="Calibri" w:hAnsi="Sakkal Majalla" w:cs="Sakkal Majalla"/>
          <w:kern w:val="0"/>
          <w:sz w:val="28"/>
          <w:szCs w:val="28"/>
          <w14:ligatures w14:val="none"/>
        </w:rPr>
        <w:t xml:space="preserve">SBFN) </w:t>
      </w:r>
      <w:r w:rsidRPr="00D60C6F">
        <w:rPr>
          <w:rFonts w:ascii="Sakkal Majalla" w:eastAsia="Calibri" w:hAnsi="Sakkal Majalla" w:cs="Sakkal Majalla"/>
          <w:kern w:val="0"/>
          <w:sz w:val="28"/>
          <w:szCs w:val="28"/>
          <w:rtl/>
          <w14:ligatures w14:val="none"/>
        </w:rPr>
        <w:t xml:space="preserve"> كما</w:t>
      </w:r>
      <w:proofErr w:type="gramEnd"/>
      <w:r w:rsidRPr="00D60C6F">
        <w:rPr>
          <w:rFonts w:ascii="Sakkal Majalla" w:eastAsia="Calibri" w:hAnsi="Sakkal Majalla" w:cs="Sakkal Majalla"/>
          <w:kern w:val="0"/>
          <w:sz w:val="28"/>
          <w:szCs w:val="28"/>
          <w:rtl/>
          <w14:ligatures w14:val="none"/>
        </w:rPr>
        <w:t xml:space="preserve"> دعمت البورصة المصرية الاستثمار المستدام عبر مؤشر الاستدامة ومتطلبات الإفصاح غير المالي، في ظل تزايد الضغوط العالمية المرتبطة بتدفقات الاستثمار الأجنبي ومتطلبات المؤسسات الدولية وآليات تنظيمية مثل آلية تعديل حدود الكربون</w:t>
      </w:r>
      <w:r w:rsidRPr="00D60C6F">
        <w:rPr>
          <w:rFonts w:ascii="Sakkal Majalla" w:eastAsia="Calibri" w:hAnsi="Sakkal Majalla" w:cs="Sakkal Majalla"/>
          <w:kern w:val="0"/>
          <w:sz w:val="28"/>
          <w:szCs w:val="28"/>
          <w14:ligatures w14:val="none"/>
        </w:rPr>
        <w:t xml:space="preserve"> (CBAM).</w:t>
      </w:r>
    </w:p>
    <w:p w14:paraId="767B1C3A" w14:textId="77777777" w:rsidR="00D16416" w:rsidRPr="00D60C6F" w:rsidRDefault="00D16416" w:rsidP="00FE1455">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14:ligatures w14:val="none"/>
        </w:rPr>
        <w:t>ويُعد الإطار التشريعي والتنظيمي أحد الركائز الأساسية لترسيخ تطبيق مقاييس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في مصر، فقد طوّرت الدولة هذا الإطار تدريجيًا من قوانين في التسعينيات مثل قانون سوق المال، وقانون البيئة، إلى تشريعات حديثة تُعزز الشفافية وتمكّن أدوات التمويل المستدام. وتساهم الجهات الرقابية، مثل البنك المركزي، والهيئة العامة للرقابة المالية، والبورصة، في استكمال هذا الإطار عبر لوائح تُعنى بإدارة المخاطر البيئية والاجتماعية، وتعزيز الإفصاح، وتحسين الحوكمة. ويتناول الجزء التالي أهم ممارسات مقاييس الــ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lang w:bidi="ar-EG"/>
          <w14:ligatures w14:val="none"/>
        </w:rPr>
        <w:t xml:space="preserve"> في مصر</w:t>
      </w:r>
    </w:p>
    <w:p w14:paraId="6BF6E01E" w14:textId="599BFA35" w:rsidR="00D16416" w:rsidRPr="00D60C6F" w:rsidRDefault="00D16416" w:rsidP="00FE1455">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الممارسات البيئية:</w:t>
      </w:r>
    </w:p>
    <w:p w14:paraId="7900D342" w14:textId="4C598F12" w:rsidR="00D16416" w:rsidRPr="00D60C6F" w:rsidRDefault="00D16416" w:rsidP="00FE1455">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تعزيز الاستدامة </w:t>
      </w:r>
      <w:proofErr w:type="gramStart"/>
      <w:r w:rsidRPr="00D60C6F">
        <w:rPr>
          <w:rFonts w:ascii="Sakkal Majalla" w:eastAsia="Calibri" w:hAnsi="Sakkal Majalla" w:cs="Sakkal Majalla"/>
          <w:b/>
          <w:bCs/>
          <w:kern w:val="0"/>
          <w:sz w:val="28"/>
          <w:szCs w:val="28"/>
          <w:rtl/>
          <w14:ligatures w14:val="none"/>
        </w:rPr>
        <w:t>البيئية،</w:t>
      </w:r>
      <w:r w:rsidRPr="00D60C6F">
        <w:rPr>
          <w:rFonts w:ascii="Sakkal Majalla" w:eastAsia="Calibri" w:hAnsi="Sakkal Majalla" w:cs="Sakkal Majalla"/>
          <w:kern w:val="0"/>
          <w:sz w:val="28"/>
          <w:szCs w:val="28"/>
          <w:rtl/>
          <w14:ligatures w14:val="none"/>
        </w:rPr>
        <w:t>من</w:t>
      </w:r>
      <w:proofErr w:type="gramEnd"/>
      <w:r w:rsidRPr="00D60C6F">
        <w:rPr>
          <w:rFonts w:ascii="Sakkal Majalla" w:eastAsia="Calibri" w:hAnsi="Sakkal Majalla" w:cs="Sakkal Majalla"/>
          <w:kern w:val="0"/>
          <w:sz w:val="28"/>
          <w:szCs w:val="28"/>
          <w:rtl/>
          <w14:ligatures w14:val="none"/>
        </w:rPr>
        <w:t xml:space="preserve"> خلال تبني سياسات تستهدف تقليل الانبعاثات، وتحسين إدارة المخلفات، وتوسيع استخدام الطاقة المتجددة، واعتماد معايير للتمويل والبناء الأخضر، كما تبنت الشركات المصنعة والمصدرة سلاسل توريد شفافة تضمن ممارسات عمل عادلة، ونفذت برامج ومبادرات لتطوير المهارات خاصة في قطاعات التكنولوجيا والخدمات، لدعم </w:t>
      </w:r>
      <w:r w:rsidRPr="00D60C6F">
        <w:rPr>
          <w:rFonts w:ascii="Sakkal Majalla" w:eastAsia="Calibri" w:hAnsi="Sakkal Majalla" w:cs="Sakkal Majalla"/>
          <w:kern w:val="0"/>
          <w:sz w:val="28"/>
          <w:szCs w:val="28"/>
          <w:rtl/>
          <w14:ligatures w14:val="none"/>
        </w:rPr>
        <w:lastRenderedPageBreak/>
        <w:t xml:space="preserve">المساواة الاجتماعية وتعزيز مرونة القوى العاملة. كما تم إطلاق أول سندات خضراء سيادية في الشرق الأوسط (2020)، وشجعت الشركات على الإفصاح البيئي. </w:t>
      </w:r>
      <w:r w:rsidRPr="00D60C6F">
        <w:rPr>
          <w:rFonts w:ascii="Sakkal Majalla" w:eastAsia="Calibri" w:hAnsi="Sakkal Majalla" w:cs="Sakkal Majalla"/>
          <w:kern w:val="0"/>
          <w:sz w:val="27"/>
          <w:szCs w:val="27"/>
          <w14:ligatures w14:val="none"/>
        </w:rPr>
        <w:t>(Ministry of Environment,2022, World Bank,2022)</w:t>
      </w:r>
      <w:r w:rsidRPr="00D60C6F">
        <w:rPr>
          <w:rFonts w:ascii="Sakkal Majalla" w:eastAsia="Calibri" w:hAnsi="Sakkal Majalla" w:cs="Sakkal Majalla"/>
          <w:kern w:val="0"/>
          <w:sz w:val="28"/>
          <w:szCs w:val="28"/>
          <w14:ligatures w14:val="none"/>
        </w:rPr>
        <w:t xml:space="preserve"> </w:t>
      </w:r>
    </w:p>
    <w:p w14:paraId="2FB58EA0" w14:textId="5769E975" w:rsidR="00D16416" w:rsidRPr="00D60C6F" w:rsidRDefault="00D16416" w:rsidP="00FE1455">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التوسع في </w:t>
      </w:r>
      <w:r w:rsidRPr="00D60C6F">
        <w:rPr>
          <w:rFonts w:ascii="Sakkal Majalla" w:eastAsia="Times New Roman" w:hAnsi="Sakkal Majalla" w:cs="Sakkal Majalla"/>
          <w:b/>
          <w:bCs/>
          <w:kern w:val="0"/>
          <w:sz w:val="28"/>
          <w:szCs w:val="28"/>
          <w:rtl/>
          <w14:ligatures w14:val="none"/>
        </w:rPr>
        <w:t>مشروعات</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Calibri" w:hAnsi="Sakkal Majalla" w:cs="Sakkal Majalla"/>
          <w:b/>
          <w:bCs/>
          <w:kern w:val="0"/>
          <w:sz w:val="28"/>
          <w:szCs w:val="28"/>
          <w:rtl/>
          <w14:ligatures w14:val="none"/>
        </w:rPr>
        <w:t>الطاقة المتجددة</w:t>
      </w:r>
      <w:r w:rsidRPr="00D60C6F">
        <w:rPr>
          <w:rFonts w:ascii="Sakkal Majalla" w:eastAsia="Calibri" w:hAnsi="Sakkal Majalla" w:cs="Sakkal Majalla"/>
          <w:kern w:val="0"/>
          <w:sz w:val="28"/>
          <w:szCs w:val="28"/>
          <w:rtl/>
          <w14:ligatures w14:val="none"/>
        </w:rPr>
        <w:t xml:space="preserve">، يأتي في مقدمتها مجمع بنبان للطاقة الشمسية في صعيد مصر، ويُعد من أكبر </w:t>
      </w:r>
      <w:r w:rsidRPr="00D60C6F">
        <w:rPr>
          <w:rFonts w:ascii="Sakkal Majalla" w:eastAsia="Times New Roman" w:hAnsi="Sakkal Majalla" w:cs="Sakkal Majalla"/>
          <w:kern w:val="0"/>
          <w:sz w:val="28"/>
          <w:szCs w:val="28"/>
          <w:rtl/>
          <w14:ligatures w14:val="none"/>
        </w:rPr>
        <w:t xml:space="preserve">مشروعات </w:t>
      </w:r>
      <w:r w:rsidRPr="00D60C6F">
        <w:rPr>
          <w:rFonts w:ascii="Sakkal Majalla" w:eastAsia="Calibri" w:hAnsi="Sakkal Majalla" w:cs="Sakkal Majalla"/>
          <w:kern w:val="0"/>
          <w:sz w:val="28"/>
          <w:szCs w:val="28"/>
          <w:rtl/>
          <w14:ligatures w14:val="none"/>
        </w:rPr>
        <w:t xml:space="preserve">الطاقة الشمسية في أفريقيا، يسهم هذا المشروع في الحد من انبعاثات ثاني أكسيد الكربون بنحو مليوني طن سنويًّا، ويبرز الدور الاجتماعي بتوفير وظائف لأبناء المناطق المجاورة، كما يؤكد على أهمية الشراكة بين القطاعين العام والخاص، حيث شاركت شركات عالمية ومحلية إلى جانب الحكومة في تمويل </w:t>
      </w:r>
      <w:proofErr w:type="gramStart"/>
      <w:r w:rsidRPr="00D60C6F">
        <w:rPr>
          <w:rFonts w:ascii="Sakkal Majalla" w:eastAsia="Calibri" w:hAnsi="Sakkal Majalla" w:cs="Sakkal Majalla"/>
          <w:kern w:val="0"/>
          <w:sz w:val="28"/>
          <w:szCs w:val="28"/>
          <w:rtl/>
          <w14:ligatures w14:val="none"/>
        </w:rPr>
        <w:t>المشروع .</w:t>
      </w:r>
      <w:proofErr w:type="gramEnd"/>
      <w:r w:rsidRPr="00D60C6F">
        <w:rPr>
          <w:rFonts w:ascii="Sakkal Majalla" w:eastAsia="Calibri" w:hAnsi="Sakkal Majalla" w:cs="Sakkal Majalla"/>
          <w:kern w:val="0"/>
          <w:sz w:val="28"/>
          <w:szCs w:val="28"/>
          <w:rtl/>
          <w14:ligatures w14:val="none"/>
        </w:rPr>
        <w:t xml:space="preserve"> (</w:t>
      </w:r>
      <w:r w:rsidRPr="00D60C6F">
        <w:rPr>
          <w:rFonts w:ascii="Sakkal Majalla" w:eastAsia="Calibri" w:hAnsi="Sakkal Majalla" w:cs="Sakkal Majalla"/>
          <w:kern w:val="0"/>
          <w:sz w:val="27"/>
          <w:szCs w:val="27"/>
          <w14:ligatures w14:val="none"/>
        </w:rPr>
        <w:t>Ministry of Environment,2022</w:t>
      </w:r>
      <w:r w:rsidRPr="00D60C6F">
        <w:rPr>
          <w:rFonts w:ascii="Sakkal Majalla" w:eastAsia="Calibri" w:hAnsi="Sakkal Majalla" w:cs="Sakkal Majalla"/>
          <w:kern w:val="0"/>
          <w:sz w:val="27"/>
          <w:szCs w:val="27"/>
          <w:rtl/>
          <w14:ligatures w14:val="none"/>
        </w:rPr>
        <w:t>)</w:t>
      </w:r>
    </w:p>
    <w:p w14:paraId="632D6F82" w14:textId="64C7B1E1" w:rsidR="00D16416" w:rsidRPr="00D60C6F" w:rsidRDefault="00D16416" w:rsidP="00FE1455">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14:ligatures w14:val="none"/>
        </w:rPr>
        <w:t xml:space="preserve">إطلاق الاستراتيجية الوطنية لتغير المناخ 2050، </w:t>
      </w:r>
      <w:r w:rsidRPr="00D60C6F">
        <w:rPr>
          <w:rFonts w:ascii="Sakkal Majalla" w:eastAsia="Calibri" w:hAnsi="Sakkal Majalla" w:cs="Sakkal Majalla"/>
          <w:kern w:val="0"/>
          <w:sz w:val="28"/>
          <w:szCs w:val="28"/>
          <w:rtl/>
          <w14:ligatures w14:val="none"/>
        </w:rPr>
        <w:t>تهدف إلى تحقيق نمو اقتصادي مستدام مع خفض الانبعاثات عبر التحول إلى الطاقة المتجددة وتعزيز كفاءة الطاقة، مع بناء المرونة والقدرة على التكيف مع تغيرات المناخ وتخفيف الآثار السلبية المرتبطة بتغير المناخ، كما تسعى إلى تحسين الحوكمة وإدارة العمل في مجال تغير المناخ، وتحسين البنية التحتية لتمويل الأنشطة المناخية، ودعم البحث العلمي ونقل التكنولوجيا وإدارة المعرفة ورفع الوعي لمكافحة تغير المناخ، لضمان تخطيط وتنفيذ سياسات مناخية تشاركية وفعّالة.</w:t>
      </w:r>
    </w:p>
    <w:p w14:paraId="611BB0D5" w14:textId="5422F352" w:rsidR="00D16416" w:rsidRPr="00D60C6F" w:rsidRDefault="00D16416" w:rsidP="00FE1455">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14:ligatures w14:val="none"/>
        </w:rPr>
        <w:t>برنامج إدارة المخلفات والنفايات الصلبة،</w:t>
      </w:r>
      <w:r w:rsidRPr="00D60C6F">
        <w:rPr>
          <w:rFonts w:ascii="Sakkal Majalla" w:eastAsia="Calibri" w:hAnsi="Sakkal Majalla" w:cs="Sakkal Majalla"/>
          <w:kern w:val="0"/>
          <w:sz w:val="28"/>
          <w:szCs w:val="28"/>
          <w:rtl/>
          <w14:ligatures w14:val="none"/>
        </w:rPr>
        <w:t xml:space="preserve"> يهدف إلى إنشاء منظومة متكاملة ومستدامة لجمع النفايات ونقلها ومعالجتها أو تدويرها والتخلص الآمن منها، بما يحمي البيئة والصحة العامة. كما يسعى إلى تطوير البنية التحتية والقدرات الفنية للجهات المعنية، ووضع إطار تشريعي ومؤسسي فعال على مستوى الدولة والمحافظات. ويعمل البرنامج على تقليل الأضرار البيئية والمناخية الناتجة عن النفايات، ودعم الاقتصاد الدائري من خلال إعادة التدوير والإفادة من المخلفات. كما يشجع مشاركة المجتمع المدني والقطاع الخاص، ويعزز الوعي البيئي، مع خلق فرص عمل في قطاع إدارة المخلفات (</w:t>
      </w:r>
      <w:r w:rsidRPr="00D60C6F">
        <w:rPr>
          <w:rFonts w:ascii="Sakkal Majalla" w:eastAsia="Calibri" w:hAnsi="Sakkal Majalla" w:cs="Sakkal Majalla"/>
          <w:kern w:val="0"/>
          <w:sz w:val="28"/>
          <w:szCs w:val="28"/>
          <w14:ligatures w14:val="none"/>
        </w:rPr>
        <w:t>Egyptian Environmental Affairs Agency</w:t>
      </w:r>
      <w:r w:rsidRPr="00D60C6F" w:rsidDel="00DF6DE3">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14:ligatures w14:val="none"/>
        </w:rPr>
        <w:t>,2023</w:t>
      </w:r>
      <w:r w:rsidRPr="00D60C6F">
        <w:rPr>
          <w:rFonts w:ascii="Sakkal Majalla" w:eastAsia="Calibri" w:hAnsi="Sakkal Majalla" w:cs="Sakkal Majalla"/>
          <w:kern w:val="0"/>
          <w:sz w:val="28"/>
          <w:szCs w:val="28"/>
          <w:rtl/>
          <w:lang w:bidi="ar-EG"/>
          <w14:ligatures w14:val="none"/>
        </w:rPr>
        <w:t>)</w:t>
      </w:r>
    </w:p>
    <w:p w14:paraId="7E5BB6B7" w14:textId="5FB7179F" w:rsidR="00D16416" w:rsidRPr="00D60C6F" w:rsidRDefault="00D16416" w:rsidP="00FE1455">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b/>
          <w:bCs/>
          <w:kern w:val="0"/>
          <w:sz w:val="28"/>
          <w:szCs w:val="28"/>
          <w:rtl/>
          <w14:ligatures w14:val="none"/>
        </w:rPr>
        <w:t>دعم المشروعات الخضراء،</w:t>
      </w:r>
      <w:r w:rsidRPr="00D60C6F">
        <w:rPr>
          <w:rFonts w:ascii="Sakkal Majalla" w:eastAsia="Calibri" w:hAnsi="Sakkal Majalla" w:cs="Sakkal Majalla"/>
          <w:kern w:val="0"/>
          <w:sz w:val="28"/>
          <w:szCs w:val="28"/>
          <w:rtl/>
          <w14:ligatures w14:val="none"/>
        </w:rPr>
        <w:t xml:space="preserve"> بهدف تسريع التحول نحو اقتصاد منخفض الكربون، من خلال تمويل </w:t>
      </w:r>
      <w:r w:rsidRPr="00D60C6F">
        <w:rPr>
          <w:rFonts w:ascii="Sakkal Majalla" w:eastAsia="Times New Roman" w:hAnsi="Sakkal Majalla" w:cs="Sakkal Majalla"/>
          <w:kern w:val="0"/>
          <w:sz w:val="28"/>
          <w:szCs w:val="28"/>
          <w:rtl/>
          <w14:ligatures w14:val="none"/>
        </w:rPr>
        <w:t xml:space="preserve">مشروعات </w:t>
      </w:r>
      <w:r w:rsidRPr="00D60C6F">
        <w:rPr>
          <w:rFonts w:ascii="Sakkal Majalla" w:eastAsia="Calibri" w:hAnsi="Sakkal Majalla" w:cs="Sakkal Majalla"/>
          <w:kern w:val="0"/>
          <w:sz w:val="28"/>
          <w:szCs w:val="28"/>
          <w:rtl/>
          <w14:ligatures w14:val="none"/>
        </w:rPr>
        <w:t>الطاقة المتجددة، وكفاءة الطاقة، وإدارة المخلفات، مما يساهم في خفض الانبعاثات الكربونية ويحسن من الأداء البيئي. في هذا الإطار، تعبّر الحكومة عن التزامها بخطة استثمار عامة 2025/2026 حيث خصّصت 55% من الاستثمارات العامة للمشروعات الخضراء، مقابل 50% في العام المالي الحالي (2024-2025</w:t>
      </w:r>
      <w:proofErr w:type="gramStart"/>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مما</w:t>
      </w:r>
      <w:proofErr w:type="gramEnd"/>
      <w:r w:rsidRPr="00D60C6F">
        <w:rPr>
          <w:rFonts w:ascii="Sakkal Majalla" w:eastAsia="Calibri" w:hAnsi="Sakkal Majalla" w:cs="Sakkal Majalla"/>
          <w:kern w:val="0"/>
          <w:sz w:val="28"/>
          <w:szCs w:val="28"/>
          <w:rtl/>
          <w14:ligatures w14:val="none"/>
        </w:rPr>
        <w:t xml:space="preserve"> يعكس قناعة بأن التحول البيئي ليس خيارًا بل ضرورة لتوازن التنمية مع الحماية البيئية</w:t>
      </w:r>
      <w:r w:rsidRPr="00D60C6F">
        <w:rPr>
          <w:rFonts w:ascii="Sakkal Majalla" w:eastAsia="Calibri" w:hAnsi="Sakkal Majalla" w:cs="Sakkal Majalla"/>
          <w:kern w:val="0"/>
          <w:sz w:val="28"/>
          <w:szCs w:val="28"/>
          <w14:ligatures w14:val="none"/>
        </w:rPr>
        <w:t>.</w:t>
      </w:r>
    </w:p>
    <w:p w14:paraId="1F7D746E" w14:textId="2961D20D" w:rsidR="00D16416" w:rsidRPr="00D60C6F" w:rsidRDefault="00D16416" w:rsidP="00FE1455">
      <w:pPr>
        <w:pStyle w:val="ListParagraph"/>
        <w:numPr>
          <w:ilvl w:val="0"/>
          <w:numId w:val="10"/>
        </w:numPr>
        <w:bidi/>
        <w:spacing w:after="0" w:line="240" w:lineRule="auto"/>
        <w:ind w:left="146" w:hanging="142"/>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إطلاق دليل الاستدامة البيئية،</w:t>
      </w:r>
      <w:r w:rsidRPr="00D60C6F">
        <w:rPr>
          <w:rFonts w:ascii="Sakkal Majalla" w:eastAsia="Calibri" w:hAnsi="Sakkal Majalla" w:cs="Sakkal Majalla"/>
          <w:kern w:val="0"/>
          <w:sz w:val="28"/>
          <w:szCs w:val="28"/>
          <w:rtl/>
          <w14:ligatures w14:val="none"/>
        </w:rPr>
        <w:t xml:space="preserve"> أطلقت البورصة المصرية دليل الاستدامة البيئية لتوجيه الشركات المقيدة نحو الإفصاح الشفاف عن ممارساتها البيئية ضمن إطار </w:t>
      </w:r>
      <w:proofErr w:type="gramStart"/>
      <w:r w:rsidRPr="00D60C6F">
        <w:rPr>
          <w:rFonts w:ascii="Sakkal Majalla" w:eastAsia="Calibri" w:hAnsi="Sakkal Majalla" w:cs="Sakkal Majalla"/>
          <w:kern w:val="0"/>
          <w:sz w:val="28"/>
          <w:szCs w:val="28"/>
          <w14:ligatures w14:val="none"/>
        </w:rPr>
        <w:t xml:space="preserve">ESG </w:t>
      </w:r>
      <w:r w:rsidRPr="00D60C6F">
        <w:rPr>
          <w:rFonts w:ascii="Sakkal Majalla" w:eastAsia="Calibri" w:hAnsi="Sakkal Majalla" w:cs="Sakkal Majalla"/>
          <w:kern w:val="0"/>
          <w:sz w:val="28"/>
          <w:szCs w:val="28"/>
          <w:rtl/>
          <w14:ligatures w14:val="none"/>
        </w:rPr>
        <w:t xml:space="preserve"> (</w:t>
      </w:r>
      <w:proofErr w:type="gramEnd"/>
      <w:r w:rsidRPr="00D60C6F">
        <w:rPr>
          <w:rFonts w:ascii="Sakkal Majalla" w:eastAsia="Calibri" w:hAnsi="Sakkal Majalla" w:cs="Sakkal Majalla"/>
          <w:kern w:val="0"/>
          <w:sz w:val="28"/>
          <w:szCs w:val="28"/>
          <w:rtl/>
          <w:lang w:bidi="ar-EG"/>
          <w14:ligatures w14:val="none"/>
        </w:rPr>
        <w:t>البورصة المصرية، 2024)</w:t>
      </w:r>
      <w:r w:rsidRPr="00D60C6F">
        <w:rPr>
          <w:rFonts w:ascii="Sakkal Majalla" w:eastAsia="Calibri" w:hAnsi="Sakkal Majalla" w:cs="Sakkal Majalla"/>
          <w:kern w:val="0"/>
          <w:sz w:val="28"/>
          <w:szCs w:val="28"/>
          <w:rtl/>
          <w14:ligatures w14:val="none"/>
        </w:rPr>
        <w:t xml:space="preserve"> </w:t>
      </w:r>
    </w:p>
    <w:p w14:paraId="2AE873CF" w14:textId="06FFAD8C" w:rsidR="00D16416" w:rsidRPr="00D60C6F" w:rsidRDefault="00D16416" w:rsidP="00FE1455">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دليل معايير الاستدامة البيئية، والإطار الاستراتيجي للتعافي الأخضر، </w:t>
      </w:r>
      <w:r w:rsidRPr="00D60C6F">
        <w:rPr>
          <w:rFonts w:ascii="Sakkal Majalla" w:eastAsia="Calibri" w:hAnsi="Sakkal Majalla" w:cs="Sakkal Majalla"/>
          <w:kern w:val="0"/>
          <w:sz w:val="28"/>
          <w:szCs w:val="28"/>
          <w:rtl/>
          <w14:ligatures w14:val="none"/>
        </w:rPr>
        <w:t xml:space="preserve">يهدف إلى التوعية بالقطاعات والتدخلات ذات التأثير الإيجابي المباشر على البيئة، ويوجه القطاعين العام والخاص تجاه الاستثمار </w:t>
      </w:r>
      <w:proofErr w:type="gramStart"/>
      <w:r w:rsidRPr="00D60C6F">
        <w:rPr>
          <w:rFonts w:ascii="Sakkal Majalla" w:eastAsia="Calibri" w:hAnsi="Sakkal Majalla" w:cs="Sakkal Majalla"/>
          <w:kern w:val="0"/>
          <w:sz w:val="28"/>
          <w:szCs w:val="28"/>
          <w:rtl/>
          <w14:ligatures w14:val="none"/>
        </w:rPr>
        <w:t>فيها</w:t>
      </w:r>
      <w:r w:rsidRPr="00D60C6F">
        <w:rPr>
          <w:rFonts w:ascii="Sakkal Majalla" w:eastAsia="Calibri" w:hAnsi="Sakkal Majalla" w:cs="Sakkal Majalla"/>
          <w:kern w:val="0"/>
          <w:sz w:val="28"/>
          <w:szCs w:val="28"/>
          <w14:ligatures w14:val="none"/>
        </w:rPr>
        <w:t> .</w:t>
      </w:r>
      <w:proofErr w:type="gramEnd"/>
    </w:p>
    <w:p w14:paraId="32AF897E" w14:textId="6BD20B44" w:rsidR="00D16416" w:rsidRPr="00D60C6F" w:rsidRDefault="00D16416" w:rsidP="00FE1455">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استبدال الوقود الأحفورى، </w:t>
      </w:r>
      <w:r w:rsidRPr="00D60C6F">
        <w:rPr>
          <w:rFonts w:ascii="Sakkal Majalla" w:eastAsia="Calibri" w:hAnsi="Sakkal Majalla" w:cs="Sakkal Majalla"/>
          <w:kern w:val="0"/>
          <w:sz w:val="28"/>
          <w:szCs w:val="28"/>
          <w:rtl/>
          <w14:ligatures w14:val="none"/>
        </w:rPr>
        <w:t xml:space="preserve">اعتماد بعض شركات التطوير العقاري في مصر على الكهرباء بدل الوقود الأحفورى لتقليل الانبعاثات الكربونية وتحسين كفاءة الطاقة في </w:t>
      </w:r>
      <w:proofErr w:type="gramStart"/>
      <w:r w:rsidRPr="00D60C6F">
        <w:rPr>
          <w:rFonts w:ascii="Sakkal Majalla" w:eastAsia="Calibri" w:hAnsi="Sakkal Majalla" w:cs="Sakkal Majalla"/>
          <w:kern w:val="0"/>
          <w:sz w:val="28"/>
          <w:szCs w:val="28"/>
          <w:rtl/>
          <w14:ligatures w14:val="none"/>
        </w:rPr>
        <w:t>المباني</w:t>
      </w:r>
      <w:r w:rsidRPr="00D60C6F">
        <w:rPr>
          <w:rFonts w:ascii="Sakkal Majalla" w:eastAsia="Calibri" w:hAnsi="Sakkal Majalla" w:cs="Sakkal Majalla"/>
          <w:kern w:val="0"/>
          <w:sz w:val="28"/>
          <w:szCs w:val="28"/>
          <w14:ligatures w14:val="none"/>
        </w:rPr>
        <w:t>(</w:t>
      </w:r>
      <w:proofErr w:type="gramEnd"/>
      <w:r w:rsidRPr="00D60C6F">
        <w:rPr>
          <w:rFonts w:ascii="Sakkal Majalla" w:eastAsia="Calibri" w:hAnsi="Sakkal Majalla" w:cs="Sakkal Majalla"/>
          <w:kern w:val="0"/>
          <w:sz w:val="28"/>
          <w:szCs w:val="28"/>
          <w14:ligatures w14:val="none"/>
        </w:rPr>
        <w:t>Mountain View, 2022)</w:t>
      </w:r>
    </w:p>
    <w:p w14:paraId="133A7095" w14:textId="48798CD9" w:rsidR="00D16416" w:rsidRPr="00D60C6F" w:rsidRDefault="00D16416" w:rsidP="00FE1455">
      <w:pPr>
        <w:pStyle w:val="ListParagraph"/>
        <w:numPr>
          <w:ilvl w:val="0"/>
          <w:numId w:val="10"/>
        </w:numPr>
        <w:bidi/>
        <w:spacing w:after="0" w:line="240" w:lineRule="auto"/>
        <w:ind w:left="146" w:hanging="142"/>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تبني مفهوم الاقتصاد الدائري، </w:t>
      </w:r>
      <w:r w:rsidRPr="00D60C6F">
        <w:rPr>
          <w:rFonts w:ascii="Sakkal Majalla" w:eastAsia="Calibri" w:hAnsi="Sakkal Majalla" w:cs="Sakkal Majalla"/>
          <w:kern w:val="0"/>
          <w:sz w:val="28"/>
          <w:szCs w:val="28"/>
          <w:rtl/>
          <w14:ligatures w14:val="none"/>
        </w:rPr>
        <w:t xml:space="preserve">من خلال تطبيق ممارسات إعادة التدوير وإدارة النفايات الصلبة، وتحويل النفايات الزراعية أو الصناعية إلى موارد قابلة </w:t>
      </w:r>
      <w:proofErr w:type="gramStart"/>
      <w:r w:rsidRPr="00D60C6F">
        <w:rPr>
          <w:rFonts w:ascii="Sakkal Majalla" w:eastAsia="Calibri" w:hAnsi="Sakkal Majalla" w:cs="Sakkal Majalla"/>
          <w:kern w:val="0"/>
          <w:sz w:val="28"/>
          <w:szCs w:val="28"/>
          <w:rtl/>
          <w14:ligatures w14:val="none"/>
        </w:rPr>
        <w:t>للاستخدام</w:t>
      </w:r>
      <w:r w:rsidRPr="00D60C6F">
        <w:rPr>
          <w:rFonts w:ascii="Sakkal Majalla" w:eastAsia="Calibri" w:hAnsi="Sakkal Majalla" w:cs="Sakkal Majalla"/>
          <w:kern w:val="0"/>
          <w:sz w:val="28"/>
          <w:szCs w:val="28"/>
          <w14:ligatures w14:val="none"/>
        </w:rPr>
        <w:t>( SAP</w:t>
      </w:r>
      <w:proofErr w:type="gramEnd"/>
      <w:r w:rsidRPr="00D60C6F">
        <w:rPr>
          <w:rFonts w:ascii="Sakkal Majalla" w:eastAsia="Calibri" w:hAnsi="Sakkal Majalla" w:cs="Sakkal Majalla"/>
          <w:kern w:val="0"/>
          <w:sz w:val="28"/>
          <w:szCs w:val="28"/>
          <w14:ligatures w14:val="none"/>
        </w:rPr>
        <w:t>, 2021)</w:t>
      </w:r>
    </w:p>
    <w:p w14:paraId="43FDB462" w14:textId="228343F2" w:rsidR="00D16416" w:rsidRPr="00D60C6F" w:rsidRDefault="00D16416" w:rsidP="00FE1455">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الحفاظ على الموارد الطبيعية،</w:t>
      </w:r>
      <w:r w:rsidRPr="00D60C6F">
        <w:rPr>
          <w:rFonts w:ascii="Sakkal Majalla" w:eastAsia="Calibri" w:hAnsi="Sakkal Majalla" w:cs="Sakkal Majalla"/>
          <w:kern w:val="0"/>
          <w:sz w:val="28"/>
          <w:szCs w:val="28"/>
          <w:rtl/>
          <w14:ligatures w14:val="none"/>
        </w:rPr>
        <w:t xml:space="preserve"> بتقليل استهلاك المياه والطاقة، واستخدام مواد بناء منخفضة البصمة الكربونية ضمن سلسلة التوريد</w:t>
      </w:r>
      <w:r w:rsidRPr="00D60C6F">
        <w:rPr>
          <w:rFonts w:ascii="Sakkal Majalla" w:eastAsia="Calibri" w:hAnsi="Sakkal Majalla" w:cs="Sakkal Majalla"/>
          <w:kern w:val="0"/>
          <w:sz w:val="28"/>
          <w:szCs w:val="28"/>
          <w14:ligatures w14:val="none"/>
        </w:rPr>
        <w:t>.</w:t>
      </w:r>
    </w:p>
    <w:p w14:paraId="76FDEC8A" w14:textId="65170523" w:rsidR="00D16416" w:rsidRPr="00D60C6F" w:rsidRDefault="00D16416" w:rsidP="00D60C6F">
      <w:pPr>
        <w:pStyle w:val="ListParagraph"/>
        <w:numPr>
          <w:ilvl w:val="0"/>
          <w:numId w:val="10"/>
        </w:numPr>
        <w:bidi/>
        <w:spacing w:after="0" w:line="240" w:lineRule="auto"/>
        <w:ind w:left="146" w:hanging="142"/>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lastRenderedPageBreak/>
        <w:t xml:space="preserve">الإفصاح والشفافية البيئية عن الأداء والتأثيرات البيئية، </w:t>
      </w:r>
      <w:r w:rsidRPr="00D60C6F">
        <w:rPr>
          <w:rFonts w:ascii="Sakkal Majalla" w:eastAsia="Calibri" w:hAnsi="Sakkal Majalla" w:cs="Sakkal Majalla"/>
          <w:kern w:val="0"/>
          <w:sz w:val="28"/>
          <w:szCs w:val="28"/>
          <w:rtl/>
          <w14:ligatures w14:val="none"/>
        </w:rPr>
        <w:t>إصدار تقرير استدامة سنوي يوضح جهود الشركة في إدارة البيئة، الانبعاثات، استهلاك الموارد، وإدارة النفايات</w:t>
      </w:r>
      <w:r w:rsidRPr="00D60C6F">
        <w:rPr>
          <w:rFonts w:ascii="Sakkal Majalla" w:eastAsia="Calibri" w:hAnsi="Sakkal Majalla" w:cs="Sakkal Majalla"/>
          <w:kern w:val="0"/>
          <w:sz w:val="28"/>
          <w:szCs w:val="28"/>
          <w14:ligatures w14:val="none"/>
        </w:rPr>
        <w:t xml:space="preserve"> </w:t>
      </w:r>
      <w:proofErr w:type="gramStart"/>
      <w:r w:rsidRPr="00D60C6F">
        <w:rPr>
          <w:rFonts w:ascii="Sakkal Majalla" w:eastAsia="Calibri" w:hAnsi="Sakkal Majalla" w:cs="Sakkal Majalla"/>
          <w:kern w:val="0"/>
          <w:sz w:val="28"/>
          <w:szCs w:val="28"/>
          <w14:ligatures w14:val="none"/>
        </w:rPr>
        <w:t>( SAP</w:t>
      </w:r>
      <w:proofErr w:type="gramEnd"/>
      <w:r w:rsidRPr="00D60C6F">
        <w:rPr>
          <w:rFonts w:ascii="Sakkal Majalla" w:eastAsia="Calibri" w:hAnsi="Sakkal Majalla" w:cs="Sakkal Majalla"/>
          <w:kern w:val="0"/>
          <w:sz w:val="28"/>
          <w:szCs w:val="28"/>
          <w14:ligatures w14:val="none"/>
        </w:rPr>
        <w:t>, 2021)</w:t>
      </w:r>
    </w:p>
    <w:p w14:paraId="06685B47" w14:textId="77777777" w:rsidR="00D16416" w:rsidRPr="00D60C6F" w:rsidRDefault="00D16416" w:rsidP="00D60C6F">
      <w:pPr>
        <w:bidi/>
        <w:spacing w:after="0" w:line="240" w:lineRule="auto"/>
        <w:jc w:val="both"/>
        <w:rPr>
          <w:rFonts w:ascii="Sakkal Majalla" w:eastAsia="Calibri" w:hAnsi="Sakkal Majalla" w:cs="Sakkal Majalla"/>
          <w:b/>
          <w:bCs/>
          <w:kern w:val="0"/>
          <w:sz w:val="12"/>
          <w:szCs w:val="12"/>
          <w:rtl/>
          <w14:ligatures w14:val="none"/>
        </w:rPr>
      </w:pPr>
    </w:p>
    <w:p w14:paraId="6C82710E" w14:textId="5666D091" w:rsidR="00D16416" w:rsidRPr="00D60C6F" w:rsidRDefault="00D16416" w:rsidP="00D60C6F">
      <w:pPr>
        <w:pStyle w:val="ListParagraph"/>
        <w:numPr>
          <w:ilvl w:val="0"/>
          <w:numId w:val="16"/>
        </w:numPr>
        <w:tabs>
          <w:tab w:val="right" w:pos="288"/>
        </w:tabs>
        <w:bidi/>
        <w:spacing w:after="0" w:line="240" w:lineRule="auto"/>
        <w:ind w:left="146" w:hanging="142"/>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الممارسات الاجتماعية:</w:t>
      </w:r>
    </w:p>
    <w:p w14:paraId="6338241D" w14:textId="6C74F0AD" w:rsidR="00D16416" w:rsidRPr="00D60C6F" w:rsidRDefault="00D16416" w:rsidP="00D60C6F">
      <w:pPr>
        <w:pStyle w:val="ListParagraph"/>
        <w:numPr>
          <w:ilvl w:val="0"/>
          <w:numId w:val="10"/>
        </w:numPr>
        <w:bidi/>
        <w:spacing w:after="0" w:line="240" w:lineRule="auto"/>
        <w:ind w:left="146" w:hanging="142"/>
        <w:jc w:val="both"/>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kern w:val="0"/>
          <w:sz w:val="28"/>
          <w:szCs w:val="28"/>
          <w:rtl/>
          <w14:ligatures w14:val="none"/>
        </w:rPr>
        <w:t xml:space="preserve">تركز مصر على </w:t>
      </w:r>
      <w:r w:rsidRPr="00D60C6F">
        <w:rPr>
          <w:rFonts w:ascii="Sakkal Majalla" w:eastAsia="Calibri" w:hAnsi="Sakkal Majalla" w:cs="Sakkal Majalla"/>
          <w:b/>
          <w:bCs/>
          <w:kern w:val="0"/>
          <w:sz w:val="28"/>
          <w:szCs w:val="28"/>
          <w:rtl/>
          <w14:ligatures w14:val="none"/>
        </w:rPr>
        <w:t xml:space="preserve">تطوير رأس المال البشري، وتحسين ظروف العمل، وتمكين الفئات المهمّشة. وتشجع الشركات على تطبيق معايير السلامة المهنية، والمسؤولية الاجتماعية، ومبادرات التعليم والصحة، </w:t>
      </w:r>
      <w:r w:rsidRPr="00D60C6F">
        <w:rPr>
          <w:rFonts w:ascii="Sakkal Majalla" w:eastAsia="Calibri" w:hAnsi="Sakkal Majalla" w:cs="Sakkal Majalla"/>
          <w:kern w:val="0"/>
          <w:sz w:val="28"/>
          <w:szCs w:val="28"/>
          <w:rtl/>
          <w14:ligatures w14:val="none"/>
        </w:rPr>
        <w:t>ومن أبرز هذه الممارسات: (</w:t>
      </w:r>
      <w:proofErr w:type="gramStart"/>
      <w:r w:rsidRPr="00D60C6F">
        <w:rPr>
          <w:rFonts w:ascii="Sakkal Majalla" w:eastAsia="Calibri" w:hAnsi="Sakkal Majalla" w:cs="Sakkal Majalla"/>
          <w:kern w:val="0"/>
          <w:sz w:val="28"/>
          <w:szCs w:val="28"/>
          <w:rtl/>
          <w14:ligatures w14:val="none"/>
        </w:rPr>
        <w:t>1)جهود</w:t>
      </w:r>
      <w:proofErr w:type="gramEnd"/>
      <w:r w:rsidRPr="00D60C6F">
        <w:rPr>
          <w:rFonts w:ascii="Sakkal Majalla" w:eastAsia="Calibri" w:hAnsi="Sakkal Majalla" w:cs="Sakkal Majalla"/>
          <w:kern w:val="0"/>
          <w:sz w:val="28"/>
          <w:szCs w:val="28"/>
          <w:rtl/>
          <w14:ligatures w14:val="none"/>
        </w:rPr>
        <w:t xml:space="preserve"> تمكين المرأة اقتصاديًا وسياسيًا. </w:t>
      </w:r>
      <w:r w:rsidRPr="00D60C6F">
        <w:rPr>
          <w:rFonts w:ascii="Sakkal Majalla" w:eastAsia="Calibri" w:hAnsi="Sakkal Majalla" w:cs="Sakkal Majalla"/>
          <w:kern w:val="0"/>
          <w:sz w:val="28"/>
          <w:szCs w:val="28"/>
          <w:rtl/>
          <w:lang w:bidi="ar-EG"/>
          <w14:ligatures w14:val="none"/>
        </w:rPr>
        <w:t>(</w:t>
      </w:r>
      <w:proofErr w:type="gramStart"/>
      <w:r w:rsidRPr="00D60C6F">
        <w:rPr>
          <w:rFonts w:ascii="Sakkal Majalla" w:eastAsia="Calibri" w:hAnsi="Sakkal Majalla" w:cs="Sakkal Majalla"/>
          <w:kern w:val="0"/>
          <w:sz w:val="28"/>
          <w:szCs w:val="28"/>
          <w:rtl/>
          <w:lang w:bidi="ar-EG"/>
          <w14:ligatures w14:val="none"/>
        </w:rPr>
        <w:t>2)</w:t>
      </w:r>
      <w:r w:rsidRPr="00D60C6F">
        <w:rPr>
          <w:rFonts w:ascii="Sakkal Majalla" w:eastAsia="Calibri" w:hAnsi="Sakkal Majalla" w:cs="Sakkal Majalla"/>
          <w:kern w:val="0"/>
          <w:sz w:val="28"/>
          <w:szCs w:val="28"/>
          <w:rtl/>
          <w14:ligatures w14:val="none"/>
        </w:rPr>
        <w:t>دعم</w:t>
      </w:r>
      <w:proofErr w:type="gramEnd"/>
      <w:r w:rsidRPr="00D60C6F">
        <w:rPr>
          <w:rFonts w:ascii="Sakkal Majalla" w:eastAsia="Calibri" w:hAnsi="Sakkal Majalla" w:cs="Sakkal Majalla"/>
          <w:kern w:val="0"/>
          <w:sz w:val="28"/>
          <w:szCs w:val="28"/>
          <w:rtl/>
          <w14:ligatures w14:val="none"/>
        </w:rPr>
        <w:t xml:space="preserve"> بيئة عمل آمنة وتطبيق معايير السلامة والصحة المهنية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lang w:bidi="ar-EG"/>
          <w14:ligatures w14:val="none"/>
        </w:rPr>
        <w:t>(3)</w:t>
      </w:r>
      <w:r w:rsidRPr="00D60C6F">
        <w:rPr>
          <w:rFonts w:ascii="Sakkal Majalla" w:eastAsia="Calibri" w:hAnsi="Sakkal Majalla" w:cs="Sakkal Majalla"/>
          <w:kern w:val="0"/>
          <w:sz w:val="28"/>
          <w:szCs w:val="28"/>
          <w:rtl/>
          <w14:ligatures w14:val="none"/>
        </w:rPr>
        <w:t>إدماج مبادئ المسؤولية الاجتماعية في الشركات الكبرى (4) الاستثمار في الصحة والتعليم والخدمات الاجتماعية: من خلال مبادرات تستهدف تحسين التعليم، وتوفير خدمات صحية، وتنمية مهارات القوى العاملة أو المجتمع المحلي</w:t>
      </w:r>
      <w:r w:rsidRPr="00D60C6F">
        <w:rPr>
          <w:rFonts w:ascii="Sakkal Majalla" w:eastAsia="Calibri" w:hAnsi="Sakkal Majalla" w:cs="Sakkal Majalla"/>
          <w:kern w:val="0"/>
          <w:sz w:val="28"/>
          <w:szCs w:val="28"/>
          <w14:ligatures w14:val="none"/>
        </w:rPr>
        <w:t xml:space="preserve"> . (World Bank. 2021)</w:t>
      </w:r>
    </w:p>
    <w:p w14:paraId="7BCE5A74" w14:textId="39B2FA22" w:rsidR="00D16416" w:rsidRPr="00D60C6F" w:rsidRDefault="00D16416" w:rsidP="00D60C6F">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14:ligatures w14:val="none"/>
        </w:rPr>
        <w:t xml:space="preserve">دعم المجتمعات المحلية والفئات المحتاجة، </w:t>
      </w:r>
      <w:r w:rsidRPr="00D60C6F">
        <w:rPr>
          <w:rFonts w:ascii="Sakkal Majalla" w:eastAsia="Calibri" w:hAnsi="Sakkal Majalla" w:cs="Sakkal Majalla"/>
          <w:kern w:val="0"/>
          <w:sz w:val="28"/>
          <w:szCs w:val="28"/>
          <w:rtl/>
          <w14:ligatures w14:val="none"/>
        </w:rPr>
        <w:t xml:space="preserve">بعض الشركات والمؤسسات في مصر تُنفّذ برامج لدعم الفئات </w:t>
      </w:r>
      <w:proofErr w:type="gramStart"/>
      <w:r w:rsidRPr="00D60C6F">
        <w:rPr>
          <w:rFonts w:ascii="Sakkal Majalla" w:eastAsia="Calibri" w:hAnsi="Sakkal Majalla" w:cs="Sakkal Majalla"/>
          <w:kern w:val="0"/>
          <w:sz w:val="28"/>
          <w:szCs w:val="28"/>
          <w:rtl/>
          <w14:ligatures w14:val="none"/>
        </w:rPr>
        <w:t>المحتاجة ،مثل</w:t>
      </w:r>
      <w:proofErr w:type="gramEnd"/>
      <w:r w:rsidRPr="00D60C6F">
        <w:rPr>
          <w:rFonts w:ascii="Sakkal Majalla" w:eastAsia="Calibri" w:hAnsi="Sakkal Majalla" w:cs="Sakkal Majalla"/>
          <w:kern w:val="0"/>
          <w:sz w:val="28"/>
          <w:szCs w:val="28"/>
          <w:rtl/>
          <w14:ligatures w14:val="none"/>
        </w:rPr>
        <w:t xml:space="preserve"> توفير مساعدات اجتماعية، ورعاية الأيتام، وتحسين ظروف الأسر ، ضمن مسؤوليتها المجتمعية.</w:t>
      </w:r>
    </w:p>
    <w:p w14:paraId="3670FFE3" w14:textId="5A300CF5" w:rsidR="00D16416" w:rsidRPr="00D60C6F" w:rsidRDefault="00D16416" w:rsidP="00D60C6F">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14:ligatures w14:val="none"/>
        </w:rPr>
        <w:t xml:space="preserve">مبادرات تنمية المجتمع ورفع مستوى المعيشة، </w:t>
      </w:r>
      <w:r w:rsidRPr="00D60C6F">
        <w:rPr>
          <w:rFonts w:ascii="Sakkal Majalla" w:eastAsia="Calibri" w:hAnsi="Sakkal Majalla" w:cs="Sakkal Majalla"/>
          <w:kern w:val="0"/>
          <w:sz w:val="28"/>
          <w:szCs w:val="28"/>
          <w:rtl/>
          <w14:ligatures w14:val="none"/>
        </w:rPr>
        <w:t>من خلال إعادة بناء وتأثيث منازل الأسر الأكثر استحقاقًا، كمساهمة اجتماعية لتحسين مستوى المعيشة.</w:t>
      </w:r>
      <w:r w:rsidRPr="00D60C6F" w:rsidDel="0072593C">
        <w:rPr>
          <w:rFonts w:ascii="Sakkal Majalla" w:eastAsia="Calibri" w:hAnsi="Sakkal Majalla" w:cs="Sakkal Majalla"/>
          <w:kern w:val="0"/>
          <w:sz w:val="28"/>
          <w:szCs w:val="28"/>
          <w:rtl/>
          <w14:ligatures w14:val="none"/>
        </w:rPr>
        <w:t xml:space="preserve"> </w:t>
      </w:r>
    </w:p>
    <w:p w14:paraId="28158919" w14:textId="77777777" w:rsidR="00D16416" w:rsidRPr="00D60C6F" w:rsidRDefault="00D16416" w:rsidP="00D60C6F">
      <w:pPr>
        <w:bidi/>
        <w:spacing w:after="0" w:line="240" w:lineRule="auto"/>
        <w:jc w:val="both"/>
        <w:rPr>
          <w:rFonts w:ascii="Sakkal Majalla" w:eastAsia="Calibri" w:hAnsi="Sakkal Majalla" w:cs="Sakkal Majalla"/>
          <w:kern w:val="0"/>
          <w:sz w:val="10"/>
          <w:szCs w:val="10"/>
          <w:rtl/>
          <w14:ligatures w14:val="none"/>
        </w:rPr>
      </w:pPr>
    </w:p>
    <w:p w14:paraId="5D39518E" w14:textId="78588F71" w:rsidR="00D16416" w:rsidRPr="00D60C6F" w:rsidRDefault="00D16416" w:rsidP="00D60C6F">
      <w:pPr>
        <w:pStyle w:val="ListParagraph"/>
        <w:numPr>
          <w:ilvl w:val="0"/>
          <w:numId w:val="16"/>
        </w:numPr>
        <w:tabs>
          <w:tab w:val="right" w:pos="288"/>
        </w:tabs>
        <w:bidi/>
        <w:spacing w:after="0" w:line="240" w:lineRule="auto"/>
        <w:ind w:left="146" w:hanging="142"/>
        <w:jc w:val="both"/>
        <w:rPr>
          <w:rFonts w:ascii="Sakkal Majalla" w:eastAsia="Calibri" w:hAnsi="Sakkal Majalla" w:cs="Sakkal Majalla"/>
          <w:b/>
          <w:bCs/>
          <w:kern w:val="0"/>
          <w:sz w:val="32"/>
          <w:szCs w:val="32"/>
          <w14:ligatures w14:val="none"/>
        </w:rPr>
      </w:pPr>
      <w:r w:rsidRPr="00D60C6F">
        <w:rPr>
          <w:rFonts w:ascii="Sakkal Majalla" w:eastAsia="Calibri" w:hAnsi="Sakkal Majalla" w:cs="Sakkal Majalla"/>
          <w:b/>
          <w:bCs/>
          <w:kern w:val="0"/>
          <w:sz w:val="32"/>
          <w:szCs w:val="32"/>
          <w:rtl/>
          <w14:ligatures w14:val="none"/>
        </w:rPr>
        <w:t>ممارسات الحوكمة:</w:t>
      </w:r>
    </w:p>
    <w:p w14:paraId="7AFAADBE" w14:textId="05161E07" w:rsidR="00D16416" w:rsidRPr="00D60C6F" w:rsidRDefault="00D16416" w:rsidP="00D60C6F">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14:ligatures w14:val="none"/>
        </w:rPr>
        <w:t>ومن أبرز هذه الممارسات، تطبيق قواعد الحوكمة للشركات من خلال الهيئة العامة للرقابة المالية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lang w:bidi="ar-EG"/>
          <w14:ligatures w14:val="none"/>
        </w:rPr>
        <w:t xml:space="preserve"> و</w:t>
      </w:r>
      <w:r w:rsidRPr="00D60C6F">
        <w:rPr>
          <w:rFonts w:ascii="Sakkal Majalla" w:eastAsia="Calibri" w:hAnsi="Sakkal Majalla" w:cs="Sakkal Majalla"/>
          <w:kern w:val="0"/>
          <w:sz w:val="28"/>
          <w:szCs w:val="28"/>
          <w:rtl/>
          <w14:ligatures w14:val="none"/>
        </w:rPr>
        <w:t>تشجيع الإفصاح غير المالي وتقارير الاستدامة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lang w:bidi="ar-EG"/>
          <w14:ligatures w14:val="none"/>
        </w:rPr>
        <w:t xml:space="preserve"> و</w:t>
      </w:r>
      <w:r w:rsidRPr="00D60C6F">
        <w:rPr>
          <w:rFonts w:ascii="Sakkal Majalla" w:eastAsia="Calibri" w:hAnsi="Sakkal Majalla" w:cs="Sakkal Majalla"/>
          <w:kern w:val="0"/>
          <w:sz w:val="28"/>
          <w:szCs w:val="28"/>
          <w:rtl/>
          <w14:ligatures w14:val="none"/>
        </w:rPr>
        <w:t>مكافحة الفساد من خلال هيئة الرقابة الإدارية</w:t>
      </w:r>
      <w:r w:rsidRPr="00D60C6F">
        <w:rPr>
          <w:rFonts w:ascii="Sakkal Majalla" w:eastAsia="Calibri" w:hAnsi="Sakkal Majalla" w:cs="Sakkal Majalla"/>
          <w:kern w:val="0"/>
          <w:sz w:val="28"/>
          <w:szCs w:val="28"/>
          <w14:ligatures w14:val="none"/>
        </w:rPr>
        <w:t>. (OECD 2022)</w:t>
      </w:r>
      <w:r w:rsidRPr="00D60C6F">
        <w:rPr>
          <w:rFonts w:ascii="Sakkal Majalla" w:eastAsia="Calibri" w:hAnsi="Sakkal Majalla" w:cs="Sakkal Majalla"/>
          <w:kern w:val="0"/>
          <w:sz w:val="28"/>
          <w:szCs w:val="28"/>
          <w:rtl/>
          <w14:ligatures w14:val="none"/>
        </w:rPr>
        <w:t xml:space="preserve"> </w:t>
      </w:r>
    </w:p>
    <w:p w14:paraId="7DE84735" w14:textId="65053BD9" w:rsidR="00D16416" w:rsidRPr="00D60C6F" w:rsidRDefault="00D16416" w:rsidP="00D60C6F">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مراجعة الحوكمة العامة في مصر، </w:t>
      </w:r>
      <w:r w:rsidRPr="00D60C6F">
        <w:rPr>
          <w:rFonts w:ascii="Sakkal Majalla" w:eastAsia="Calibri" w:hAnsi="Sakkal Majalla" w:cs="Sakkal Majalla"/>
          <w:kern w:val="0"/>
          <w:sz w:val="28"/>
          <w:szCs w:val="28"/>
          <w:rtl/>
          <w14:ligatures w14:val="none"/>
        </w:rPr>
        <w:t>تم إعداد (</w:t>
      </w:r>
      <w:r w:rsidRPr="00D60C6F">
        <w:rPr>
          <w:rFonts w:ascii="Sakkal Majalla" w:eastAsia="Calibri" w:hAnsi="Sakkal Majalla" w:cs="Sakkal Majalla"/>
          <w:kern w:val="0"/>
          <w:sz w:val="28"/>
          <w:szCs w:val="28"/>
          <w14:ligatures w14:val="none"/>
        </w:rPr>
        <w:t>Public Governance Review</w:t>
      </w:r>
      <w:r w:rsidRPr="00D60C6F">
        <w:rPr>
          <w:rFonts w:ascii="Sakkal Majalla" w:eastAsia="Calibri" w:hAnsi="Sakkal Majalla" w:cs="Sakkal Majalla"/>
          <w:kern w:val="0"/>
          <w:sz w:val="28"/>
          <w:szCs w:val="28"/>
          <w:rtl/>
          <w14:ligatures w14:val="none"/>
        </w:rPr>
        <w:t>) في إطار مشروع دعم الحوكمة العامة والاقتصادية في مصر، والذي تنفذه الحكومة المصرية بالتعاون مع منظمة التعاون الاقتصادي والتنمية (</w:t>
      </w:r>
      <w:r w:rsidRPr="00D60C6F">
        <w:rPr>
          <w:rFonts w:ascii="Sakkal Majalla" w:eastAsia="Calibri" w:hAnsi="Sakkal Majalla" w:cs="Sakkal Majalla"/>
          <w:kern w:val="0"/>
          <w:sz w:val="28"/>
          <w:szCs w:val="28"/>
          <w14:ligatures w14:val="none"/>
        </w:rPr>
        <w:t>OECD</w:t>
      </w:r>
      <w:r w:rsidRPr="00D60C6F">
        <w:rPr>
          <w:rFonts w:ascii="Sakkal Majalla" w:eastAsia="Calibri" w:hAnsi="Sakkal Majalla" w:cs="Sakkal Majalla"/>
          <w:kern w:val="0"/>
          <w:sz w:val="28"/>
          <w:szCs w:val="28"/>
          <w:rtl/>
          <w14:ligatures w14:val="none"/>
        </w:rPr>
        <w:t xml:space="preserve">)، وبتمويل من الاتحاد الأوروبي، خلال </w:t>
      </w:r>
      <w:proofErr w:type="gramStart"/>
      <w:r w:rsidRPr="00D60C6F">
        <w:rPr>
          <w:rFonts w:ascii="Sakkal Majalla" w:eastAsia="Calibri" w:hAnsi="Sakkal Majalla" w:cs="Sakkal Majalla"/>
          <w:kern w:val="0"/>
          <w:sz w:val="28"/>
          <w:szCs w:val="28"/>
          <w:rtl/>
          <w14:ligatures w14:val="none"/>
        </w:rPr>
        <w:t>الأعوام  (</w:t>
      </w:r>
      <w:proofErr w:type="gramEnd"/>
      <w:r w:rsidRPr="00D60C6F">
        <w:rPr>
          <w:rFonts w:ascii="Sakkal Majalla" w:eastAsia="Calibri" w:hAnsi="Sakkal Majalla" w:cs="Sakkal Majalla"/>
          <w:kern w:val="0"/>
          <w:sz w:val="28"/>
          <w:szCs w:val="28"/>
          <w:rtl/>
          <w14:ligatures w14:val="none"/>
        </w:rPr>
        <w:t xml:space="preserve">2022-2026). وتُعَد مراجعة الحوكمة العامة في مصر، هي الأولى من </w:t>
      </w:r>
      <w:proofErr w:type="gramStart"/>
      <w:r w:rsidRPr="00D60C6F">
        <w:rPr>
          <w:rFonts w:ascii="Sakkal Majalla" w:eastAsia="Calibri" w:hAnsi="Sakkal Majalla" w:cs="Sakkal Majalla"/>
          <w:kern w:val="0"/>
          <w:sz w:val="28"/>
          <w:szCs w:val="28"/>
          <w:rtl/>
          <w14:ligatures w14:val="none"/>
        </w:rPr>
        <w:t>نوعها،  وقد</w:t>
      </w:r>
      <w:proofErr w:type="gramEnd"/>
      <w:r w:rsidRPr="00D60C6F">
        <w:rPr>
          <w:rFonts w:ascii="Sakkal Majalla" w:eastAsia="Calibri" w:hAnsi="Sakkal Majalla" w:cs="Sakkal Majalla"/>
          <w:kern w:val="0"/>
          <w:sz w:val="28"/>
          <w:szCs w:val="28"/>
          <w:rtl/>
          <w14:ligatures w14:val="none"/>
        </w:rPr>
        <w:t xml:space="preserve"> أجرت المراجعة تقييمًا شاملًا لإصلاحات الحوكمة العامة ذات الأولوية، مع تقديم التوصيات التي تتلاءم مع الدولة المصرية لضمان التنفيذ الفعال لهذه الإصلاحات، وذلك من خلال دعم تطوير إطار سياسات تنفيذ ومتابعة أجندة التنمية المستدامة (رؤية مصر 2030)، وخطة الإصلاح الإداري، وتعزيز القدرات المؤسسية والبشرية، وتبسيط الإجراءات الإدارية، مع تعزيز الشفافية والمشاركة من خلال الاتصال العام والوصول إلى المعلومات. </w:t>
      </w:r>
    </w:p>
    <w:p w14:paraId="5300BFC1" w14:textId="3C3F87D5" w:rsidR="00D16416" w:rsidRPr="00D60C6F" w:rsidRDefault="00D16416" w:rsidP="00D60C6F">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إطلاق مبادرات للتمويل الأخضر والتمويل المستدام</w:t>
      </w:r>
      <w:r w:rsidRPr="00D60C6F">
        <w:rPr>
          <w:rFonts w:ascii="Sakkal Majalla" w:eastAsia="Calibri" w:hAnsi="Sakkal Majalla" w:cs="Sakkal Majalla"/>
          <w:kern w:val="0"/>
          <w:sz w:val="28"/>
          <w:szCs w:val="28"/>
          <w:rtl/>
          <w14:ligatures w14:val="none"/>
        </w:rPr>
        <w:t>، وربط هذا التمويل بمشروعات بيئية لدعم التحول نحو اقتصاد صديق للبيئة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وإلزام جميع البنوك بدمج معايير الاستدامة ومخاطر المناخ في استراتيجياتها وعملياتها. </w:t>
      </w:r>
    </w:p>
    <w:p w14:paraId="5EC9208F" w14:textId="2B7388AD" w:rsidR="00D16416" w:rsidRPr="00D60C6F" w:rsidRDefault="00D16416" w:rsidP="00D60C6F">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دليـل استرشـادي </w:t>
      </w:r>
      <w:proofErr w:type="gramStart"/>
      <w:r w:rsidRPr="00D60C6F">
        <w:rPr>
          <w:rFonts w:ascii="Sakkal Majalla" w:eastAsia="Calibri" w:hAnsi="Sakkal Majalla" w:cs="Sakkal Majalla"/>
          <w:b/>
          <w:bCs/>
          <w:kern w:val="0"/>
          <w:sz w:val="28"/>
          <w:szCs w:val="28"/>
          <w:rtl/>
          <w14:ligatures w14:val="none"/>
        </w:rPr>
        <w:t>لإفصـاح  الشركات</w:t>
      </w:r>
      <w:proofErr w:type="gramEnd"/>
      <w:r w:rsidRPr="00D60C6F">
        <w:rPr>
          <w:rFonts w:ascii="Sakkal Majalla" w:eastAsia="Calibri" w:hAnsi="Sakkal Majalla" w:cs="Sakkal Majalla"/>
          <w:b/>
          <w:bCs/>
          <w:kern w:val="0"/>
          <w:sz w:val="28"/>
          <w:szCs w:val="28"/>
          <w:rtl/>
          <w14:ligatures w14:val="none"/>
        </w:rPr>
        <w:t>،</w:t>
      </w:r>
      <w:r w:rsidRPr="00D60C6F">
        <w:rPr>
          <w:rFonts w:ascii="Sakkal Majalla" w:eastAsia="Calibri" w:hAnsi="Sakkal Majalla" w:cs="Sakkal Majalla"/>
          <w:kern w:val="0"/>
          <w:sz w:val="28"/>
          <w:szCs w:val="28"/>
          <w:rtl/>
          <w14:ligatures w14:val="none"/>
        </w:rPr>
        <w:t xml:space="preserve"> أصدرت البورصـة المصريـة دليـل استرشـادي لإفصـاح الشـركات المقيـدة عـن أداء الاسـتدامة بيـن أسـواق الأوراق المالية فـى منطقـة الشـرق الأوسـط وشـمال أفريقيـا، وذلـك بهـدف تعزيـز الشـفافية حـول موضوعـات الاسـتدامة وحـث الشـركات المقيـدة علـى دمـج مفهـوم الاسـتدامة فـي اسـتراتيجية وخطـط عملهـا، بما يمكنها مـن الإفصـاح عـن أدائهـا فيمـا يتعلـق بموضوعـات الاسـتدامة (</w:t>
      </w:r>
      <w:r w:rsidRPr="00D60C6F">
        <w:rPr>
          <w:rFonts w:ascii="Sakkal Majalla" w:eastAsia="Calibri" w:hAnsi="Sakkal Majalla" w:cs="Sakkal Majalla"/>
          <w:kern w:val="0"/>
          <w:sz w:val="28"/>
          <w:szCs w:val="28"/>
          <w14:ligatures w14:val="none"/>
        </w:rPr>
        <w:t>EGX, 2022.</w:t>
      </w:r>
      <w:r w:rsidRPr="00D60C6F">
        <w:rPr>
          <w:rFonts w:ascii="Sakkal Majalla" w:eastAsia="Calibri" w:hAnsi="Sakkal Majalla" w:cs="Sakkal Majalla"/>
          <w:kern w:val="0"/>
          <w:sz w:val="28"/>
          <w:szCs w:val="28"/>
          <w:rtl/>
          <w:lang w:bidi="ar-EG"/>
          <w14:ligatures w14:val="none"/>
        </w:rPr>
        <w:t>)</w:t>
      </w:r>
      <w:r w:rsidRPr="00D60C6F">
        <w:rPr>
          <w:rFonts w:ascii="Sakkal Majalla" w:eastAsia="Calibri" w:hAnsi="Sakkal Majalla" w:cs="Sakkal Majalla"/>
          <w:kern w:val="0"/>
          <w:sz w:val="28"/>
          <w:szCs w:val="28"/>
          <w:lang w:bidi="ar-EG"/>
          <w14:ligatures w14:val="none"/>
        </w:rPr>
        <w:t>.</w:t>
      </w:r>
    </w:p>
    <w:p w14:paraId="64F2F8CC" w14:textId="341DF536" w:rsidR="00D16416" w:rsidRPr="00D60C6F" w:rsidRDefault="00D16416" w:rsidP="00D60C6F">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مؤشر البورصة،</w:t>
      </w:r>
      <w:r w:rsidRPr="00D60C6F">
        <w:rPr>
          <w:rFonts w:ascii="Sakkal Majalla" w:eastAsia="Calibri" w:hAnsi="Sakkal Majalla" w:cs="Sakkal Majalla"/>
          <w:kern w:val="0"/>
          <w:sz w:val="28"/>
          <w:szCs w:val="28"/>
          <w:rtl/>
          <w14:ligatures w14:val="none"/>
        </w:rPr>
        <w:t xml:space="preserve"> أطلقت البورصة المصرية مؤشرها الخاص بالشركات الملتزمة بممارسات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بالشراكة مع "</w:t>
      </w:r>
      <w:r w:rsidRPr="00D60C6F">
        <w:rPr>
          <w:rFonts w:ascii="Sakkal Majalla" w:eastAsia="Calibri" w:hAnsi="Sakkal Majalla" w:cs="Sakkal Majalla"/>
          <w:kern w:val="0"/>
          <w:sz w:val="28"/>
          <w:szCs w:val="28"/>
          <w14:ligatures w14:val="none"/>
        </w:rPr>
        <w:t>Standard and Poor's</w:t>
      </w:r>
      <w:r w:rsidRPr="00D60C6F">
        <w:rPr>
          <w:rFonts w:ascii="Sakkal Majalla" w:eastAsia="Calibri" w:hAnsi="Sakkal Majalla" w:cs="Sakkal Majalla"/>
          <w:kern w:val="0"/>
          <w:sz w:val="28"/>
          <w:szCs w:val="28"/>
          <w:rtl/>
          <w14:ligatures w14:val="none"/>
        </w:rPr>
        <w:t xml:space="preserve">" لتشجيع الشركات على الإفصاح عن أدائها غير المالي واجتذاب المستثمرين المهتمين </w:t>
      </w:r>
      <w:proofErr w:type="gramStart"/>
      <w:r w:rsidRPr="00D60C6F">
        <w:rPr>
          <w:rFonts w:ascii="Sakkal Majalla" w:eastAsia="Calibri" w:hAnsi="Sakkal Majalla" w:cs="Sakkal Majalla"/>
          <w:kern w:val="0"/>
          <w:sz w:val="28"/>
          <w:szCs w:val="28"/>
          <w:rtl/>
          <w14:ligatures w14:val="none"/>
        </w:rPr>
        <w:t>بالاستدامة.كما</w:t>
      </w:r>
      <w:proofErr w:type="gramEnd"/>
      <w:r w:rsidRPr="00D60C6F">
        <w:rPr>
          <w:rFonts w:ascii="Sakkal Majalla" w:eastAsia="Calibri" w:hAnsi="Sakkal Majalla" w:cs="Sakkal Majalla"/>
          <w:kern w:val="0"/>
          <w:sz w:val="28"/>
          <w:szCs w:val="28"/>
          <w:rtl/>
          <w14:ligatures w14:val="none"/>
        </w:rPr>
        <w:t xml:space="preserve"> أطلقت الإطار السيادي للتمويل المستدام (2022) وهو وثيقة توجيهية لدمج معايير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في إدارة الدين العام والاستثمارات.</w:t>
      </w:r>
    </w:p>
    <w:p w14:paraId="583F84B2" w14:textId="04F11593" w:rsidR="00D16416" w:rsidRPr="00D60C6F" w:rsidRDefault="00D16416" w:rsidP="00D60C6F">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lastRenderedPageBreak/>
        <w:t>المبادئ الاسترشادية للتمويل المستدام</w:t>
      </w:r>
      <w:r w:rsidRPr="00D60C6F">
        <w:rPr>
          <w:rFonts w:ascii="Sakkal Majalla" w:eastAsia="Calibri" w:hAnsi="Sakkal Majalla" w:cs="Sakkal Majalla"/>
          <w:kern w:val="0"/>
          <w:sz w:val="28"/>
          <w:szCs w:val="28"/>
          <w:rtl/>
          <w14:ligatures w14:val="none"/>
        </w:rPr>
        <w:t>، أصدر البنك المركزي المصري، هذه المبادئ لوضع الإطار العام للتمويل المستدام في القطاع المصرفي المصري، وليتم دمج عناصر البيئية والاجتماعية والحوكمة في العمليات والقرارات المتعلقة بالعمليات المصرفية.</w:t>
      </w:r>
      <w:r w:rsidRPr="00D60C6F">
        <w:rPr>
          <w:rFonts w:ascii="Sakkal Majalla" w:eastAsia="Calibri" w:hAnsi="Sakkal Majalla" w:cs="Sakkal Majalla"/>
          <w:kern w:val="0"/>
          <w:sz w:val="28"/>
          <w:szCs w:val="28"/>
          <w14:ligatures w14:val="none"/>
        </w:rPr>
        <w:t xml:space="preserve"> </w:t>
      </w:r>
    </w:p>
    <w:p w14:paraId="17D291A9" w14:textId="7D87A364" w:rsidR="00D16416" w:rsidRPr="00D60C6F" w:rsidRDefault="00D16416" w:rsidP="00D60C6F">
      <w:pPr>
        <w:pStyle w:val="ListParagraph"/>
        <w:numPr>
          <w:ilvl w:val="0"/>
          <w:numId w:val="10"/>
        </w:numPr>
        <w:bidi/>
        <w:spacing w:after="0" w:line="240" w:lineRule="auto"/>
        <w:ind w:left="146" w:hanging="142"/>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حساب البصمة </w:t>
      </w:r>
      <w:proofErr w:type="gramStart"/>
      <w:r w:rsidRPr="00D60C6F">
        <w:rPr>
          <w:rFonts w:ascii="Sakkal Majalla" w:eastAsia="Calibri" w:hAnsi="Sakkal Majalla" w:cs="Sakkal Majalla"/>
          <w:b/>
          <w:bCs/>
          <w:kern w:val="0"/>
          <w:sz w:val="28"/>
          <w:szCs w:val="28"/>
          <w:rtl/>
          <w14:ligatures w14:val="none"/>
        </w:rPr>
        <w:t>الكربونية،</w:t>
      </w:r>
      <w:r w:rsidRPr="00D60C6F">
        <w:rPr>
          <w:rFonts w:ascii="Sakkal Majalla" w:eastAsia="Calibri" w:hAnsi="Sakkal Majalla" w:cs="Sakkal Majalla"/>
          <w:kern w:val="0"/>
          <w:sz w:val="28"/>
          <w:szCs w:val="28"/>
          <w:rtl/>
          <w14:ligatures w14:val="none"/>
        </w:rPr>
        <w:t xml:space="preserve">  في</w:t>
      </w:r>
      <w:proofErr w:type="gramEnd"/>
      <w:r w:rsidRPr="00D60C6F">
        <w:rPr>
          <w:rFonts w:ascii="Sakkal Majalla" w:eastAsia="Calibri" w:hAnsi="Sakkal Majalla" w:cs="Sakkal Majalla"/>
          <w:kern w:val="0"/>
          <w:sz w:val="28"/>
          <w:szCs w:val="28"/>
          <w:rtl/>
          <w14:ligatures w14:val="none"/>
        </w:rPr>
        <w:t xml:space="preserve"> إطار تعزيز دور البنوك في مواجهة تغير المناخ، قام البنك المركزي بتوجيه البنوك لحساب البصمة الكربونية للأنشطة الداخلية للبنك كخطوة أولى نحو تنفيذ المبدأ الخامس من المبادئ الاسترشادية للتمويل المستدام "تطبيق مبادئ الاستدامة على أنشطة وأعمال البنك الداخلية". يأتي ذلك ضمن مسئولية القطاع المصرفي في دفع التحول نحو التنمية المستدامة ودراسة الحلول المتاحة للحد من الآثار السلبية للتغيرات المناخية. كما تسهم تلك الخطوة في تطوير عملية الإفصاح عن ممارسات الاستدامة لدى البنوك</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w:t>
      </w:r>
    </w:p>
    <w:p w14:paraId="042AB094" w14:textId="77777777" w:rsidR="00D16416" w:rsidRPr="00D60C6F" w:rsidRDefault="00D16416" w:rsidP="00D60C6F">
      <w:pPr>
        <w:bidi/>
        <w:spacing w:after="0" w:line="240" w:lineRule="auto"/>
        <w:jc w:val="both"/>
        <w:rPr>
          <w:rFonts w:ascii="Sakkal Majalla" w:eastAsia="Calibri" w:hAnsi="Sakkal Majalla" w:cs="Sakkal Majalla"/>
          <w:kern w:val="0"/>
          <w:sz w:val="10"/>
          <w:szCs w:val="10"/>
          <w:rtl/>
          <w14:ligatures w14:val="none"/>
        </w:rPr>
      </w:pPr>
    </w:p>
    <w:p w14:paraId="74C4C95F" w14:textId="77777777" w:rsidR="00D16416" w:rsidRPr="00D60C6F" w:rsidRDefault="00D16416" w:rsidP="00D60C6F">
      <w:pPr>
        <w:bidi/>
        <w:spacing w:after="0" w:line="240" w:lineRule="auto"/>
        <w:jc w:val="both"/>
        <w:rPr>
          <w:rFonts w:ascii="Sakkal Majalla" w:eastAsia="Calibri" w:hAnsi="Sakkal Majalla" w:cs="Sakkal Majalla"/>
          <w:b/>
          <w:bCs/>
          <w:kern w:val="0"/>
          <w:sz w:val="4"/>
          <w:szCs w:val="4"/>
          <w:rtl/>
          <w14:ligatures w14:val="none"/>
        </w:rPr>
      </w:pPr>
    </w:p>
    <w:p w14:paraId="3C6E36C6" w14:textId="77777777" w:rsidR="00D16416" w:rsidRPr="00D60C6F" w:rsidRDefault="00D16416" w:rsidP="00D60C6F">
      <w:pPr>
        <w:bidi/>
        <w:spacing w:after="0" w:line="240" w:lineRule="auto"/>
        <w:jc w:val="both"/>
        <w:rPr>
          <w:rFonts w:ascii="Sakkal Majalla" w:eastAsia="Calibri"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14:ligatures w14:val="none"/>
        </w:rPr>
        <w:t xml:space="preserve">2.3 ممارسات مقاييس الـ </w:t>
      </w:r>
      <w:proofErr w:type="gramStart"/>
      <w:r w:rsidRPr="00D60C6F">
        <w:rPr>
          <w:rFonts w:ascii="Sakkal Majalla" w:eastAsia="Calibri" w:hAnsi="Sakkal Majalla" w:cs="Sakkal Majalla"/>
          <w:b/>
          <w:bCs/>
          <w:kern w:val="0"/>
          <w:sz w:val="36"/>
          <w:szCs w:val="36"/>
          <w:rtl/>
          <w14:ligatures w14:val="none"/>
        </w:rPr>
        <w:t>(</w:t>
      </w:r>
      <w:r w:rsidRPr="00D60C6F">
        <w:rPr>
          <w:rFonts w:ascii="Sakkal Majalla" w:eastAsia="Calibri" w:hAnsi="Sakkal Majalla" w:cs="Sakkal Majalla"/>
          <w:b/>
          <w:bCs/>
          <w:kern w:val="0"/>
          <w:sz w:val="36"/>
          <w:szCs w:val="36"/>
          <w14:ligatures w14:val="none"/>
        </w:rPr>
        <w:t xml:space="preserve"> (</w:t>
      </w:r>
      <w:proofErr w:type="gramEnd"/>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في روسيا</w:t>
      </w:r>
    </w:p>
    <w:p w14:paraId="6B382E1B" w14:textId="4E932AD5" w:rsidR="00D16416" w:rsidRPr="00D60C6F" w:rsidRDefault="00D16416" w:rsidP="00D60C6F">
      <w:pPr>
        <w:bidi/>
        <w:spacing w:after="0" w:line="240" w:lineRule="auto"/>
        <w:jc w:val="lowKashida"/>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تشهد روسيا تطورًا تدريجيًا في تبني مقاييس الاستدامة البيئية والاجتماعية والحوكمة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إلا أن هذا التطور ما يزال محدودًا بطبيعته الطوعية وغياب الإطار التنظيمي الملزم، وعلى الرغم من عدم إلزام الشركات الروسية بإعداد تقارير الـ(</w:t>
      </w:r>
      <w:r w:rsidRPr="00D60C6F">
        <w:rPr>
          <w:rFonts w:ascii="Sakkal Majalla" w:eastAsia="Calibri" w:hAnsi="Sakkal Majalla" w:cs="Sakkal Majalla"/>
          <w:kern w:val="0"/>
          <w:sz w:val="28"/>
          <w:szCs w:val="28"/>
          <w14:ligatures w14:val="none"/>
        </w:rPr>
        <w:t>(</w:t>
      </w:r>
      <w:proofErr w:type="gramStart"/>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قامت</w:t>
      </w:r>
      <w:proofErr w:type="gramEnd"/>
      <w:r w:rsidRPr="00D60C6F">
        <w:rPr>
          <w:rFonts w:ascii="Sakkal Majalla" w:eastAsia="Calibri" w:hAnsi="Sakkal Majalla" w:cs="Sakkal Majalla"/>
          <w:kern w:val="0"/>
          <w:sz w:val="28"/>
          <w:szCs w:val="28"/>
          <w:rtl/>
          <w14:ligatures w14:val="none"/>
        </w:rPr>
        <w:t xml:space="preserve"> الحكومة في عام 2023 بإصدار معيار توجيهي عبر أمر وزارة التنمية الاقتصادية للاتحاد الروسي، يتضمن 44 مؤشرًا أساسيًا للتقارير المستدامة. ويهدف هذا المعيار إلى إنشاء قاعدة مرجعية للإفصاح الطوعي عن بيانات الاستدامة والمسؤولية الاجتماعية، غير أن طبيعته غير الملزمة جعلت الإفادة منه متفاوتة بين الشركات </w:t>
      </w:r>
      <w:proofErr w:type="gramStart"/>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 xml:space="preserve"> Kuzmin</w:t>
      </w:r>
      <w:proofErr w:type="gramEnd"/>
      <w:r w:rsidRPr="00D60C6F">
        <w:rPr>
          <w:rFonts w:ascii="Sakkal Majalla" w:eastAsia="Calibri" w:hAnsi="Sakkal Majalla" w:cs="Sakkal Majalla"/>
          <w:kern w:val="0"/>
          <w:sz w:val="28"/>
          <w:szCs w:val="28"/>
          <w14:ligatures w14:val="none"/>
        </w:rPr>
        <w:t>, et al., 2023</w:t>
      </w:r>
      <w:r w:rsidRPr="00D60C6F">
        <w:rPr>
          <w:rFonts w:ascii="Sakkal Majalla" w:eastAsia="Calibri" w:hAnsi="Sakkal Majalla" w:cs="Sakkal Majalla"/>
          <w:kern w:val="0"/>
          <w:sz w:val="28"/>
          <w:szCs w:val="28"/>
          <w:rtl/>
          <w14:ligatures w14:val="none"/>
        </w:rPr>
        <w:t>)</w:t>
      </w:r>
      <w:r w:rsidR="00526DA7" w:rsidRPr="00D60C6F">
        <w:rPr>
          <w:rFonts w:ascii="Sakkal Majalla" w:eastAsia="Calibri" w:hAnsi="Sakkal Majalla" w:cs="Sakkal Majalla" w:hint="cs"/>
          <w:kern w:val="0"/>
          <w:sz w:val="28"/>
          <w:szCs w:val="28"/>
          <w:rtl/>
          <w14:ligatures w14:val="none"/>
        </w:rPr>
        <w:t>.</w:t>
      </w:r>
    </w:p>
    <w:p w14:paraId="654DBC64" w14:textId="3D2DFCEB" w:rsidR="00D16416" w:rsidRPr="00D60C6F" w:rsidRDefault="00D16416" w:rsidP="00D60C6F">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ومن ناحية أخرى تواجه </w:t>
      </w:r>
      <w:r w:rsidRPr="00D60C6F">
        <w:rPr>
          <w:rFonts w:ascii="Sakkal Majalla" w:eastAsia="Times New Roman" w:hAnsi="Sakkal Majalla" w:cs="Sakkal Majalla"/>
          <w:kern w:val="0"/>
          <w:sz w:val="28"/>
          <w:szCs w:val="28"/>
          <w:rtl/>
          <w14:ligatures w14:val="none"/>
        </w:rPr>
        <w:t>الشركات الروسية تحديات إضافية بسبب العقوبات الاقتصادية، ما يؤثر على القدرة على تطبيق معايير حوكمة متقدمة مقارنة بالأسواق الغربية. مع ذلك، يظل دمج ممارسات الحوكمة ضمن استراتيجية</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جزءًا أساسيًا للحفاظ على الاستدامة المؤسسية</w:t>
      </w:r>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14:ligatures w14:val="none"/>
        </w:rPr>
        <w:t>EdGC</w:t>
      </w:r>
      <w:proofErr w:type="spellEnd"/>
      <w:r w:rsidRPr="00D60C6F">
        <w:rPr>
          <w:rFonts w:ascii="Sakkal Majalla" w:eastAsia="Times New Roman" w:hAnsi="Sakkal Majalla" w:cs="Sakkal Majalla"/>
          <w:kern w:val="0"/>
          <w:sz w:val="28"/>
          <w:szCs w:val="28"/>
          <w14:ligatures w14:val="none"/>
        </w:rPr>
        <w:t>, 2021</w:t>
      </w:r>
      <w:proofErr w:type="gramStart"/>
      <w:r w:rsidRPr="00D60C6F">
        <w:rPr>
          <w:rFonts w:ascii="Sakkal Majalla" w:eastAsia="Times New Roman"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وفيما</w:t>
      </w:r>
      <w:proofErr w:type="gramEnd"/>
      <w:r w:rsidRPr="00D60C6F">
        <w:rPr>
          <w:rFonts w:ascii="Sakkal Majalla" w:eastAsia="Calibri" w:hAnsi="Sakkal Majalla" w:cs="Sakkal Majalla"/>
          <w:kern w:val="0"/>
          <w:sz w:val="28"/>
          <w:szCs w:val="28"/>
          <w:rtl/>
          <w14:ligatures w14:val="none"/>
        </w:rPr>
        <w:t xml:space="preserve"> يأتي بعض الأمثلة للممارسات الفعلية: </w:t>
      </w:r>
    </w:p>
    <w:p w14:paraId="72412875" w14:textId="4AD53DE4" w:rsidR="00D16416" w:rsidRPr="00D60C6F" w:rsidRDefault="00D16416" w:rsidP="00D60C6F">
      <w:pPr>
        <w:pStyle w:val="ListParagraph"/>
        <w:numPr>
          <w:ilvl w:val="0"/>
          <w:numId w:val="16"/>
        </w:numPr>
        <w:bidi/>
        <w:spacing w:after="0" w:line="240" w:lineRule="auto"/>
        <w:ind w:left="288" w:hanging="284"/>
        <w:jc w:val="lowKashida"/>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 xml:space="preserve">الممارسات البيئية: </w:t>
      </w:r>
    </w:p>
    <w:p w14:paraId="2561DE9A" w14:textId="7CE545B5" w:rsidR="00D16416" w:rsidRPr="00D60C6F" w:rsidRDefault="00D16416" w:rsidP="00D60C6F">
      <w:pPr>
        <w:bidi/>
        <w:spacing w:after="0" w:line="240" w:lineRule="auto"/>
        <w:jc w:val="lowKashida"/>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14:ligatures w14:val="none"/>
        </w:rPr>
        <w:t xml:space="preserve">اعتمدت روسيا </w:t>
      </w:r>
      <w:r w:rsidRPr="00D60C6F">
        <w:rPr>
          <w:rFonts w:ascii="Sakkal Majalla" w:eastAsia="Calibri" w:hAnsi="Sakkal Majalla" w:cs="Sakkal Majalla"/>
          <w:b/>
          <w:bCs/>
          <w:kern w:val="0"/>
          <w:sz w:val="28"/>
          <w:szCs w:val="28"/>
          <w:rtl/>
          <w14:ligatures w14:val="none"/>
        </w:rPr>
        <w:t>برنامجًا وطنيًا للتمويل الأخضر</w:t>
      </w:r>
      <w:r w:rsidRPr="00D60C6F">
        <w:rPr>
          <w:rFonts w:ascii="Sakkal Majalla" w:eastAsia="Calibri" w:hAnsi="Sakkal Majalla" w:cs="Sakkal Majalla"/>
          <w:kern w:val="0"/>
          <w:sz w:val="28"/>
          <w:szCs w:val="28"/>
          <w:rtl/>
          <w14:ligatures w14:val="none"/>
        </w:rPr>
        <w:t xml:space="preserve"> بالتعاون بين </w:t>
      </w:r>
      <w:r w:rsidRPr="00D60C6F">
        <w:rPr>
          <w:rFonts w:ascii="Sakkal Majalla" w:eastAsia="Calibri" w:hAnsi="Sakkal Majalla" w:cs="Sakkal Majalla"/>
          <w:kern w:val="0"/>
          <w:sz w:val="28"/>
          <w:szCs w:val="28"/>
          <w14:ligatures w14:val="none"/>
        </w:rPr>
        <w:t>VEB.RF</w:t>
      </w:r>
      <w:r w:rsidRPr="00D60C6F">
        <w:rPr>
          <w:rFonts w:ascii="Sakkal Majalla" w:eastAsia="Calibri" w:hAnsi="Sakkal Majalla" w:cs="Sakkal Majalla"/>
          <w:kern w:val="0"/>
          <w:sz w:val="28"/>
          <w:szCs w:val="28"/>
          <w:rtl/>
          <w14:ligatures w14:val="none"/>
        </w:rPr>
        <w:t xml:space="preserve"> ووزارة التنمية الاقتصادية والبنك المركزي لتصنيف الاستثمارات وفق معايير صديقة للبيئة (</w:t>
      </w:r>
      <w:r w:rsidRPr="00D60C6F">
        <w:rPr>
          <w:rFonts w:ascii="Sakkal Majalla" w:eastAsia="Calibri" w:hAnsi="Sakkal Majalla" w:cs="Sakkal Majalla"/>
          <w:kern w:val="0"/>
          <w:sz w:val="28"/>
          <w:szCs w:val="28"/>
          <w14:ligatures w14:val="none"/>
        </w:rPr>
        <w:t xml:space="preserve">VEB.RF, </w:t>
      </w:r>
      <w:proofErr w:type="spellStart"/>
      <w:r w:rsidRPr="00D60C6F">
        <w:rPr>
          <w:rFonts w:ascii="Sakkal Majalla" w:eastAsia="Calibri" w:hAnsi="Sakkal Majalla" w:cs="Sakkal Majalla"/>
          <w:kern w:val="0"/>
          <w:sz w:val="28"/>
          <w:szCs w:val="28"/>
          <w14:ligatures w14:val="none"/>
        </w:rPr>
        <w:t>n.d</w:t>
      </w:r>
      <w:proofErr w:type="spellEnd"/>
      <w:proofErr w:type="gramStart"/>
      <w:r w:rsidRPr="00D60C6F">
        <w:rPr>
          <w:rFonts w:ascii="Sakkal Majalla" w:eastAsia="Calibri" w:hAnsi="Sakkal Majalla" w:cs="Sakkal Majalla"/>
          <w:kern w:val="0"/>
          <w:sz w:val="28"/>
          <w:szCs w:val="28"/>
          <w:rtl/>
          <w14:ligatures w14:val="none"/>
        </w:rPr>
        <w:t xml:space="preserve">) </w:t>
      </w:r>
      <w:r w:rsidR="00526DA7" w:rsidRPr="00D60C6F">
        <w:rPr>
          <w:rFonts w:ascii="Sakkal Majalla" w:eastAsia="Calibri" w:hAnsi="Sakkal Majalla" w:cs="Sakkal Majalla" w:hint="cs"/>
          <w:kern w:val="0"/>
          <w:sz w:val="28"/>
          <w:szCs w:val="28"/>
          <w:rtl/>
          <w14:ligatures w14:val="none"/>
        </w:rPr>
        <w:t>.</w:t>
      </w:r>
      <w:proofErr w:type="gramEnd"/>
      <w:r w:rsidR="00526DA7" w:rsidRPr="00D60C6F">
        <w:rPr>
          <w:rFonts w:ascii="Sakkal Majalla" w:eastAsia="Calibri" w:hAnsi="Sakkal Majalla" w:cs="Sakkal Majalla" w:hint="cs"/>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كما أنشأت بورصة موسكو قطاعًا للسندات البيئية والمستدامة لتوجيه التمويل نحو ال</w:t>
      </w:r>
      <w:r w:rsidRPr="00D60C6F">
        <w:rPr>
          <w:rFonts w:ascii="Sakkal Majalla" w:eastAsia="Times New Roman" w:hAnsi="Sakkal Majalla" w:cs="Sakkal Majalla"/>
          <w:kern w:val="0"/>
          <w:sz w:val="28"/>
          <w:szCs w:val="28"/>
          <w:rtl/>
          <w14:ligatures w14:val="none"/>
        </w:rPr>
        <w:t xml:space="preserve">مشروعات </w:t>
      </w:r>
      <w:r w:rsidRPr="00D60C6F">
        <w:rPr>
          <w:rFonts w:ascii="Sakkal Majalla" w:eastAsia="Calibri" w:hAnsi="Sakkal Majalla" w:cs="Sakkal Majalla"/>
          <w:kern w:val="0"/>
          <w:sz w:val="28"/>
          <w:szCs w:val="28"/>
          <w:rtl/>
          <w14:ligatures w14:val="none"/>
        </w:rPr>
        <w:t xml:space="preserve">ذات الأثر البيئي </w:t>
      </w:r>
      <w:proofErr w:type="gramStart"/>
      <w:r w:rsidRPr="00D60C6F">
        <w:rPr>
          <w:rFonts w:ascii="Sakkal Majalla" w:eastAsia="Calibri" w:hAnsi="Sakkal Majalla" w:cs="Sakkal Majalla"/>
          <w:kern w:val="0"/>
          <w:sz w:val="28"/>
          <w:szCs w:val="28"/>
          <w:rtl/>
          <w14:ligatures w14:val="none"/>
        </w:rPr>
        <w:t>الإيجابي  بما</w:t>
      </w:r>
      <w:proofErr w:type="gramEnd"/>
      <w:r w:rsidRPr="00D60C6F">
        <w:rPr>
          <w:rFonts w:ascii="Sakkal Majalla" w:eastAsia="Calibri" w:hAnsi="Sakkal Majalla" w:cs="Sakkal Majalla"/>
          <w:kern w:val="0"/>
          <w:sz w:val="28"/>
          <w:szCs w:val="28"/>
          <w:rtl/>
          <w14:ligatures w14:val="none"/>
        </w:rPr>
        <w:t xml:space="preserve"> يشمل الطاقة النظيفة وإدارة النفايات والمبادرات البيئية الأخرى (</w:t>
      </w:r>
      <w:r w:rsidRPr="00D60C6F">
        <w:rPr>
          <w:rFonts w:ascii="Sakkal Majalla" w:eastAsia="Calibri" w:hAnsi="Sakkal Majalla" w:cs="Sakkal Majalla"/>
          <w:kern w:val="0"/>
          <w:sz w:val="28"/>
          <w:szCs w:val="28"/>
          <w14:ligatures w14:val="none"/>
        </w:rPr>
        <w:t>Moscow Exchange, 2024</w:t>
      </w:r>
      <w:r w:rsidRPr="00D60C6F">
        <w:rPr>
          <w:rFonts w:ascii="Sakkal Majalla" w:eastAsia="Calibri" w:hAnsi="Sakkal Majalla" w:cs="Sakkal Majalla"/>
          <w:kern w:val="0"/>
          <w:sz w:val="28"/>
          <w:szCs w:val="28"/>
          <w:rtl/>
          <w14:ligatures w14:val="none"/>
        </w:rPr>
        <w:t>)</w:t>
      </w:r>
      <w:r w:rsidR="00526DA7" w:rsidRPr="00D60C6F">
        <w:rPr>
          <w:rFonts w:ascii="Sakkal Majalla" w:eastAsia="Calibri" w:hAnsi="Sakkal Majalla" w:cs="Sakkal Majalla" w:hint="cs"/>
          <w:kern w:val="0"/>
          <w:sz w:val="28"/>
          <w:szCs w:val="28"/>
          <w:rtl/>
          <w14:ligatures w14:val="none"/>
        </w:rPr>
        <w:t>.</w:t>
      </w:r>
    </w:p>
    <w:p w14:paraId="36A58F37" w14:textId="4039088D" w:rsidR="00D16416" w:rsidRPr="00D60C6F" w:rsidRDefault="00D16416" w:rsidP="00D60C6F">
      <w:pPr>
        <w:pStyle w:val="ListParagraph"/>
        <w:numPr>
          <w:ilvl w:val="0"/>
          <w:numId w:val="10"/>
        </w:numPr>
        <w:bidi/>
        <w:spacing w:after="0" w:line="240" w:lineRule="auto"/>
        <w:ind w:left="146" w:hanging="142"/>
        <w:jc w:val="lowKashida"/>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خفض الانبعاثات والتلوث في الشركات الصناعية وقطاع </w:t>
      </w:r>
      <w:proofErr w:type="spellStart"/>
      <w:proofErr w:type="gramStart"/>
      <w:r w:rsidRPr="00D60C6F">
        <w:rPr>
          <w:rFonts w:ascii="Sakkal Majalla" w:eastAsia="Calibri" w:hAnsi="Sakkal Majalla" w:cs="Sakkal Majalla"/>
          <w:b/>
          <w:bCs/>
          <w:kern w:val="0"/>
          <w:sz w:val="28"/>
          <w:szCs w:val="28"/>
          <w:rtl/>
          <w14:ligatures w14:val="none"/>
        </w:rPr>
        <w:t>الطاقة</w:t>
      </w:r>
      <w:r w:rsidRPr="00D60C6F">
        <w:rPr>
          <w:rFonts w:ascii="Sakkal Majalla" w:eastAsia="Calibri" w:hAnsi="Sakkal Majalla" w:cs="Sakkal Majalla"/>
          <w:kern w:val="0"/>
          <w:sz w:val="28"/>
          <w:szCs w:val="28"/>
          <w:rtl/>
          <w14:ligatures w14:val="none"/>
        </w:rPr>
        <w:t>،استثمرت</w:t>
      </w:r>
      <w:proofErr w:type="spellEnd"/>
      <w:proofErr w:type="gramEnd"/>
      <w:r w:rsidRPr="00D60C6F">
        <w:rPr>
          <w:rFonts w:ascii="Sakkal Majalla" w:eastAsia="Calibri" w:hAnsi="Sakkal Majalla" w:cs="Sakkal Majalla"/>
          <w:kern w:val="0"/>
          <w:sz w:val="28"/>
          <w:szCs w:val="28"/>
          <w:rtl/>
          <w14:ligatures w14:val="none"/>
        </w:rPr>
        <w:t xml:space="preserve"> شركات روسية كبرى </w:t>
      </w:r>
      <w:proofErr w:type="spellStart"/>
      <w:r w:rsidRPr="00D60C6F">
        <w:rPr>
          <w:rFonts w:ascii="Sakkal Majalla" w:eastAsia="Calibri" w:hAnsi="Sakkal Majalla" w:cs="Sakkal Majalla"/>
          <w:kern w:val="0"/>
          <w:sz w:val="28"/>
          <w:szCs w:val="28"/>
          <w14:ligatures w14:val="none"/>
        </w:rPr>
        <w:t>Rosneft</w:t>
      </w:r>
      <w:proofErr w:type="spellEnd"/>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و</w:t>
      </w:r>
      <w:proofErr w:type="spellStart"/>
      <w:r w:rsidRPr="00D60C6F">
        <w:rPr>
          <w:rFonts w:ascii="Sakkal Majalla" w:eastAsia="Calibri" w:hAnsi="Sakkal Majalla" w:cs="Sakkal Majalla"/>
          <w:kern w:val="0"/>
          <w:sz w:val="28"/>
          <w:szCs w:val="28"/>
          <w14:ligatures w14:val="none"/>
        </w:rPr>
        <w:t>Nornickel</w:t>
      </w:r>
      <w:proofErr w:type="spellEnd"/>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بشكل مكثف في برامج حماية البيئة وتقليل الانبعاثات، شملت معالجة المياه، استصلاح الأراضي، وخفض الانبعاثات الكربونية. أسهمت هذه الجهود في خفض انبعاثات الهواء بنسبة 25% والتقليل من التصريفات المائية بنسبة 10% لدى</w:t>
      </w:r>
      <w:r w:rsidRPr="00D60C6F">
        <w:rPr>
          <w:rFonts w:ascii="Sakkal Majalla" w:eastAsia="Calibri" w:hAnsi="Sakkal Majalla" w:cs="Sakkal Majalla"/>
          <w:kern w:val="0"/>
          <w:sz w:val="28"/>
          <w:szCs w:val="28"/>
          <w14:ligatures w14:val="none"/>
        </w:rPr>
        <w:t xml:space="preserve"> </w:t>
      </w:r>
      <w:proofErr w:type="spellStart"/>
      <w:r w:rsidRPr="00D60C6F">
        <w:rPr>
          <w:rFonts w:ascii="Sakkal Majalla" w:eastAsia="Calibri" w:hAnsi="Sakkal Majalla" w:cs="Sakkal Majalla"/>
          <w:kern w:val="0"/>
          <w:sz w:val="28"/>
          <w:szCs w:val="28"/>
          <w14:ligatures w14:val="none"/>
        </w:rPr>
        <w:t>Rosneft</w:t>
      </w:r>
      <w:proofErr w:type="spellEnd"/>
      <w:r w:rsidRPr="00D60C6F">
        <w:rPr>
          <w:rFonts w:ascii="Sakkal Majalla" w:eastAsia="Calibri" w:hAnsi="Sakkal Majalla" w:cs="Sakkal Majalla"/>
          <w:kern w:val="0"/>
          <w:sz w:val="28"/>
          <w:szCs w:val="28"/>
          <w:rtl/>
          <w14:ligatures w14:val="none"/>
        </w:rPr>
        <w:t>، وخفض كثافة الانبعاثات في إنتاج النفط والغاز بنسبة 30%</w:t>
      </w:r>
      <w:r w:rsidRPr="00D60C6F">
        <w:rPr>
          <w:rFonts w:ascii="Sakkal Majalla" w:eastAsia="Calibri" w:hAnsi="Sakkal Majalla" w:cs="Sakkal Majalla"/>
          <w:kern w:val="0"/>
          <w:sz w:val="28"/>
          <w:szCs w:val="28"/>
          <w14:ligatures w14:val="none"/>
        </w:rPr>
        <w:t xml:space="preserve"> (</w:t>
      </w:r>
      <w:proofErr w:type="spellStart"/>
      <w:r w:rsidRPr="00D60C6F">
        <w:rPr>
          <w:rFonts w:ascii="Sakkal Majalla" w:eastAsia="Calibri" w:hAnsi="Sakkal Majalla" w:cs="Sakkal Majalla"/>
          <w:kern w:val="0"/>
          <w:sz w:val="28"/>
          <w:szCs w:val="28"/>
          <w14:ligatures w14:val="none"/>
        </w:rPr>
        <w:t>Rosneft</w:t>
      </w:r>
      <w:proofErr w:type="spellEnd"/>
      <w:r w:rsidRPr="00D60C6F">
        <w:rPr>
          <w:rFonts w:ascii="Sakkal Majalla" w:eastAsia="Calibri" w:hAnsi="Sakkal Majalla" w:cs="Sakkal Majalla"/>
          <w:kern w:val="0"/>
          <w:sz w:val="28"/>
          <w:szCs w:val="28"/>
          <w14:ligatures w14:val="none"/>
        </w:rPr>
        <w:t xml:space="preserve">, 2022; </w:t>
      </w:r>
      <w:proofErr w:type="spellStart"/>
      <w:r w:rsidRPr="00D60C6F">
        <w:rPr>
          <w:rFonts w:ascii="Sakkal Majalla" w:eastAsia="Calibri" w:hAnsi="Sakkal Majalla" w:cs="Sakkal Majalla"/>
          <w:kern w:val="0"/>
          <w:sz w:val="28"/>
          <w:szCs w:val="28"/>
          <w14:ligatures w14:val="none"/>
        </w:rPr>
        <w:t>Rosneft</w:t>
      </w:r>
      <w:proofErr w:type="spellEnd"/>
      <w:r w:rsidRPr="00D60C6F">
        <w:rPr>
          <w:rFonts w:ascii="Sakkal Majalla" w:eastAsia="Calibri" w:hAnsi="Sakkal Majalla" w:cs="Sakkal Majalla"/>
          <w:kern w:val="0"/>
          <w:sz w:val="28"/>
          <w:szCs w:val="28"/>
          <w14:ligatures w14:val="none"/>
        </w:rPr>
        <w:t xml:space="preserve">, 2023a) </w:t>
      </w:r>
      <w:r w:rsidRPr="00D60C6F">
        <w:rPr>
          <w:rFonts w:ascii="Sakkal Majalla" w:eastAsia="Calibri" w:hAnsi="Sakkal Majalla" w:cs="Sakkal Majalla"/>
          <w:kern w:val="0"/>
          <w:sz w:val="28"/>
          <w:szCs w:val="28"/>
          <w:rtl/>
          <w14:ligatures w14:val="none"/>
        </w:rPr>
        <w:t>كما قامت</w:t>
      </w:r>
      <w:r w:rsidRPr="00D60C6F">
        <w:rPr>
          <w:rFonts w:ascii="Sakkal Majalla" w:eastAsia="Calibri" w:hAnsi="Sakkal Majalla" w:cs="Sakkal Majalla"/>
          <w:kern w:val="0"/>
          <w:sz w:val="28"/>
          <w:szCs w:val="28"/>
          <w14:ligatures w14:val="none"/>
        </w:rPr>
        <w:t xml:space="preserve"> </w:t>
      </w:r>
      <w:proofErr w:type="spellStart"/>
      <w:proofErr w:type="gramStart"/>
      <w:r w:rsidRPr="00D60C6F">
        <w:rPr>
          <w:rFonts w:ascii="Sakkal Majalla" w:eastAsia="Calibri" w:hAnsi="Sakkal Majalla" w:cs="Sakkal Majalla"/>
          <w:kern w:val="0"/>
          <w:sz w:val="28"/>
          <w:szCs w:val="28"/>
          <w14:ligatures w14:val="none"/>
        </w:rPr>
        <w:t>Nornickel</w:t>
      </w:r>
      <w:proofErr w:type="spellEnd"/>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بمراقبة</w:t>
      </w:r>
      <w:proofErr w:type="gramEnd"/>
      <w:r w:rsidRPr="00D60C6F">
        <w:rPr>
          <w:rFonts w:ascii="Sakkal Majalla" w:eastAsia="Calibri" w:hAnsi="Sakkal Majalla" w:cs="Sakkal Majalla"/>
          <w:kern w:val="0"/>
          <w:sz w:val="28"/>
          <w:szCs w:val="28"/>
          <w:rtl/>
          <w14:ligatures w14:val="none"/>
        </w:rPr>
        <w:t xml:space="preserve"> الالتزام البيئي وإيقاف العمل عند الانتهاكات، وتحويل نظام التدفئة إلى الكهرباء لتقليل الانبعاثات السنوية بمقدار 17.5 ألف طن مكافئ</w:t>
      </w:r>
      <w:r w:rsidRPr="00D60C6F">
        <w:rPr>
          <w:rFonts w:ascii="Sakkal Majalla" w:eastAsia="Calibri" w:hAnsi="Sakkal Majalla" w:cs="Sakkal Majalla"/>
          <w:kern w:val="0"/>
          <w:sz w:val="28"/>
          <w:szCs w:val="28"/>
          <w14:ligatures w14:val="none"/>
        </w:rPr>
        <w:t>CO2</w:t>
      </w:r>
      <w:r w:rsidRPr="00D60C6F">
        <w:rPr>
          <w:rFonts w:ascii="Sakkal Majalla" w:eastAsia="Calibri" w:hAnsi="Sakkal Majalla" w:cs="Sakkal Majalla"/>
          <w:kern w:val="0"/>
          <w:sz w:val="28"/>
          <w:szCs w:val="28"/>
          <w:rtl/>
          <w14:ligatures w14:val="none"/>
        </w:rPr>
        <w:t xml:space="preserve">   </w:t>
      </w:r>
      <w:r w:rsidRPr="00D60C6F">
        <w:rPr>
          <w:rFonts w:ascii="Sakkal Majalla" w:eastAsia="Calibri" w:hAnsi="Sakkal Majalla" w:cs="Sakkal Majalla"/>
          <w:kern w:val="0"/>
          <w:sz w:val="28"/>
          <w:szCs w:val="28"/>
          <w14:ligatures w14:val="none"/>
        </w:rPr>
        <w:t>(</w:t>
      </w:r>
      <w:proofErr w:type="spellStart"/>
      <w:r w:rsidRPr="00D60C6F">
        <w:rPr>
          <w:rFonts w:ascii="Sakkal Majalla" w:eastAsia="Calibri" w:hAnsi="Sakkal Majalla" w:cs="Sakkal Majalla"/>
          <w:kern w:val="0"/>
          <w:sz w:val="28"/>
          <w:szCs w:val="28"/>
          <w14:ligatures w14:val="none"/>
        </w:rPr>
        <w:t>Nornickel</w:t>
      </w:r>
      <w:proofErr w:type="spellEnd"/>
      <w:r w:rsidRPr="00D60C6F">
        <w:rPr>
          <w:rFonts w:ascii="Sakkal Majalla" w:eastAsia="Calibri" w:hAnsi="Sakkal Majalla" w:cs="Sakkal Majalla"/>
          <w:kern w:val="0"/>
          <w:sz w:val="28"/>
          <w:szCs w:val="28"/>
          <w14:ligatures w14:val="none"/>
        </w:rPr>
        <w:t xml:space="preserve">, 2021; </w:t>
      </w:r>
      <w:proofErr w:type="spellStart"/>
      <w:r w:rsidRPr="00D60C6F">
        <w:rPr>
          <w:rFonts w:ascii="Sakkal Majalla" w:eastAsia="Calibri" w:hAnsi="Sakkal Majalla" w:cs="Sakkal Majalla"/>
          <w:kern w:val="0"/>
          <w:sz w:val="28"/>
          <w:szCs w:val="28"/>
          <w14:ligatures w14:val="none"/>
        </w:rPr>
        <w:t>Nornickel</w:t>
      </w:r>
      <w:proofErr w:type="spellEnd"/>
      <w:r w:rsidRPr="00D60C6F">
        <w:rPr>
          <w:rFonts w:ascii="Sakkal Majalla" w:eastAsia="Calibri" w:hAnsi="Sakkal Majalla" w:cs="Sakkal Majalla"/>
          <w:kern w:val="0"/>
          <w:sz w:val="28"/>
          <w:szCs w:val="28"/>
          <w14:ligatures w14:val="none"/>
        </w:rPr>
        <w:t>,  2024)</w:t>
      </w:r>
      <w:r w:rsidRPr="00D60C6F">
        <w:rPr>
          <w:rFonts w:ascii="Sakkal Majalla" w:eastAsia="Calibri" w:hAnsi="Sakkal Majalla" w:cs="Sakkal Majalla"/>
          <w:kern w:val="0"/>
          <w:sz w:val="28"/>
          <w:szCs w:val="28"/>
          <w:rtl/>
          <w14:ligatures w14:val="none"/>
        </w:rPr>
        <w:t xml:space="preserve"> </w:t>
      </w:r>
      <w:r w:rsidRPr="00D60C6F">
        <w:rPr>
          <w:rFonts w:ascii="Sakkal Majalla" w:eastAsia="Calibri" w:hAnsi="Sakkal Majalla" w:cs="Sakkal Majalla"/>
          <w:kern w:val="0"/>
          <w:sz w:val="28"/>
          <w:szCs w:val="28"/>
          <w14:ligatures w14:val="none"/>
        </w:rPr>
        <w:t>.</w:t>
      </w:r>
    </w:p>
    <w:p w14:paraId="0873FF95" w14:textId="0A0FFABF" w:rsidR="00D16416" w:rsidRPr="00D60C6F" w:rsidRDefault="00D16416" w:rsidP="00D60C6F">
      <w:pPr>
        <w:pStyle w:val="ListParagraph"/>
        <w:numPr>
          <w:ilvl w:val="0"/>
          <w:numId w:val="10"/>
        </w:numPr>
        <w:bidi/>
        <w:spacing w:after="0" w:line="240" w:lineRule="auto"/>
        <w:ind w:left="146" w:hanging="142"/>
        <w:jc w:val="lowKashida"/>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rtl/>
          <w14:ligatures w14:val="none"/>
        </w:rPr>
        <w:t>الانتقال نحو مصادر طاقة أقل انبعاثات كربونية،</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قامت بعض الشركات مثل</w:t>
      </w:r>
      <w:proofErr w:type="spellStart"/>
      <w:r w:rsidRPr="00D60C6F">
        <w:rPr>
          <w:rFonts w:ascii="Sakkal Majalla" w:eastAsia="Calibri" w:hAnsi="Sakkal Majalla" w:cs="Sakkal Majalla"/>
          <w:kern w:val="0"/>
          <w:sz w:val="28"/>
          <w:szCs w:val="28"/>
          <w14:ligatures w14:val="none"/>
        </w:rPr>
        <w:t>Nornickel</w:t>
      </w:r>
      <w:proofErr w:type="spellEnd"/>
      <w:r w:rsidRPr="00D60C6F">
        <w:rPr>
          <w:rFonts w:ascii="Sakkal Majalla" w:eastAsia="Calibri" w:hAnsi="Sakkal Majalla" w:cs="Sakkal Majalla"/>
          <w:kern w:val="0"/>
          <w:sz w:val="28"/>
          <w:szCs w:val="28"/>
          <w:rtl/>
          <w14:ligatures w14:val="none"/>
        </w:rPr>
        <w:t>بخفض استهلاك الوقود الأحفوري في منشآتها، كما شملت تحديث إرشادات(</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)في بورصة موسكو توصيات لاستخدام الطاقة النظيفة وتقييم الأثر البيئي ضمن استراتيجيات الشركات</w:t>
      </w:r>
      <w:r w:rsidRPr="00D60C6F">
        <w:rPr>
          <w:rFonts w:ascii="Sakkal Majalla" w:eastAsia="Calibri" w:hAnsi="Sakkal Majalla" w:cs="Sakkal Majalla"/>
          <w:kern w:val="0"/>
          <w:sz w:val="28"/>
          <w:szCs w:val="28"/>
          <w14:ligatures w14:val="none"/>
        </w:rPr>
        <w:t xml:space="preserve"> (</w:t>
      </w:r>
      <w:proofErr w:type="spellStart"/>
      <w:r w:rsidRPr="00D60C6F">
        <w:rPr>
          <w:rFonts w:ascii="Sakkal Majalla" w:eastAsia="Calibri" w:hAnsi="Sakkal Majalla" w:cs="Sakkal Majalla"/>
          <w:kern w:val="0"/>
          <w:sz w:val="28"/>
          <w:szCs w:val="28"/>
          <w14:ligatures w14:val="none"/>
        </w:rPr>
        <w:t>Nornickel</w:t>
      </w:r>
      <w:proofErr w:type="spellEnd"/>
      <w:r w:rsidRPr="00D60C6F">
        <w:rPr>
          <w:rFonts w:ascii="Sakkal Majalla" w:eastAsia="Calibri" w:hAnsi="Sakkal Majalla" w:cs="Sakkal Majalla"/>
          <w:kern w:val="0"/>
          <w:sz w:val="28"/>
          <w:szCs w:val="28"/>
          <w14:ligatures w14:val="none"/>
        </w:rPr>
        <w:t>, 2024; Moscow Exchange, 2024).</w:t>
      </w:r>
    </w:p>
    <w:p w14:paraId="6520BF5C" w14:textId="42F90008" w:rsidR="00D16416" w:rsidRPr="00D60C6F" w:rsidRDefault="00D16416" w:rsidP="00D60C6F">
      <w:pPr>
        <w:pStyle w:val="ListParagraph"/>
        <w:numPr>
          <w:ilvl w:val="0"/>
          <w:numId w:val="10"/>
        </w:numPr>
        <w:bidi/>
        <w:spacing w:after="0" w:line="240" w:lineRule="auto"/>
        <w:ind w:left="146" w:hanging="142"/>
        <w:jc w:val="lowKashida"/>
        <w:rPr>
          <w:rFonts w:ascii="Sakkal Majalla" w:eastAsia="Calibri" w:hAnsi="Sakkal Majalla" w:cs="Sakkal Majalla"/>
          <w:kern w:val="0"/>
          <w:sz w:val="28"/>
          <w:szCs w:val="28"/>
          <w14:ligatures w14:val="none"/>
        </w:rPr>
      </w:pPr>
      <w:r w:rsidRPr="00D60C6F">
        <w:rPr>
          <w:rFonts w:ascii="Sakkal Majalla" w:eastAsia="Calibri" w:hAnsi="Sakkal Majalla" w:cs="Sakkal Majalla"/>
          <w:b/>
          <w:bCs/>
          <w:kern w:val="0"/>
          <w:sz w:val="28"/>
          <w:szCs w:val="28"/>
          <w:rtl/>
          <w14:ligatures w14:val="none"/>
        </w:rPr>
        <w:lastRenderedPageBreak/>
        <w:t xml:space="preserve">إدارة الموارد المائية ومعالجة مياه </w:t>
      </w:r>
      <w:proofErr w:type="gramStart"/>
      <w:r w:rsidRPr="00D60C6F">
        <w:rPr>
          <w:rFonts w:ascii="Sakkal Majalla" w:eastAsia="Calibri" w:hAnsi="Sakkal Majalla" w:cs="Sakkal Majalla"/>
          <w:b/>
          <w:bCs/>
          <w:kern w:val="0"/>
          <w:sz w:val="28"/>
          <w:szCs w:val="28"/>
          <w:rtl/>
          <w14:ligatures w14:val="none"/>
        </w:rPr>
        <w:t>الصرف</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ركزت</w:t>
      </w:r>
      <w:proofErr w:type="gramEnd"/>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 xml:space="preserve">شركة </w:t>
      </w:r>
      <w:r w:rsidRPr="00D60C6F">
        <w:rPr>
          <w:rFonts w:ascii="Sakkal Majalla" w:eastAsia="Calibri" w:hAnsi="Sakkal Majalla" w:cs="Sakkal Majalla"/>
          <w:kern w:val="0"/>
          <w:sz w:val="28"/>
          <w:szCs w:val="28"/>
          <w14:ligatures w14:val="none"/>
        </w:rPr>
        <w:t xml:space="preserve">Rosneft </w:t>
      </w:r>
      <w:r w:rsidRPr="00D60C6F">
        <w:rPr>
          <w:rFonts w:ascii="Sakkal Majalla" w:eastAsia="Calibri" w:hAnsi="Sakkal Majalla" w:cs="Sakkal Majalla"/>
          <w:kern w:val="0"/>
          <w:sz w:val="28"/>
          <w:szCs w:val="28"/>
          <w:rtl/>
          <w14:ligatures w14:val="none"/>
        </w:rPr>
        <w:t xml:space="preserve"> على إدارة الموارد المائية بكفاءة، حيث خفّضت سحب المياه بنسبة 8% وأعادت تدوير 93% من المياه المستخدمة في العمليات الصناعية</w:t>
      </w:r>
      <w:r w:rsidRPr="00D60C6F">
        <w:rPr>
          <w:rFonts w:ascii="Sakkal Majalla" w:eastAsia="Calibri" w:hAnsi="Sakkal Majalla" w:cs="Sakkal Majalla"/>
          <w:kern w:val="0"/>
          <w:sz w:val="28"/>
          <w:szCs w:val="28"/>
          <w14:ligatures w14:val="none"/>
        </w:rPr>
        <w:t xml:space="preserve"> (Rosneft, 2023b). </w:t>
      </w:r>
      <w:r w:rsidRPr="00D60C6F">
        <w:rPr>
          <w:rFonts w:ascii="Sakkal Majalla" w:eastAsia="Calibri" w:hAnsi="Sakkal Majalla" w:cs="Sakkal Majalla"/>
          <w:kern w:val="0"/>
          <w:sz w:val="28"/>
          <w:szCs w:val="28"/>
          <w:rtl/>
          <w14:ligatures w14:val="none"/>
        </w:rPr>
        <w:t xml:space="preserve">كما استخدمت الشركة تقنيات معالجة متقدمة لمياه الصرف الصناعي والمنزلي، ما ساعد على تقليل التأثير على المسطحات المائية. كما أطلقت الشركة أيضًا </w:t>
      </w:r>
      <w:r w:rsidRPr="00D60C6F">
        <w:rPr>
          <w:rFonts w:ascii="Sakkal Majalla" w:eastAsia="Times New Roman" w:hAnsi="Sakkal Majalla" w:cs="Sakkal Majalla"/>
          <w:kern w:val="0"/>
          <w:sz w:val="28"/>
          <w:szCs w:val="28"/>
          <w:rtl/>
          <w14:ligatures w14:val="none"/>
        </w:rPr>
        <w:t xml:space="preserve">مشروعات </w:t>
      </w:r>
      <w:r w:rsidRPr="00D60C6F">
        <w:rPr>
          <w:rFonts w:ascii="Sakkal Majalla" w:eastAsia="Calibri" w:hAnsi="Sakkal Majalla" w:cs="Sakkal Majalla"/>
          <w:kern w:val="0"/>
          <w:sz w:val="28"/>
          <w:szCs w:val="28"/>
          <w:rtl/>
          <w14:ligatures w14:val="none"/>
        </w:rPr>
        <w:t>لإعادة تأهيل الأحياء المائية، مثل إطلاق صغار الأسماك في الأنهار الروسية لتعويض الخسائر البيولوجية</w:t>
      </w:r>
      <w:r w:rsidRPr="00D60C6F">
        <w:rPr>
          <w:rFonts w:ascii="Sakkal Majalla" w:eastAsia="Calibri" w:hAnsi="Sakkal Majalla" w:cs="Sakkal Majalla"/>
          <w:kern w:val="0"/>
          <w:sz w:val="28"/>
          <w:szCs w:val="28"/>
          <w14:ligatures w14:val="none"/>
        </w:rPr>
        <w:t xml:space="preserve"> (Rosneft, 2023b).</w:t>
      </w:r>
    </w:p>
    <w:p w14:paraId="5BE6C4D6" w14:textId="4A2E9C42" w:rsidR="00A10242" w:rsidRPr="00D60C6F" w:rsidRDefault="00D16416" w:rsidP="00D60C6F">
      <w:pPr>
        <w:pStyle w:val="ListParagraph"/>
        <w:numPr>
          <w:ilvl w:val="0"/>
          <w:numId w:val="10"/>
        </w:numPr>
        <w:bidi/>
        <w:spacing w:after="0" w:line="240" w:lineRule="auto"/>
        <w:ind w:left="146" w:hanging="142"/>
        <w:jc w:val="lowKashida"/>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تأسيس إطار تنظيمي ومنهجي للحوكمة البيئية</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تم اعتماد معايير</w:t>
      </w:r>
      <w:r w:rsidRPr="00D60C6F">
        <w:rPr>
          <w:rFonts w:ascii="Sakkal Majalla" w:eastAsia="Calibri" w:hAnsi="Sakkal Majalla" w:cs="Sakkal Majalla"/>
          <w:kern w:val="0"/>
          <w:sz w:val="28"/>
          <w:szCs w:val="28"/>
          <w14:ligatures w14:val="none"/>
        </w:rPr>
        <w:t xml:space="preserve"> Green Finance Standard </w:t>
      </w:r>
      <w:r w:rsidRPr="00D60C6F">
        <w:rPr>
          <w:rFonts w:ascii="Sakkal Majalla" w:eastAsia="Calibri" w:hAnsi="Sakkal Majalla" w:cs="Sakkal Majalla"/>
          <w:kern w:val="0"/>
          <w:sz w:val="28"/>
          <w:szCs w:val="28"/>
          <w:rtl/>
          <w14:ligatures w14:val="none"/>
        </w:rPr>
        <w:t>لتصنيف ال</w:t>
      </w:r>
      <w:r w:rsidRPr="00D60C6F">
        <w:rPr>
          <w:rFonts w:ascii="Sakkal Majalla" w:eastAsia="Times New Roman" w:hAnsi="Sakkal Majalla" w:cs="Sakkal Majalla"/>
          <w:kern w:val="0"/>
          <w:sz w:val="28"/>
          <w:szCs w:val="28"/>
          <w:rtl/>
          <w14:ligatures w14:val="none"/>
        </w:rPr>
        <w:t xml:space="preserve">مشروعات </w:t>
      </w:r>
      <w:r w:rsidRPr="00D60C6F">
        <w:rPr>
          <w:rFonts w:ascii="Sakkal Majalla" w:eastAsia="Calibri" w:hAnsi="Sakkal Majalla" w:cs="Sakkal Majalla"/>
          <w:kern w:val="0"/>
          <w:sz w:val="28"/>
          <w:szCs w:val="28"/>
          <w:rtl/>
          <w14:ligatures w14:val="none"/>
        </w:rPr>
        <w:t xml:space="preserve">البيئية وإصدار السندات الخضراء، مما يوفر إطارًا منهجيًا لتقييم الالتزام البيئي </w:t>
      </w:r>
      <w:proofErr w:type="gramStart"/>
      <w:r w:rsidRPr="00D60C6F">
        <w:rPr>
          <w:rFonts w:ascii="Sakkal Majalla" w:eastAsia="Calibri" w:hAnsi="Sakkal Majalla" w:cs="Sakkal Majalla"/>
          <w:kern w:val="0"/>
          <w:sz w:val="28"/>
          <w:szCs w:val="28"/>
          <w:rtl/>
          <w14:ligatures w14:val="none"/>
        </w:rPr>
        <w:t>للشركات</w:t>
      </w:r>
      <w:r w:rsidRPr="00D60C6F">
        <w:rPr>
          <w:rFonts w:ascii="Sakkal Majalla" w:eastAsia="Calibri" w:hAnsi="Sakkal Majalla" w:cs="Sakkal Majalla"/>
          <w:kern w:val="0"/>
          <w:sz w:val="28"/>
          <w:szCs w:val="28"/>
          <w14:ligatures w14:val="none"/>
        </w:rPr>
        <w:t>(</w:t>
      </w:r>
      <w:proofErr w:type="gramEnd"/>
      <w:r w:rsidRPr="00D60C6F">
        <w:rPr>
          <w:rFonts w:ascii="Sakkal Majalla" w:eastAsia="Calibri" w:hAnsi="Sakkal Majalla" w:cs="Sakkal Majalla"/>
          <w:kern w:val="0"/>
          <w:sz w:val="28"/>
          <w:szCs w:val="28"/>
          <w14:ligatures w14:val="none"/>
        </w:rPr>
        <w:t>VEB.RF, n.d.)</w:t>
      </w:r>
    </w:p>
    <w:p w14:paraId="7D448349" w14:textId="3374EACA" w:rsidR="00D16416" w:rsidRPr="00D60C6F" w:rsidRDefault="00D16416" w:rsidP="00D60C6F">
      <w:pPr>
        <w:pStyle w:val="ListParagraph"/>
        <w:numPr>
          <w:ilvl w:val="0"/>
          <w:numId w:val="10"/>
        </w:numPr>
        <w:bidi/>
        <w:spacing w:after="0" w:line="240" w:lineRule="auto"/>
        <w:ind w:left="146" w:hanging="142"/>
        <w:jc w:val="lowKashida"/>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rtl/>
          <w14:ligatures w14:val="none"/>
        </w:rPr>
        <w:t>كما قامت بورصة موسكو بحساب مؤشرات</w:t>
      </w:r>
      <w:r w:rsidRPr="00D60C6F">
        <w:rPr>
          <w:rFonts w:ascii="Sakkal Majalla" w:eastAsia="Calibri" w:hAnsi="Sakkal Majalla" w:cs="Sakkal Majalla"/>
          <w:kern w:val="0"/>
          <w:sz w:val="28"/>
          <w:szCs w:val="28"/>
          <w14:ligatures w14:val="none"/>
        </w:rPr>
        <w:t xml:space="preserve"> ESG </w:t>
      </w:r>
      <w:r w:rsidRPr="00D60C6F">
        <w:rPr>
          <w:rFonts w:ascii="Sakkal Majalla" w:eastAsia="Calibri" w:hAnsi="Sakkal Majalla" w:cs="Sakkal Majalla"/>
          <w:kern w:val="0"/>
          <w:sz w:val="28"/>
          <w:szCs w:val="28"/>
          <w:rtl/>
          <w14:ligatures w14:val="none"/>
        </w:rPr>
        <w:t>مثل</w:t>
      </w:r>
      <w:r w:rsidRPr="00D60C6F">
        <w:rPr>
          <w:rFonts w:ascii="Sakkal Majalla" w:eastAsia="Calibri" w:hAnsi="Sakkal Majalla" w:cs="Sakkal Majalla"/>
          <w:kern w:val="0"/>
          <w:sz w:val="28"/>
          <w:szCs w:val="28"/>
          <w14:ligatures w14:val="none"/>
        </w:rPr>
        <w:t xml:space="preserve"> RAEX ESG Balanced Index </w:t>
      </w:r>
      <w:r w:rsidRPr="00D60C6F">
        <w:rPr>
          <w:rFonts w:ascii="Sakkal Majalla" w:eastAsia="Calibri" w:hAnsi="Sakkal Majalla" w:cs="Sakkal Majalla"/>
          <w:kern w:val="0"/>
          <w:sz w:val="28"/>
          <w:szCs w:val="28"/>
          <w:rtl/>
          <w14:ligatures w14:val="none"/>
        </w:rPr>
        <w:t>لتقييم أداء الشركات وفق معايير الاستدامة</w:t>
      </w:r>
      <w:r w:rsidRPr="00D60C6F">
        <w:rPr>
          <w:rFonts w:ascii="Sakkal Majalla" w:eastAsia="Calibri" w:hAnsi="Sakkal Majalla" w:cs="Sakkal Majalla"/>
          <w:kern w:val="0"/>
          <w:sz w:val="28"/>
          <w:szCs w:val="28"/>
          <w14:ligatures w14:val="none"/>
        </w:rPr>
        <w:t xml:space="preserve"> (Moscow Exchange,2023). </w:t>
      </w:r>
      <w:r w:rsidRPr="00D60C6F">
        <w:rPr>
          <w:rFonts w:ascii="Sakkal Majalla" w:eastAsia="Calibri" w:hAnsi="Sakkal Majalla" w:cs="Sakkal Majalla"/>
          <w:kern w:val="0"/>
          <w:sz w:val="28"/>
          <w:szCs w:val="28"/>
          <w:rtl/>
          <w14:ligatures w14:val="none"/>
        </w:rPr>
        <w:t>يعزز هذا الإطار الشفافية والمساءلة ويحفز الشركات على جذب مستثمرين مهتمين بالاستدامة</w:t>
      </w:r>
      <w:r w:rsidRPr="00D60C6F">
        <w:rPr>
          <w:rFonts w:ascii="Sakkal Majalla" w:eastAsia="Calibri" w:hAnsi="Sakkal Majalla" w:cs="Sakkal Majalla"/>
          <w:kern w:val="0"/>
          <w:sz w:val="28"/>
          <w:szCs w:val="28"/>
          <w14:ligatures w14:val="none"/>
        </w:rPr>
        <w:t xml:space="preserve"> (DLA Piper, 2021).</w:t>
      </w:r>
    </w:p>
    <w:p w14:paraId="486D70CB" w14:textId="3E265DB6" w:rsidR="00D16416" w:rsidRPr="00D60C6F" w:rsidRDefault="00D16416" w:rsidP="00D60C6F">
      <w:pPr>
        <w:pStyle w:val="ListParagraph"/>
        <w:numPr>
          <w:ilvl w:val="0"/>
          <w:numId w:val="10"/>
        </w:numPr>
        <w:bidi/>
        <w:spacing w:after="0" w:line="240" w:lineRule="auto"/>
        <w:ind w:left="146" w:hanging="142"/>
        <w:jc w:val="lowKashida"/>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14:ligatures w14:val="none"/>
        </w:rPr>
        <w:t>تقليل ا</w:t>
      </w:r>
      <w:r w:rsidRPr="00D60C6F">
        <w:rPr>
          <w:rFonts w:ascii="Sakkal Majalla" w:eastAsia="Calibri" w:hAnsi="Sakkal Majalla" w:cs="Sakkal Majalla"/>
          <w:b/>
          <w:bCs/>
          <w:kern w:val="0"/>
          <w:sz w:val="28"/>
          <w:szCs w:val="28"/>
          <w:rtl/>
          <w:lang w:bidi="ar-EG"/>
          <w14:ligatures w14:val="none"/>
        </w:rPr>
        <w:t>لأ</w:t>
      </w:r>
      <w:r w:rsidRPr="00D60C6F">
        <w:rPr>
          <w:rFonts w:ascii="Sakkal Majalla" w:eastAsia="Calibri" w:hAnsi="Sakkal Majalla" w:cs="Sakkal Majalla"/>
          <w:b/>
          <w:bCs/>
          <w:kern w:val="0"/>
          <w:sz w:val="28"/>
          <w:szCs w:val="28"/>
          <w:rtl/>
          <w14:ligatures w14:val="none"/>
        </w:rPr>
        <w:t>ثر البيئي وخفض انبعاثات غازات الدفيئة،</w:t>
      </w:r>
      <w:r w:rsidRPr="00D60C6F">
        <w:rPr>
          <w:rFonts w:ascii="Sakkal Majalla" w:eastAsia="Calibri" w:hAnsi="Sakkal Majalla" w:cs="Sakkal Majalla"/>
          <w:kern w:val="0"/>
          <w:sz w:val="28"/>
          <w:szCs w:val="28"/>
          <w:rtl/>
          <w14:ligatures w14:val="none"/>
        </w:rPr>
        <w:t xml:space="preserve"> تسعى العديد من الشركات الروسية إلى تقليل أثرها البيئي عبر تطبيق سياسات أكثر استدامة في الإنتاج والطاقة. فمثلًا، تعمل شركات مثل (</w:t>
      </w:r>
      <w:r w:rsidRPr="00D60C6F">
        <w:rPr>
          <w:rFonts w:ascii="Sakkal Majalla" w:eastAsia="Calibri" w:hAnsi="Sakkal Majalla" w:cs="Sakkal Majalla"/>
          <w:kern w:val="0"/>
          <w:sz w:val="28"/>
          <w:szCs w:val="28"/>
          <w14:ligatures w14:val="none"/>
        </w:rPr>
        <w:t>RUSAL</w:t>
      </w:r>
      <w:r w:rsidRPr="00D60C6F">
        <w:rPr>
          <w:rFonts w:ascii="Sakkal Majalla" w:eastAsia="Calibri" w:hAnsi="Sakkal Majalla" w:cs="Sakkal Majalla"/>
          <w:kern w:val="0"/>
          <w:sz w:val="28"/>
          <w:szCs w:val="28"/>
          <w:rtl/>
          <w14:ligatures w14:val="none"/>
        </w:rPr>
        <w:t>) و (</w:t>
      </w:r>
      <w:r w:rsidRPr="00D60C6F">
        <w:rPr>
          <w:rFonts w:ascii="Sakkal Majalla" w:eastAsia="Calibri" w:hAnsi="Sakkal Majalla" w:cs="Sakkal Majalla"/>
          <w:kern w:val="0"/>
          <w:sz w:val="28"/>
          <w:szCs w:val="28"/>
          <w14:ligatures w14:val="none"/>
        </w:rPr>
        <w:t>Gazprom</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على خفض انبعاثات غازات الدفيئة من خلال تحديث المعدات، وتحسين كفاءة الطاقة، واستخدام تقنيات حديثة للحدّ من التلوث. كما تنفذ بعض الشركات مبادرات للحفاظ على الموارد الطبيعية، مثل مبادرة لتقليل استهلاك المياه في عمليات التصنيع، وزيادة معدلات إعادة التدوير، والاعتماد التدريجي على مصادر طاقة أقل ضررًا. كذلك تنتشر مبادرات لحماية النظم البيئية المحلية في المناطق الصناعية من خلال برامج لإعادة التشجير، واستعادة الأراضي المتضررة، ومراقبة جودة الهواء والمياه في مناطق العمل</w:t>
      </w:r>
      <w:r w:rsidRPr="00D60C6F">
        <w:rPr>
          <w:rFonts w:ascii="Sakkal Majalla" w:eastAsia="Calibri"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United Company RUSAL, 2023 ,</w:t>
      </w:r>
      <w:r w:rsidRPr="00D60C6F">
        <w:rPr>
          <w:rFonts w:ascii="Sakkal Majalla" w:eastAsia="Calibri" w:hAnsi="Sakkal Majalla" w:cs="Sakkal Majalla"/>
          <w:kern w:val="0"/>
          <w:sz w:val="28"/>
          <w:szCs w:val="28"/>
          <w14:ligatures w14:val="none"/>
        </w:rPr>
        <w:t xml:space="preserve"> Gazprom Group ,2023</w:t>
      </w:r>
      <w:r w:rsidRPr="00D60C6F">
        <w:rPr>
          <w:rFonts w:ascii="Sakkal Majalla" w:eastAsia="Calibri" w:hAnsi="Sakkal Majalla" w:cs="Sakkal Majalla"/>
          <w:kern w:val="0"/>
          <w:sz w:val="28"/>
          <w:szCs w:val="28"/>
          <w:rtl/>
          <w:lang w:bidi="ar-EG"/>
          <w14:ligatures w14:val="none"/>
        </w:rPr>
        <w:t>)</w:t>
      </w:r>
    </w:p>
    <w:p w14:paraId="298CFD87" w14:textId="4698120A" w:rsidR="00D16416" w:rsidRPr="00D60C6F" w:rsidRDefault="00D16416" w:rsidP="00D60C6F">
      <w:pPr>
        <w:pStyle w:val="ListParagraph"/>
        <w:numPr>
          <w:ilvl w:val="0"/>
          <w:numId w:val="10"/>
        </w:numPr>
        <w:bidi/>
        <w:spacing w:after="0" w:line="240" w:lineRule="auto"/>
        <w:ind w:left="146" w:hanging="142"/>
        <w:jc w:val="lowKashida"/>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مشروعات</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b/>
          <w:bCs/>
          <w:kern w:val="0"/>
          <w:sz w:val="28"/>
          <w:szCs w:val="28"/>
          <w:rtl/>
          <w14:ligatures w14:val="none"/>
        </w:rPr>
        <w:t>الطاقة المتجددة،</w:t>
      </w:r>
      <w:r w:rsidRPr="00D60C6F">
        <w:rPr>
          <w:rFonts w:ascii="Sakkal Majalla" w:eastAsia="Times New Roman" w:hAnsi="Sakkal Majalla" w:cs="Sakkal Majalla"/>
          <w:kern w:val="0"/>
          <w:sz w:val="28"/>
          <w:szCs w:val="28"/>
          <w:rtl/>
          <w14:ligatures w14:val="none"/>
        </w:rPr>
        <w:t xml:space="preserve"> بدأت روسيا في تنفيذ مشروعات متعددة للطاقة المتجددة، مثل مزرعة الرياح في أوليانوفسك، ومجمع الطاقة الشمسية في جمهورية بشكيريا. تهدف هذه المشروعات إلى تقليل الاعتماد على الوقود الأحفوري، وتحقيق أهداف خفض الانبعاثات. كما تم إنشاء صندوق تنمية للطاقة المتجددة يقدم حوافز مالية للشركات التي تستثمر في هذا المجال. </w:t>
      </w:r>
      <w:r w:rsidRPr="00D60C6F">
        <w:rPr>
          <w:rFonts w:ascii="Sakkal Majalla" w:eastAsia="Times New Roman" w:hAnsi="Sakkal Majalla" w:cs="Sakkal Majalla"/>
          <w:kern w:val="0"/>
          <w:sz w:val="28"/>
          <w:szCs w:val="28"/>
          <w:rtl/>
          <w:lang w:bidi="ar-EG"/>
          <w14:ligatures w14:val="none"/>
        </w:rPr>
        <w:t>و</w:t>
      </w:r>
      <w:r w:rsidRPr="00D60C6F">
        <w:rPr>
          <w:rFonts w:ascii="Sakkal Majalla" w:eastAsia="Times New Roman" w:hAnsi="Sakkal Majalla" w:cs="Sakkal Majalla"/>
          <w:kern w:val="0"/>
          <w:sz w:val="28"/>
          <w:szCs w:val="28"/>
          <w:rtl/>
          <w14:ligatures w14:val="none"/>
        </w:rPr>
        <w:t xml:space="preserve">تساهم هذه المبادرات في خلق فرص عمل جديدة في المناطق النائية، وتعزز مشاركة المجتمعات المحلية في إدارة الموارد </w:t>
      </w:r>
      <w:proofErr w:type="gramStart"/>
      <w:r w:rsidRPr="00D60C6F">
        <w:rPr>
          <w:rFonts w:ascii="Sakkal Majalla" w:eastAsia="Times New Roman" w:hAnsi="Sakkal Majalla" w:cs="Sakkal Majalla"/>
          <w:kern w:val="0"/>
          <w:sz w:val="28"/>
          <w:szCs w:val="28"/>
          <w:rtl/>
          <w14:ligatures w14:val="none"/>
        </w:rPr>
        <w:t>الطبيعية</w:t>
      </w:r>
      <w:r w:rsidRPr="00D60C6F" w:rsidDel="00C86893">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w:t>
      </w:r>
      <w:proofErr w:type="gramEnd"/>
      <w:r w:rsidRPr="00D60C6F">
        <w:rPr>
          <w:rFonts w:ascii="Sakkal Majalla" w:eastAsia="Times New Roman" w:hAnsi="Sakkal Majalla" w:cs="Sakkal Majalla"/>
          <w:kern w:val="0"/>
          <w:sz w:val="28"/>
          <w:szCs w:val="28"/>
          <w:rtl/>
          <w14:ligatures w14:val="none"/>
        </w:rPr>
        <w:t xml:space="preserve"> </w:t>
      </w:r>
      <w:proofErr w:type="spellStart"/>
      <w:r w:rsidRPr="00D60C6F">
        <w:rPr>
          <w:rFonts w:ascii="Sakkal Majalla" w:eastAsia="Calibri" w:hAnsi="Sakkal Majalla" w:cs="Sakkal Majalla"/>
          <w:kern w:val="0"/>
          <w:sz w:val="28"/>
          <w:szCs w:val="28"/>
          <w14:ligatures w14:val="none"/>
        </w:rPr>
        <w:t>Rusagro</w:t>
      </w:r>
      <w:proofErr w:type="spellEnd"/>
      <w:r w:rsidRPr="00D60C6F">
        <w:rPr>
          <w:rFonts w:ascii="Sakkal Majalla" w:eastAsia="Calibri" w:hAnsi="Sakkal Majalla" w:cs="Sakkal Majalla"/>
          <w:kern w:val="0"/>
          <w:sz w:val="28"/>
          <w:szCs w:val="28"/>
          <w14:ligatures w14:val="none"/>
        </w:rPr>
        <w:t xml:space="preserve"> Group. 2024</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w:t>
      </w:r>
    </w:p>
    <w:p w14:paraId="20E6FF75" w14:textId="77777777" w:rsidR="00D16416" w:rsidRPr="00D60C6F" w:rsidRDefault="00D16416" w:rsidP="00D60C6F">
      <w:pPr>
        <w:bidi/>
        <w:spacing w:after="0" w:line="240" w:lineRule="auto"/>
        <w:jc w:val="lowKashida"/>
        <w:rPr>
          <w:rFonts w:ascii="Sakkal Majalla" w:eastAsia="Calibri" w:hAnsi="Sakkal Majalla" w:cs="Sakkal Majalla"/>
          <w:b/>
          <w:bCs/>
          <w:kern w:val="0"/>
          <w:sz w:val="10"/>
          <w:szCs w:val="10"/>
          <w:rtl/>
          <w14:ligatures w14:val="none"/>
        </w:rPr>
      </w:pPr>
    </w:p>
    <w:p w14:paraId="58E2F60E" w14:textId="79D1B5B3" w:rsidR="00D16416" w:rsidRPr="00D60C6F" w:rsidRDefault="00D16416" w:rsidP="00D60C6F">
      <w:pPr>
        <w:pStyle w:val="ListParagraph"/>
        <w:numPr>
          <w:ilvl w:val="0"/>
          <w:numId w:val="16"/>
        </w:numPr>
        <w:bidi/>
        <w:spacing w:after="0" w:line="240" w:lineRule="auto"/>
        <w:ind w:left="288" w:hanging="219"/>
        <w:jc w:val="lowKashida"/>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 xml:space="preserve">الممارسات الاجتماعية: </w:t>
      </w:r>
    </w:p>
    <w:p w14:paraId="16066D07" w14:textId="3D0F5186" w:rsidR="00D16416" w:rsidRPr="00D60C6F" w:rsidRDefault="00D16416" w:rsidP="00D60C6F">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احترام حقوق الإنسان ومعايير العمل، </w:t>
      </w:r>
      <w:r w:rsidRPr="00D60C6F">
        <w:rPr>
          <w:rFonts w:ascii="Sakkal Majalla" w:eastAsia="Times New Roman" w:hAnsi="Sakkal Majalla" w:cs="Sakkal Majalla"/>
          <w:kern w:val="0"/>
          <w:sz w:val="28"/>
          <w:szCs w:val="28"/>
          <w:rtl/>
          <w14:ligatures w14:val="none"/>
        </w:rPr>
        <w:t>العديد من الشركات الروسية العاملة تحت مظلةالـ</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تلتزم باحترام حقوق الإنسان ومعايير العمل الدولية، بما في ذلك حظر العمل القسري أو عمالة الأطفال، وضمان شروط عمل عادلة وآمنة، بالإضافة إلى توفير التدريب وفرص التطوير للعاملين </w:t>
      </w:r>
      <w:r w:rsidRPr="00D60C6F">
        <w:rPr>
          <w:rFonts w:ascii="Sakkal Majalla" w:eastAsia="Times New Roman" w:hAnsi="Sakkal Majalla" w:cs="Sakkal Majalla"/>
          <w:kern w:val="0"/>
          <w:sz w:val="28"/>
          <w:szCs w:val="28"/>
          <w14:ligatures w14:val="none"/>
        </w:rPr>
        <w:t>(</w:t>
      </w:r>
      <w:proofErr w:type="spellStart"/>
      <w:r w:rsidRPr="00D60C6F">
        <w:rPr>
          <w:rFonts w:ascii="Sakkal Majalla" w:eastAsia="Times New Roman" w:hAnsi="Sakkal Majalla" w:cs="Sakkal Majalla"/>
          <w:kern w:val="0"/>
          <w:sz w:val="28"/>
          <w:szCs w:val="28"/>
          <w14:ligatures w14:val="none"/>
        </w:rPr>
        <w:t>Rusagro</w:t>
      </w:r>
      <w:proofErr w:type="spellEnd"/>
      <w:r w:rsidRPr="00D60C6F">
        <w:rPr>
          <w:rFonts w:ascii="Sakkal Majalla" w:eastAsia="Times New Roman" w:hAnsi="Sakkal Majalla" w:cs="Sakkal Majalla"/>
          <w:kern w:val="0"/>
          <w:sz w:val="28"/>
          <w:szCs w:val="28"/>
          <w14:ligatures w14:val="none"/>
        </w:rPr>
        <w:t>, 2021).</w:t>
      </w:r>
    </w:p>
    <w:p w14:paraId="0F915547" w14:textId="3B5250FE" w:rsidR="00D16416" w:rsidRPr="00D60C6F" w:rsidRDefault="00D16416" w:rsidP="00D60C6F">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المساواة وعدم التمييز والتنوع والشمول، </w:t>
      </w:r>
      <w:r w:rsidRPr="00D60C6F">
        <w:rPr>
          <w:rFonts w:ascii="Sakkal Majalla" w:eastAsia="Times New Roman" w:hAnsi="Sakkal Majalla" w:cs="Sakkal Majalla"/>
          <w:kern w:val="0"/>
          <w:sz w:val="28"/>
          <w:szCs w:val="28"/>
          <w:rtl/>
          <w14:ligatures w14:val="none"/>
        </w:rPr>
        <w:t>يُعد الشمول مكوّنًا مهمًا في السياسات الاجتماعية للشركات، حيث ترفض الشركات أي شكل من أشكال التمييز، وتعمل على تكافؤ الفرص وتعزيز ثقافة مؤسسية تحترم التنوع</w:t>
      </w:r>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14:ligatures w14:val="none"/>
        </w:rPr>
        <w:t>Rusagro</w:t>
      </w:r>
      <w:proofErr w:type="spellEnd"/>
      <w:r w:rsidRPr="00D60C6F">
        <w:rPr>
          <w:rFonts w:ascii="Sakkal Majalla" w:eastAsia="Times New Roman" w:hAnsi="Sakkal Majalla" w:cs="Sakkal Majalla"/>
          <w:kern w:val="0"/>
          <w:sz w:val="28"/>
          <w:szCs w:val="28"/>
          <w14:ligatures w14:val="none"/>
        </w:rPr>
        <w:t>, 2021).</w:t>
      </w:r>
    </w:p>
    <w:p w14:paraId="55812CF4" w14:textId="3093D089" w:rsidR="00D16416" w:rsidRPr="00D60C6F" w:rsidRDefault="00D16416" w:rsidP="00D60C6F">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الاستثمار في رأس المال البشري وتنمية المجتمع المحلي، </w:t>
      </w:r>
      <w:r w:rsidRPr="00D60C6F">
        <w:rPr>
          <w:rFonts w:ascii="Sakkal Majalla" w:eastAsia="Times New Roman" w:hAnsi="Sakkal Majalla" w:cs="Sakkal Majalla"/>
          <w:kern w:val="0"/>
          <w:sz w:val="28"/>
          <w:szCs w:val="28"/>
          <w:rtl/>
          <w14:ligatures w14:val="none"/>
        </w:rPr>
        <w:t xml:space="preserve">بعض الشركات الروسية تستثمر جزء من أرباحها أو مواردها في مبادرات تعليمية، وثقافية، واجتماعية أو تنموية، سواء من خلال دعم البنية التحتية للمجتمعات المحلية، أو من خلال برامج تنمية وتدريب قدرات العاملين، أو من خلال مبادرات مجتمعية، بما يعكس مسؤولية اجتماعية وتعزيز رفاهية المجتمع أو تقدم خدمات صحية وتأمينية للموظفين وأسرهم </w:t>
      </w:r>
      <w:r w:rsidRPr="00D60C6F">
        <w:rPr>
          <w:rFonts w:ascii="Sakkal Majalla" w:eastAsia="Times New Roman" w:hAnsi="Sakkal Majalla" w:cs="Sakkal Majalla"/>
          <w:kern w:val="0"/>
          <w:sz w:val="28"/>
          <w:szCs w:val="28"/>
          <w14:ligatures w14:val="none"/>
        </w:rPr>
        <w:t>(Sistema, n.d.)</w:t>
      </w:r>
      <w:r w:rsidRPr="00D60C6F">
        <w:rPr>
          <w:rFonts w:ascii="Sakkal Majalla" w:eastAsia="Times New Roman" w:hAnsi="Sakkal Majalla" w:cs="Sakkal Majalla"/>
          <w:kern w:val="0"/>
          <w:sz w:val="28"/>
          <w:szCs w:val="28"/>
          <w:rtl/>
          <w14:ligatures w14:val="none"/>
        </w:rPr>
        <w:t xml:space="preserve"> كما تستثمر العديد من المؤسسات في دعم ورعاية </w:t>
      </w:r>
      <w:r w:rsidRPr="00D60C6F">
        <w:rPr>
          <w:rFonts w:ascii="Sakkal Majalla" w:eastAsia="Times New Roman" w:hAnsi="Sakkal Majalla" w:cs="Sakkal Majalla"/>
          <w:kern w:val="0"/>
          <w:sz w:val="28"/>
          <w:szCs w:val="28"/>
          <w:rtl/>
          <w14:ligatures w14:val="none"/>
        </w:rPr>
        <w:lastRenderedPageBreak/>
        <w:t xml:space="preserve">الأنشطة الرياضية، ودعم الفئات الأكثر احتياجًا. وتعمل الشركات أيضًا على تعزيز التنوع والاندماج في أماكن العمل، وتشجيع مشاركة النساء والشباب في المناصب القيادية والقطاعات التقنية. </w:t>
      </w:r>
      <w:r w:rsidRPr="00D60C6F">
        <w:rPr>
          <w:rFonts w:ascii="Sakkal Majalla" w:eastAsia="Times New Roman" w:hAnsi="Sakkal Majalla" w:cs="Sakkal Majalla"/>
          <w:kern w:val="0"/>
          <w:sz w:val="28"/>
          <w:szCs w:val="28"/>
          <w14:ligatures w14:val="none"/>
        </w:rPr>
        <w:t xml:space="preserve"> Sistema PJSFC, 2023)</w:t>
      </w:r>
      <w:r w:rsidRPr="00D60C6F">
        <w:rPr>
          <w:rFonts w:ascii="Sakkal Majalla" w:eastAsia="Times New Roman" w:hAnsi="Sakkal Majalla" w:cs="Sakkal Majalla"/>
          <w:kern w:val="0"/>
          <w:sz w:val="28"/>
          <w:szCs w:val="28"/>
          <w:rtl/>
          <w14:ligatures w14:val="none"/>
        </w:rPr>
        <w:t>)</w:t>
      </w:r>
    </w:p>
    <w:p w14:paraId="57A67444" w14:textId="3711F328" w:rsidR="00D16416" w:rsidRPr="00D60C6F" w:rsidRDefault="00D16416" w:rsidP="00D60C6F">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دمج مبادرات الشركات مع أولويات الدولة/المجتمع ضمن عملية تنظيم أفضل للمسؤولية الاجتماعية، </w:t>
      </w:r>
      <w:r w:rsidRPr="00D60C6F">
        <w:rPr>
          <w:rFonts w:ascii="Sakkal Majalla" w:eastAsia="Times New Roman" w:hAnsi="Sakkal Majalla" w:cs="Sakkal Majalla"/>
          <w:kern w:val="0"/>
          <w:sz w:val="28"/>
          <w:szCs w:val="28"/>
          <w:rtl/>
          <w14:ligatures w14:val="none"/>
        </w:rPr>
        <w:t>لا تعتمد ممارسات المسؤولية الاجتماعية على قرارات الشركات وحدها، بل تتداخل مع سياسات الدولة وأولويات التنمية الاجتماعية والبنية التحتية. تلعب بعض الهيئات المؤسسية مثل</w:t>
      </w:r>
      <w:r w:rsidRPr="00D60C6F">
        <w:rPr>
          <w:rFonts w:ascii="Sakkal Majalla" w:eastAsia="Times New Roman" w:hAnsi="Sakkal Majalla" w:cs="Sakkal Majalla"/>
          <w:kern w:val="0"/>
          <w:sz w:val="28"/>
          <w:szCs w:val="28"/>
          <w14:ligatures w14:val="none"/>
        </w:rPr>
        <w:t xml:space="preserve"> RSPP </w:t>
      </w:r>
      <w:r w:rsidRPr="00D60C6F">
        <w:rPr>
          <w:rFonts w:ascii="Sakkal Majalla" w:eastAsia="Times New Roman" w:hAnsi="Sakkal Majalla" w:cs="Sakkal Majalla"/>
          <w:kern w:val="0"/>
          <w:sz w:val="28"/>
          <w:szCs w:val="28"/>
          <w:rtl/>
          <w14:ligatures w14:val="none"/>
        </w:rPr>
        <w:t>و</w:t>
      </w:r>
      <w:r w:rsidRPr="00D60C6F">
        <w:rPr>
          <w:rFonts w:ascii="Sakkal Majalla" w:eastAsia="Times New Roman" w:hAnsi="Sakkal Majalla" w:cs="Sakkal Majalla"/>
          <w:kern w:val="0"/>
          <w:sz w:val="28"/>
          <w:szCs w:val="28"/>
          <w14:ligatures w14:val="none"/>
        </w:rPr>
        <w:t xml:space="preserve">CCI of Russian </w:t>
      </w:r>
      <w:proofErr w:type="gramStart"/>
      <w:r w:rsidRPr="00D60C6F">
        <w:rPr>
          <w:rFonts w:ascii="Sakkal Majalla" w:eastAsia="Times New Roman" w:hAnsi="Sakkal Majalla" w:cs="Sakkal Majalla"/>
          <w:kern w:val="0"/>
          <w:sz w:val="28"/>
          <w:szCs w:val="28"/>
          <w14:ligatures w14:val="none"/>
        </w:rPr>
        <w:t xml:space="preserve">Federation </w:t>
      </w:r>
      <w:r w:rsidRPr="00D60C6F">
        <w:rPr>
          <w:rFonts w:ascii="Sakkal Majalla" w:eastAsia="Times New Roman" w:hAnsi="Sakkal Majalla" w:cs="Sakkal Majalla"/>
          <w:kern w:val="0"/>
          <w:sz w:val="28"/>
          <w:szCs w:val="28"/>
          <w:rtl/>
          <w14:ligatures w14:val="none"/>
        </w:rPr>
        <w:t xml:space="preserve"> و</w:t>
      </w:r>
      <w:proofErr w:type="gramEnd"/>
      <w:r w:rsidRPr="00D60C6F">
        <w:rPr>
          <w:rFonts w:ascii="Sakkal Majalla" w:eastAsia="Times New Roman" w:hAnsi="Sakkal Majalla" w:cs="Sakkal Majalla"/>
          <w:kern w:val="0"/>
          <w:sz w:val="28"/>
          <w:szCs w:val="28"/>
          <w14:ligatures w14:val="none"/>
        </w:rPr>
        <w:t xml:space="preserve">Russian Managers Association </w:t>
      </w:r>
      <w:r w:rsidRPr="00D60C6F">
        <w:rPr>
          <w:rFonts w:ascii="Sakkal Majalla" w:eastAsia="Times New Roman" w:hAnsi="Sakkal Majalla" w:cs="Sakkal Majalla"/>
          <w:kern w:val="0"/>
          <w:sz w:val="28"/>
          <w:szCs w:val="28"/>
          <w:rtl/>
          <w14:ligatures w14:val="none"/>
        </w:rPr>
        <w:t xml:space="preserve"> دورًا في توجيه هذه الممارسات</w:t>
      </w:r>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14:ligatures w14:val="none"/>
        </w:rPr>
        <w:t>EdGC</w:t>
      </w:r>
      <w:proofErr w:type="spellEnd"/>
      <w:r w:rsidRPr="00D60C6F">
        <w:rPr>
          <w:rFonts w:ascii="Sakkal Majalla" w:eastAsia="Times New Roman" w:hAnsi="Sakkal Majalla" w:cs="Sakkal Majalla"/>
          <w:kern w:val="0"/>
          <w:sz w:val="28"/>
          <w:szCs w:val="28"/>
          <w14:ligatures w14:val="none"/>
        </w:rPr>
        <w:t>, 2021).</w:t>
      </w:r>
    </w:p>
    <w:p w14:paraId="27C73690" w14:textId="07FAFA4F" w:rsidR="00D16416" w:rsidRPr="00D60C6F" w:rsidRDefault="00D16416" w:rsidP="00D60C6F">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دمج مبادئ المساءلة والشفافية والممارسات المؤسسية مع المسؤولية الاجتماعية، </w:t>
      </w:r>
      <w:r w:rsidRPr="00D60C6F">
        <w:rPr>
          <w:rFonts w:ascii="Sakkal Majalla" w:eastAsia="Times New Roman" w:hAnsi="Sakkal Majalla" w:cs="Sakkal Majalla"/>
          <w:kern w:val="0"/>
          <w:sz w:val="28"/>
          <w:szCs w:val="28"/>
          <w:rtl/>
          <w14:ligatures w14:val="none"/>
        </w:rPr>
        <w:t>في نموذج الشركات الروسية التي تتبنى</w:t>
      </w:r>
      <w:r w:rsidRPr="00D60C6F">
        <w:rPr>
          <w:rFonts w:ascii="Sakkal Majalla" w:eastAsia="Times New Roman" w:hAnsi="Sakkal Majalla" w:cs="Sakkal Majalla"/>
          <w:kern w:val="0"/>
          <w:sz w:val="28"/>
          <w:szCs w:val="28"/>
          <w14:ligatures w14:val="none"/>
        </w:rPr>
        <w:t xml:space="preserve"> ESG</w:t>
      </w:r>
      <w:r w:rsidRPr="00D60C6F">
        <w:rPr>
          <w:rFonts w:ascii="Sakkal Majalla" w:eastAsia="Times New Roman" w:hAnsi="Sakkal Majalla" w:cs="Sakkal Majalla"/>
          <w:kern w:val="0"/>
          <w:sz w:val="28"/>
          <w:szCs w:val="28"/>
          <w:rtl/>
          <w14:ligatures w14:val="none"/>
        </w:rPr>
        <w:t>، لا يُعامل البعد الاجتماعي بمعزل عن الحوكمة، بل يُنظر إليه كجزء متكامل من الإدارة المستدامة للشركة، بهدف توسيع مفهوم الأعمال المسؤولة ليشمل التأثير على المجتمع والبيئة وشفافية الإدارة</w:t>
      </w:r>
      <w:r w:rsidRPr="00D60C6F">
        <w:rPr>
          <w:rFonts w:ascii="Sakkal Majalla" w:eastAsia="Times New Roman" w:hAnsi="Sakkal Majalla" w:cs="Sakkal Majalla"/>
          <w:kern w:val="0"/>
          <w:sz w:val="28"/>
          <w:szCs w:val="28"/>
          <w14:ligatures w14:val="none"/>
        </w:rPr>
        <w:t xml:space="preserve"> (RCSI, 2022).</w:t>
      </w:r>
    </w:p>
    <w:p w14:paraId="2084EE55" w14:textId="60102CF6" w:rsidR="00D16416" w:rsidRPr="00D60C6F" w:rsidRDefault="00D16416" w:rsidP="00D60C6F">
      <w:pPr>
        <w:pStyle w:val="ListParagraph"/>
        <w:numPr>
          <w:ilvl w:val="0"/>
          <w:numId w:val="10"/>
        </w:numPr>
        <w:bidi/>
        <w:spacing w:after="0" w:line="240" w:lineRule="auto"/>
        <w:ind w:left="146" w:hanging="142"/>
        <w:jc w:val="both"/>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التحديات والضغوط وإعادة تشكيل</w:t>
      </w:r>
      <w:r w:rsidRPr="00D60C6F">
        <w:rPr>
          <w:rFonts w:ascii="Sakkal Majalla" w:eastAsia="Times New Roman" w:hAnsi="Sakkal Majalla" w:cs="Sakkal Majalla"/>
          <w:b/>
          <w:bCs/>
          <w:kern w:val="0"/>
          <w:sz w:val="28"/>
          <w:szCs w:val="28"/>
          <w14:ligatures w14:val="none"/>
        </w:rPr>
        <w:t xml:space="preserve"> CSR/ESG </w:t>
      </w:r>
      <w:r w:rsidRPr="00D60C6F">
        <w:rPr>
          <w:rFonts w:ascii="Sakkal Majalla" w:eastAsia="Times New Roman" w:hAnsi="Sakkal Majalla" w:cs="Sakkal Majalla"/>
          <w:b/>
          <w:bCs/>
          <w:kern w:val="0"/>
          <w:sz w:val="28"/>
          <w:szCs w:val="28"/>
          <w:rtl/>
          <w14:ligatures w14:val="none"/>
        </w:rPr>
        <w:t xml:space="preserve">في ظل العقوبات والعزلة الدولية، </w:t>
      </w:r>
      <w:r w:rsidRPr="00D60C6F">
        <w:rPr>
          <w:rFonts w:ascii="Sakkal Majalla" w:eastAsia="Times New Roman" w:hAnsi="Sakkal Majalla" w:cs="Sakkal Majalla"/>
          <w:kern w:val="0"/>
          <w:sz w:val="28"/>
          <w:szCs w:val="28"/>
          <w:rtl/>
          <w14:ligatures w14:val="none"/>
        </w:rPr>
        <w:t>تواجه بعض الشركات الروسية صعوبات في تطبيق معايير</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الاجتماعية في ظل الضغوط الاقتصادية والجيوسياسية، مثل العقوبات والعزلة الدولية. غالبًا ما تُعاد توجيه استثمارات المسؤولية الاجتماعية نحو أولويات البنية التحتية أو البرامج الوطنية، بما يعكس أجندة الدولة أكثر من احتياجات المجتمع المحلي</w:t>
      </w:r>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14:ligatures w14:val="none"/>
        </w:rPr>
        <w:t>EdGC</w:t>
      </w:r>
      <w:proofErr w:type="spellEnd"/>
      <w:r w:rsidRPr="00D60C6F">
        <w:rPr>
          <w:rFonts w:ascii="Sakkal Majalla" w:eastAsia="Times New Roman" w:hAnsi="Sakkal Majalla" w:cs="Sakkal Majalla"/>
          <w:kern w:val="0"/>
          <w:sz w:val="28"/>
          <w:szCs w:val="28"/>
          <w14:ligatures w14:val="none"/>
        </w:rPr>
        <w:t>, 2021).</w:t>
      </w:r>
    </w:p>
    <w:p w14:paraId="26B7F950" w14:textId="2F1E8477" w:rsidR="00D16416" w:rsidRPr="00D60C6F" w:rsidRDefault="00D16416" w:rsidP="00D60C6F">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حديد منهج تقييم</w:t>
      </w:r>
      <w:r w:rsidRPr="00D60C6F">
        <w:rPr>
          <w:rFonts w:ascii="Sakkal Majalla" w:eastAsia="Times New Roman" w:hAnsi="Sakkal Majalla" w:cs="Sakkal Majalla"/>
          <w:b/>
          <w:bCs/>
          <w:kern w:val="0"/>
          <w:sz w:val="28"/>
          <w:szCs w:val="28"/>
          <w14:ligatures w14:val="none"/>
        </w:rPr>
        <w:t xml:space="preserve"> ESG </w:t>
      </w:r>
      <w:r w:rsidRPr="00D60C6F">
        <w:rPr>
          <w:rFonts w:ascii="Sakkal Majalla" w:eastAsia="Times New Roman" w:hAnsi="Sakkal Majalla" w:cs="Sakkal Majalla"/>
          <w:b/>
          <w:bCs/>
          <w:kern w:val="0"/>
          <w:sz w:val="28"/>
          <w:szCs w:val="28"/>
          <w:rtl/>
          <w14:ligatures w14:val="none"/>
        </w:rPr>
        <w:t xml:space="preserve">موحد للدولة الروسية، </w:t>
      </w:r>
      <w:r w:rsidRPr="00D60C6F">
        <w:rPr>
          <w:rFonts w:ascii="Sakkal Majalla" w:eastAsia="Times New Roman" w:hAnsi="Sakkal Majalla" w:cs="Sakkal Majalla"/>
          <w:kern w:val="0"/>
          <w:sz w:val="28"/>
          <w:szCs w:val="28"/>
          <w:rtl/>
          <w14:ligatures w14:val="none"/>
        </w:rPr>
        <w:t>أظهرت الدراسات أن البُعد الاجتماعي غالبًا يُعطي وزنًا أكبر في التقييم العام لـ</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في الشركات الروسية مقارنة بالمكونات</w:t>
      </w:r>
      <w:r w:rsidRPr="00D60C6F">
        <w:rPr>
          <w:rFonts w:ascii="Sakkal Majalla" w:eastAsia="Times New Roman" w:hAnsi="Sakkal Majalla" w:cs="Sakkal Majalla"/>
          <w:kern w:val="0"/>
          <w:rtl/>
          <w14:ligatures w14:val="none"/>
        </w:rPr>
        <w:t xml:space="preserve"> </w:t>
      </w:r>
      <w:r w:rsidRPr="00D60C6F">
        <w:rPr>
          <w:rFonts w:ascii="Sakkal Majalla" w:eastAsia="Times New Roman" w:hAnsi="Sakkal Majalla" w:cs="Sakkal Majalla"/>
          <w:kern w:val="0"/>
          <w:sz w:val="28"/>
          <w:szCs w:val="28"/>
          <w:rtl/>
          <w14:ligatures w14:val="none"/>
        </w:rPr>
        <w:t>الأخرى. ومع ذلك، فإن هناك تحديًا في توحيد معايير التقييم وضبطها بحيث تتكيف مع الخصائص المحلية بما في ذلك حقوق العمال، الحوكمة، والشفافية</w:t>
      </w:r>
      <w:r w:rsidRPr="00D60C6F">
        <w:rPr>
          <w:rFonts w:ascii="Sakkal Majalla" w:eastAsia="Times New Roman" w:hAnsi="Sakkal Majalla" w:cs="Sakkal Majalla"/>
          <w:kern w:val="0"/>
          <w:sz w:val="28"/>
          <w:szCs w:val="28"/>
          <w14:ligatures w14:val="none"/>
        </w:rPr>
        <w:t xml:space="preserve"> (Richtmann, 2021; ECSN, 2025).</w:t>
      </w:r>
    </w:p>
    <w:p w14:paraId="7AE44202" w14:textId="77777777" w:rsidR="00D16416" w:rsidRPr="00D60C6F" w:rsidRDefault="00D16416" w:rsidP="00D60C6F">
      <w:pPr>
        <w:bidi/>
        <w:spacing w:after="0" w:line="240" w:lineRule="auto"/>
        <w:jc w:val="both"/>
        <w:rPr>
          <w:rFonts w:ascii="Sakkal Majalla" w:eastAsia="Times New Roman" w:hAnsi="Sakkal Majalla" w:cs="Sakkal Majalla"/>
          <w:kern w:val="0"/>
          <w:sz w:val="10"/>
          <w:szCs w:val="10"/>
          <w14:ligatures w14:val="none"/>
        </w:rPr>
      </w:pPr>
    </w:p>
    <w:p w14:paraId="21C53FAA" w14:textId="5F72A048" w:rsidR="00D16416" w:rsidRPr="00D60C6F" w:rsidRDefault="00D16416" w:rsidP="00D60C6F">
      <w:pPr>
        <w:pStyle w:val="ListParagraph"/>
        <w:numPr>
          <w:ilvl w:val="0"/>
          <w:numId w:val="16"/>
        </w:numPr>
        <w:bidi/>
        <w:spacing w:after="0" w:line="240" w:lineRule="auto"/>
        <w:ind w:left="288" w:hanging="284"/>
        <w:jc w:val="lowKashida"/>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 xml:space="preserve">ممارسات الحوكمة: </w:t>
      </w:r>
    </w:p>
    <w:p w14:paraId="272816D4" w14:textId="77777777" w:rsidR="00D16416" w:rsidRPr="00D60C6F" w:rsidRDefault="00D16416" w:rsidP="00D60C6F">
      <w:pPr>
        <w:bidi/>
        <w:spacing w:after="0" w:line="240" w:lineRule="auto"/>
        <w:jc w:val="both"/>
        <w:rPr>
          <w:rFonts w:ascii="Sakkal Majalla" w:eastAsia="Times New Roman" w:hAnsi="Sakkal Majalla" w:cs="Sakkal Majalla"/>
          <w:kern w:val="0"/>
          <w:sz w:val="6"/>
          <w:szCs w:val="6"/>
          <w:rtl/>
          <w14:ligatures w14:val="none"/>
        </w:rPr>
      </w:pPr>
    </w:p>
    <w:p w14:paraId="48009416" w14:textId="172C50FA" w:rsidR="00D16416" w:rsidRPr="00D60C6F" w:rsidRDefault="00D16416" w:rsidP="00D60C6F">
      <w:pPr>
        <w:pStyle w:val="ListParagraph"/>
        <w:numPr>
          <w:ilvl w:val="0"/>
          <w:numId w:val="10"/>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الشفافية والإفصاح المالي، </w:t>
      </w:r>
      <w:r w:rsidRPr="00D60C6F">
        <w:rPr>
          <w:rFonts w:ascii="Sakkal Majalla" w:eastAsia="Times New Roman" w:hAnsi="Sakkal Majalla" w:cs="Sakkal Majalla"/>
          <w:kern w:val="0"/>
          <w:sz w:val="28"/>
          <w:szCs w:val="28"/>
          <w:rtl/>
          <w14:ligatures w14:val="none"/>
        </w:rPr>
        <w:t>تعد الشفافية والإفصاح المالي من الركائز الأساسية لممارسات الحوكمة في الشركات الروسية. حيث تتبنى الشركات الكبرى سياسات دقيقة للإفصاح عن البيانات المالية والقرارات الاستراتيجية، بهدف ضمان ثقة المستثمرين والجهات الرقابية، وتقليل مخاطر الفساد الداخلي</w:t>
      </w:r>
      <w:r w:rsidRPr="00D60C6F">
        <w:rPr>
          <w:rFonts w:ascii="Sakkal Majalla" w:eastAsia="Times New Roman" w:hAnsi="Sakkal Majalla" w:cs="Sakkal Majalla"/>
          <w:kern w:val="0"/>
          <w:sz w:val="28"/>
          <w:szCs w:val="28"/>
          <w14:ligatures w14:val="none"/>
        </w:rPr>
        <w:t xml:space="preserve"> (RCSI, 2022).</w:t>
      </w:r>
    </w:p>
    <w:p w14:paraId="593DFE5C" w14:textId="7BDC2E38" w:rsidR="00D16416" w:rsidRPr="00D60C6F" w:rsidRDefault="00D16416" w:rsidP="00D60C6F">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هيكل مجلس الإدارة والمسؤولية المؤسسية، </w:t>
      </w:r>
      <w:r w:rsidRPr="00D60C6F">
        <w:rPr>
          <w:rFonts w:ascii="Sakkal Majalla" w:eastAsia="Times New Roman" w:hAnsi="Sakkal Majalla" w:cs="Sakkal Majalla"/>
          <w:kern w:val="0"/>
          <w:sz w:val="28"/>
          <w:szCs w:val="28"/>
          <w:rtl/>
          <w14:ligatures w14:val="none"/>
        </w:rPr>
        <w:t>تعتمد الشركات الروسية على هيكل حوكمة يشمل مجلس إدارة مستقل نسبيًا، مع توزيع واضح للسلطات والمسؤوليات بين المديرين التنفيذيين وأعضاء المجلس، تهدف هذه الممارسات إلى تعزيز الرقابة على القرارات الاستراتيجية وضمان مساءلة الإدارة</w:t>
      </w:r>
      <w:r w:rsidRPr="00D60C6F">
        <w:rPr>
          <w:rFonts w:ascii="Sakkal Majalla" w:eastAsia="Times New Roman" w:hAnsi="Sakkal Majalla" w:cs="Sakkal Majalla"/>
          <w:kern w:val="0"/>
          <w:sz w:val="28"/>
          <w:szCs w:val="28"/>
          <w14:ligatures w14:val="none"/>
        </w:rPr>
        <w:t xml:space="preserve"> (Sistema, n.d.).</w:t>
      </w:r>
    </w:p>
    <w:p w14:paraId="3A53FE9E" w14:textId="4099E452" w:rsidR="00D16416" w:rsidRPr="00D60C6F" w:rsidRDefault="00D16416" w:rsidP="00D60C6F">
      <w:pPr>
        <w:pStyle w:val="ListParagraph"/>
        <w:numPr>
          <w:ilvl w:val="0"/>
          <w:numId w:val="10"/>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مكافحة الفساد وممارسات الأخلاقيات المؤسسية، </w:t>
      </w:r>
      <w:r w:rsidRPr="00D60C6F">
        <w:rPr>
          <w:rFonts w:ascii="Sakkal Majalla" w:eastAsia="Times New Roman" w:hAnsi="Sakkal Majalla" w:cs="Sakkal Majalla"/>
          <w:kern w:val="0"/>
          <w:sz w:val="28"/>
          <w:szCs w:val="28"/>
          <w:rtl/>
          <w14:ligatures w14:val="none"/>
        </w:rPr>
        <w:t>تُولي الشركات الروسية اهتمامًا متزايدًا بتطبيق سياسات مكافحة الفساد والأخلاقيات المهنية. ويشمل ذلك وضع مدونات سلوك، وتدريب الموظفين، وإجراءات للإبلاغ عن المخالفات. هذه السياسات تُسهم في تحسين السمعة المؤسسية وتقليل المخاطر القانونية والمالية</w:t>
      </w:r>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14:ligatures w14:val="none"/>
        </w:rPr>
        <w:t>EdGC</w:t>
      </w:r>
      <w:proofErr w:type="spellEnd"/>
      <w:r w:rsidRPr="00D60C6F">
        <w:rPr>
          <w:rFonts w:ascii="Sakkal Majalla" w:eastAsia="Times New Roman" w:hAnsi="Sakkal Majalla" w:cs="Sakkal Majalla"/>
          <w:kern w:val="0"/>
          <w:sz w:val="28"/>
          <w:szCs w:val="28"/>
          <w14:ligatures w14:val="none"/>
        </w:rPr>
        <w:t>, 2021).</w:t>
      </w:r>
    </w:p>
    <w:p w14:paraId="435BBC27" w14:textId="690ADC71" w:rsidR="00D16416" w:rsidRPr="00D60C6F" w:rsidRDefault="00D16416" w:rsidP="00D60C6F">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حقوق المساهمين وحماية المستثمرين، </w:t>
      </w:r>
      <w:r w:rsidRPr="00D60C6F">
        <w:rPr>
          <w:rFonts w:ascii="Sakkal Majalla" w:eastAsia="Times New Roman" w:hAnsi="Sakkal Majalla" w:cs="Sakkal Majalla"/>
          <w:kern w:val="0"/>
          <w:sz w:val="28"/>
          <w:szCs w:val="28"/>
          <w:rtl/>
          <w14:ligatures w14:val="none"/>
        </w:rPr>
        <w:t>تعمل الشركات الروسية على ضمان حقوق المساهمين وحماية مصالح المستثمرين، بما في ذلك المساهمين الأقلية. ويتم ذلك عبر تنظيم اجتماعات سنوية شفافة، الإفصاح الدوري عن الأداء المالي، ووضع آليات لتقديم الشكاوى والتظلمات</w:t>
      </w:r>
      <w:r w:rsidRPr="00D60C6F">
        <w:rPr>
          <w:rFonts w:ascii="Sakkal Majalla" w:eastAsia="Times New Roman" w:hAnsi="Sakkal Majalla" w:cs="Sakkal Majalla"/>
          <w:kern w:val="0"/>
          <w:sz w:val="28"/>
          <w:szCs w:val="28"/>
          <w14:ligatures w14:val="none"/>
        </w:rPr>
        <w:t xml:space="preserve"> (Richtmann, 2021).</w:t>
      </w:r>
    </w:p>
    <w:p w14:paraId="314E0C52" w14:textId="3C48B321" w:rsidR="00D16416" w:rsidRPr="00D60C6F" w:rsidRDefault="00D16416" w:rsidP="00D60C6F">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الامتثال للقوانين واللوائح المحلية والدولية، </w:t>
      </w:r>
      <w:r w:rsidRPr="00D60C6F">
        <w:rPr>
          <w:rFonts w:ascii="Sakkal Majalla" w:eastAsia="Times New Roman" w:hAnsi="Sakkal Majalla" w:cs="Sakkal Majalla"/>
          <w:kern w:val="0"/>
          <w:sz w:val="28"/>
          <w:szCs w:val="28"/>
          <w:rtl/>
          <w14:ligatures w14:val="none"/>
        </w:rPr>
        <w:t>تُظهر الشركات التي تتبنى</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في روسيا التزامًا بالامتثال للقوانين المحلية، بما في ذلك اللوائح المالية والضريبية، إضافة إلى تبني أفضل الممارسات الدولية في الحوكمة. هذا الالتزام يُعزز الثقة في السوق ويُسهّل العلاقات مع الشركاء الدوليين</w:t>
      </w:r>
      <w:r w:rsidRPr="00D60C6F">
        <w:rPr>
          <w:rFonts w:ascii="Sakkal Majalla" w:eastAsia="Times New Roman" w:hAnsi="Sakkal Majalla" w:cs="Sakkal Majalla"/>
          <w:kern w:val="0"/>
          <w:sz w:val="28"/>
          <w:szCs w:val="28"/>
          <w14:ligatures w14:val="none"/>
        </w:rPr>
        <w:t xml:space="preserve"> (ECSN, 2025).</w:t>
      </w:r>
    </w:p>
    <w:p w14:paraId="1A3B6BB3" w14:textId="7695B1F2" w:rsidR="00D16416" w:rsidRPr="00D60C6F" w:rsidRDefault="00D16416" w:rsidP="00D60C6F">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lastRenderedPageBreak/>
        <w:t xml:space="preserve">دمج الحوكمة مع الأبعاد البيئية والاجتماعية، </w:t>
      </w:r>
      <w:r w:rsidRPr="00D60C6F">
        <w:rPr>
          <w:rFonts w:ascii="Sakkal Majalla" w:eastAsia="Times New Roman" w:hAnsi="Sakkal Majalla" w:cs="Sakkal Majalla"/>
          <w:kern w:val="0"/>
          <w:sz w:val="28"/>
          <w:szCs w:val="28"/>
          <w:rtl/>
          <w14:ligatures w14:val="none"/>
        </w:rPr>
        <w:t>تُعتمد الحوكمة في سياق</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ليس فقط كأداة رقابة داخلية، بل كوسيلة لضمان التكامل بين الأبعاد البيئية والاجتماعية، مما يخلق إطارًا متماسكًا لإدارة المخاطر وتحقيق الاستدامة المؤسسية</w:t>
      </w:r>
      <w:r w:rsidRPr="00D60C6F">
        <w:rPr>
          <w:rFonts w:ascii="Sakkal Majalla" w:eastAsia="Times New Roman" w:hAnsi="Sakkal Majalla" w:cs="Sakkal Majalla"/>
          <w:kern w:val="0"/>
          <w:sz w:val="28"/>
          <w:szCs w:val="28"/>
          <w14:ligatures w14:val="none"/>
        </w:rPr>
        <w:t xml:space="preserve"> (RCSI, 2022; Richtmann, 2021).</w:t>
      </w:r>
    </w:p>
    <w:p w14:paraId="749F778F" w14:textId="31DC63C3" w:rsidR="00D16416" w:rsidRPr="00D60C6F" w:rsidRDefault="00D16416" w:rsidP="00D60C6F">
      <w:pPr>
        <w:pStyle w:val="ListParagraph"/>
        <w:numPr>
          <w:ilvl w:val="0"/>
          <w:numId w:val="10"/>
        </w:numPr>
        <w:bidi/>
        <w:spacing w:after="0" w:line="240" w:lineRule="auto"/>
        <w:ind w:left="146" w:hanging="142"/>
        <w:jc w:val="lowKashida"/>
        <w:rPr>
          <w:rFonts w:ascii="Sakkal Majalla" w:eastAsia="Calibri" w:hAnsi="Sakkal Majalla" w:cs="Sakkal Majalla"/>
          <w:kern w:val="0"/>
          <w:sz w:val="22"/>
          <w:szCs w:val="22"/>
          <w:rtl/>
          <w14:ligatures w14:val="none"/>
        </w:rPr>
      </w:pPr>
      <w:r w:rsidRPr="00D60C6F">
        <w:rPr>
          <w:rFonts w:ascii="Sakkal Majalla" w:eastAsia="Times New Roman" w:hAnsi="Sakkal Majalla" w:cs="Sakkal Majalla"/>
          <w:b/>
          <w:bCs/>
          <w:kern w:val="0"/>
          <w:sz w:val="28"/>
          <w:szCs w:val="28"/>
          <w:rtl/>
          <w14:ligatures w14:val="none"/>
        </w:rPr>
        <w:t>نشر تقارير الاستدامة،</w:t>
      </w:r>
      <w:r w:rsidRPr="00D60C6F">
        <w:rPr>
          <w:rFonts w:ascii="Sakkal Majalla" w:eastAsia="Times New Roman" w:hAnsi="Sakkal Majalla" w:cs="Sakkal Majalla"/>
          <w:kern w:val="0"/>
          <w:sz w:val="28"/>
          <w:szCs w:val="28"/>
          <w:rtl/>
          <w14:ligatures w14:val="none"/>
        </w:rPr>
        <w:t xml:space="preserve"> تعمل الشركات الكبرى على نشر تقارير استدامة سنوية تتماشى مع معايير دولية مثل </w:t>
      </w:r>
      <w:r w:rsidRPr="00D60C6F">
        <w:rPr>
          <w:rFonts w:ascii="Sakkal Majalla" w:eastAsia="Times New Roman" w:hAnsi="Sakkal Majalla" w:cs="Sakkal Majalla"/>
          <w:kern w:val="0"/>
          <w:sz w:val="28"/>
          <w:szCs w:val="28"/>
          <w14:ligatures w14:val="none"/>
        </w:rPr>
        <w:t>GRI</w:t>
      </w:r>
      <w:r w:rsidRPr="00D60C6F">
        <w:rPr>
          <w:rFonts w:ascii="Sakkal Majalla" w:eastAsia="Times New Roman" w:hAnsi="Sakkal Majalla" w:cs="Sakkal Majalla"/>
          <w:kern w:val="0"/>
          <w:sz w:val="28"/>
          <w:szCs w:val="28"/>
          <w:rtl/>
          <w14:ligatures w14:val="none"/>
        </w:rPr>
        <w:t xml:space="preserve">، مما يعزز ثقة المستثمرين وأصحاب المصالح.  بالإضافة إلى ذلك، تبنت العديد من المؤسسات هياكل إدارية أكثر كفاءة تشمل مجالس إدارة مستقلة، وسياسات لحماية حقوق المساهمين، ونظمًا متقدمة لإدارة </w:t>
      </w:r>
      <w:proofErr w:type="gramStart"/>
      <w:r w:rsidRPr="00D60C6F">
        <w:rPr>
          <w:rFonts w:ascii="Sakkal Majalla" w:eastAsia="Times New Roman" w:hAnsi="Sakkal Majalla" w:cs="Sakkal Majalla"/>
          <w:kern w:val="0"/>
          <w:sz w:val="28"/>
          <w:szCs w:val="28"/>
          <w:rtl/>
          <w14:ligatures w14:val="none"/>
        </w:rPr>
        <w:t>المخاطر</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Calibri" w:hAnsi="Sakkal Majalla" w:cs="Sakkal Majalla"/>
          <w:kern w:val="0"/>
          <w:sz w:val="22"/>
          <w:szCs w:val="22"/>
          <w14:ligatures w14:val="none"/>
        </w:rPr>
        <w:t xml:space="preserve"> </w:t>
      </w:r>
      <w:proofErr w:type="spellStart"/>
      <w:r w:rsidRPr="00D60C6F">
        <w:rPr>
          <w:rFonts w:ascii="Sakkal Majalla" w:eastAsia="Times New Roman" w:hAnsi="Sakkal Majalla" w:cs="Sakkal Majalla"/>
          <w:kern w:val="0"/>
          <w:sz w:val="28"/>
          <w:szCs w:val="28"/>
          <w14:ligatures w14:val="none"/>
        </w:rPr>
        <w:t>Aleshkova</w:t>
      </w:r>
      <w:proofErr w:type="spellEnd"/>
      <w:r w:rsidRPr="00D60C6F">
        <w:rPr>
          <w:rFonts w:ascii="Sakkal Majalla" w:eastAsia="Times New Roman" w:hAnsi="Sakkal Majalla" w:cs="Sakkal Majalla"/>
          <w:kern w:val="0"/>
          <w:sz w:val="28"/>
          <w:szCs w:val="28"/>
          <w14:ligatures w14:val="none"/>
        </w:rPr>
        <w:t xml:space="preserve"> &amp; </w:t>
      </w:r>
      <w:proofErr w:type="spellStart"/>
      <w:r w:rsidRPr="00D60C6F">
        <w:rPr>
          <w:rFonts w:ascii="Sakkal Majalla" w:eastAsia="Times New Roman" w:hAnsi="Sakkal Majalla" w:cs="Sakkal Majalla"/>
          <w:kern w:val="0"/>
          <w:sz w:val="28"/>
          <w:szCs w:val="28"/>
          <w14:ligatures w14:val="none"/>
        </w:rPr>
        <w:t>Kodaneva</w:t>
      </w:r>
      <w:proofErr w:type="spellEnd"/>
      <w:r w:rsidRPr="00D60C6F">
        <w:rPr>
          <w:rFonts w:ascii="Sakkal Majalla" w:eastAsia="Times New Roman" w:hAnsi="Sakkal Majalla" w:cs="Sakkal Majalla"/>
          <w:kern w:val="0"/>
          <w:sz w:val="28"/>
          <w:szCs w:val="28"/>
          <w14:ligatures w14:val="none"/>
        </w:rPr>
        <w:t xml:space="preserve"> , 2025</w:t>
      </w:r>
      <w:r w:rsidRPr="00D60C6F">
        <w:rPr>
          <w:rFonts w:ascii="Sakkal Majalla" w:eastAsia="Times New Roman" w:hAnsi="Sakkal Majalla" w:cs="Sakkal Majalla"/>
          <w:kern w:val="0"/>
          <w:sz w:val="28"/>
          <w:szCs w:val="28"/>
          <w:rtl/>
          <w:lang w:bidi="ar-EG"/>
          <w14:ligatures w14:val="none"/>
        </w:rPr>
        <w:t>)</w:t>
      </w:r>
      <w:r w:rsidRPr="00D60C6F">
        <w:rPr>
          <w:rFonts w:ascii="Sakkal Majalla" w:eastAsia="Calibri" w:hAnsi="Sakkal Majalla" w:cs="Sakkal Majalla"/>
          <w:kern w:val="0"/>
          <w:sz w:val="22"/>
          <w:szCs w:val="22"/>
          <w14:ligatures w14:val="none"/>
        </w:rPr>
        <w:t xml:space="preserve"> </w:t>
      </w:r>
      <w:r w:rsidR="00D60C6F" w:rsidRPr="00D60C6F">
        <w:rPr>
          <w:rFonts w:ascii="Sakkal Majalla" w:eastAsia="Calibri" w:hAnsi="Sakkal Majalla" w:cs="Sakkal Majalla" w:hint="cs"/>
          <w:kern w:val="0"/>
          <w:sz w:val="22"/>
          <w:szCs w:val="22"/>
          <w:rtl/>
          <w14:ligatures w14:val="none"/>
        </w:rPr>
        <w:t>.</w:t>
      </w:r>
    </w:p>
    <w:p w14:paraId="25742BE3" w14:textId="77777777" w:rsidR="00D16416" w:rsidRPr="00D60C6F" w:rsidRDefault="00D16416" w:rsidP="00D60C6F">
      <w:pPr>
        <w:bidi/>
        <w:spacing w:after="0" w:line="240" w:lineRule="auto"/>
        <w:jc w:val="center"/>
        <w:rPr>
          <w:rFonts w:ascii="Sakkal Majalla" w:eastAsia="Calibri" w:hAnsi="Sakkal Majalla" w:cs="Sakkal Majalla"/>
          <w:b/>
          <w:bCs/>
          <w:kern w:val="0"/>
          <w:sz w:val="2"/>
          <w:szCs w:val="2"/>
          <w:rtl/>
          <w14:ligatures w14:val="none"/>
        </w:rPr>
      </w:pPr>
      <w:r w:rsidRPr="00D60C6F">
        <w:rPr>
          <w:rFonts w:ascii="Sakkal Majalla" w:eastAsia="Calibri" w:hAnsi="Sakkal Majalla" w:cs="Sakkal Majalla"/>
          <w:b/>
          <w:bCs/>
          <w:kern w:val="0"/>
          <w:sz w:val="2"/>
          <w:szCs w:val="2"/>
          <w:rtl/>
          <w14:ligatures w14:val="none"/>
        </w:rPr>
        <w:t xml:space="preserve">   </w:t>
      </w:r>
    </w:p>
    <w:p w14:paraId="74C45FDB" w14:textId="77777777" w:rsidR="00D16416" w:rsidRPr="00D60C6F" w:rsidRDefault="00D16416" w:rsidP="00D60C6F">
      <w:pPr>
        <w:bidi/>
        <w:spacing w:after="0" w:line="240" w:lineRule="auto"/>
        <w:jc w:val="both"/>
        <w:rPr>
          <w:rFonts w:ascii="Sakkal Majalla" w:eastAsia="Calibri"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14:ligatures w14:val="none"/>
        </w:rPr>
        <w:t xml:space="preserve">3.3 ممارسات مقاييس الـ </w:t>
      </w:r>
      <w:proofErr w:type="gramStart"/>
      <w:r w:rsidRPr="00D60C6F">
        <w:rPr>
          <w:rFonts w:ascii="Sakkal Majalla" w:eastAsia="Calibri" w:hAnsi="Sakkal Majalla" w:cs="Sakkal Majalla"/>
          <w:b/>
          <w:bCs/>
          <w:kern w:val="0"/>
          <w:sz w:val="36"/>
          <w:szCs w:val="36"/>
          <w:rtl/>
          <w14:ligatures w14:val="none"/>
        </w:rPr>
        <w:t>(</w:t>
      </w:r>
      <w:r w:rsidRPr="00D60C6F">
        <w:rPr>
          <w:rFonts w:ascii="Sakkal Majalla" w:eastAsia="Calibri" w:hAnsi="Sakkal Majalla" w:cs="Sakkal Majalla"/>
          <w:b/>
          <w:bCs/>
          <w:kern w:val="0"/>
          <w:sz w:val="36"/>
          <w:szCs w:val="36"/>
          <w14:ligatures w14:val="none"/>
        </w:rPr>
        <w:t xml:space="preserve"> (</w:t>
      </w:r>
      <w:proofErr w:type="gramEnd"/>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في الصين</w:t>
      </w:r>
    </w:p>
    <w:p w14:paraId="2C9E3DD6" w14:textId="5BB155B5" w:rsidR="00D16416" w:rsidRPr="00D60C6F" w:rsidRDefault="00D16416" w:rsidP="00D60C6F">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 xml:space="preserve">بدأت الصين تبني مفهوم المسؤولية الاجتماعية تدريجيًا منذ انضمامها لمنظمة التجارة العالمية عام 2001، مع إلزام بعض الشركات بالإفصاح عن تقارير المسؤولية الاجتماعية بحلول 2008، مما زاد عدد الشركات المصدرة لهذه التقارير بحلول عام </w:t>
      </w:r>
      <w:proofErr w:type="gramStart"/>
      <w:r w:rsidRPr="00D60C6F">
        <w:rPr>
          <w:rFonts w:ascii="Sakkal Majalla" w:eastAsia="Times New Roman" w:hAnsi="Sakkal Majalla" w:cs="Sakkal Majalla"/>
          <w:kern w:val="0"/>
          <w:sz w:val="28"/>
          <w:szCs w:val="28"/>
          <w:rtl/>
          <w14:ligatures w14:val="none"/>
        </w:rPr>
        <w:t>2011،وعقب</w:t>
      </w:r>
      <w:proofErr w:type="gramEnd"/>
      <w:r w:rsidRPr="00D60C6F">
        <w:rPr>
          <w:rFonts w:ascii="Sakkal Majalla" w:eastAsia="Times New Roman" w:hAnsi="Sakkal Majalla" w:cs="Sakkal Majalla"/>
          <w:kern w:val="0"/>
          <w:sz w:val="28"/>
          <w:szCs w:val="28"/>
          <w:rtl/>
          <w14:ligatures w14:val="none"/>
        </w:rPr>
        <w:t xml:space="preserve"> المؤتمر الوطني الثامن عشر للحزب الشيوعي عام 2012 وفلسفة التنمية الجديدة في 2015، تحولت التنمية المستدامة إلى هدف وطني، مع إنشاء النظام المالي الأخضر وزيادة استخدام تصنيفات الـ</w:t>
      </w:r>
      <w:r w:rsidRPr="00D60C6F">
        <w:rPr>
          <w:rFonts w:ascii="Sakkal Majalla" w:eastAsia="Times New Roman" w:hAnsi="Sakkal Majalla" w:cs="Sakkal Majalla"/>
          <w:kern w:val="0"/>
          <w:sz w:val="28"/>
          <w:szCs w:val="28"/>
          <w14:ligatures w14:val="none"/>
        </w:rPr>
        <w:t xml:space="preserve">(ESG) </w:t>
      </w:r>
      <w:r w:rsidRPr="00D60C6F">
        <w:rPr>
          <w:rFonts w:ascii="Sakkal Majalla" w:eastAsia="Times New Roman" w:hAnsi="Sakkal Majalla" w:cs="Sakkal Majalla"/>
          <w:kern w:val="0"/>
          <w:sz w:val="28"/>
          <w:szCs w:val="28"/>
          <w:rtl/>
          <w14:ligatures w14:val="none"/>
        </w:rPr>
        <w:t xml:space="preserve"> وإدراج بعض أسهم</w:t>
      </w:r>
      <w:r w:rsidRPr="00D60C6F">
        <w:rPr>
          <w:rFonts w:ascii="Sakkal Majalla" w:eastAsia="Times New Roman" w:hAnsi="Sakkal Majalla" w:cs="Sakkal Majalla"/>
          <w:kern w:val="0"/>
          <w:sz w:val="28"/>
          <w:szCs w:val="28"/>
          <w14:ligatures w14:val="none"/>
        </w:rPr>
        <w:t xml:space="preserve"> China A </w:t>
      </w:r>
      <w:r w:rsidRPr="00D60C6F">
        <w:rPr>
          <w:rFonts w:ascii="Sakkal Majalla" w:eastAsia="Times New Roman" w:hAnsi="Sakkal Majalla" w:cs="Sakkal Majalla"/>
          <w:kern w:val="0"/>
          <w:sz w:val="28"/>
          <w:szCs w:val="28"/>
          <w:rtl/>
          <w14:ligatures w14:val="none"/>
        </w:rPr>
        <w:t>في مؤشر</w:t>
      </w:r>
      <w:r w:rsidRPr="00D60C6F">
        <w:rPr>
          <w:rFonts w:ascii="Sakkal Majalla" w:eastAsia="Times New Roman" w:hAnsi="Sakkal Majalla" w:cs="Sakkal Majalla"/>
          <w:kern w:val="0"/>
          <w:sz w:val="28"/>
          <w:szCs w:val="28"/>
          <w14:ligatures w14:val="none"/>
        </w:rPr>
        <w:t xml:space="preserve"> MSCI </w:t>
      </w:r>
      <w:r w:rsidRPr="00D60C6F">
        <w:rPr>
          <w:rFonts w:ascii="Sakkal Majalla" w:eastAsia="Times New Roman" w:hAnsi="Sakkal Majalla" w:cs="Sakkal Majalla"/>
          <w:kern w:val="0"/>
          <w:sz w:val="28"/>
          <w:szCs w:val="28"/>
          <w:rtl/>
          <w14:ligatures w14:val="none"/>
        </w:rPr>
        <w:t>للأسواق الناشئة عام 2018. ومع إعلان هدف الكربون المزدوج عام 2020، أصبح التحول منخفض الكربون أولوية وطنية، وزاد تركيز الشركات على العوامل البيئية ودمجها في أسواق رأس المال، ما جذب اهتمام مختلف القطاعات</w:t>
      </w:r>
      <w:r w:rsidRPr="00D60C6F">
        <w:rPr>
          <w:rFonts w:ascii="Sakkal Majalla" w:eastAsia="Times New Roman" w:hAnsi="Sakkal Majalla" w:cs="Sakkal Majalla"/>
          <w:kern w:val="0"/>
          <w:sz w:val="28"/>
          <w:szCs w:val="28"/>
          <w14:ligatures w14:val="none"/>
        </w:rPr>
        <w:t xml:space="preserve"> (Chinese Association for Public Companies, 2022).</w:t>
      </w:r>
    </w:p>
    <w:p w14:paraId="4DB6F629" w14:textId="3D31EA2E" w:rsidR="00D16416" w:rsidRPr="00D60C6F" w:rsidRDefault="00D16416" w:rsidP="00D60C6F">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يعكس نهج الصين تجاه مقاييس الـ</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إدراك الحكومة والشركات لدور هذه الممارسات في تعزيز التنمية المستدامة والأداء المالي على المدى الطويل</w:t>
      </w:r>
      <w:r w:rsidRPr="00D60C6F">
        <w:rPr>
          <w:rFonts w:ascii="Sakkal Majalla" w:eastAsia="Times New Roman" w:hAnsi="Sakkal Majalla" w:cs="Sakkal Majalla"/>
          <w:kern w:val="0"/>
          <w:sz w:val="28"/>
          <w:szCs w:val="28"/>
          <w14:ligatures w14:val="none"/>
        </w:rPr>
        <w:t xml:space="preserve"> (Zhou, 2025). </w:t>
      </w:r>
      <w:r w:rsidRPr="00D60C6F">
        <w:rPr>
          <w:rFonts w:ascii="Sakkal Majalla" w:eastAsia="Times New Roman" w:hAnsi="Sakkal Majalla" w:cs="Sakkal Majalla"/>
          <w:kern w:val="0"/>
          <w:sz w:val="28"/>
          <w:szCs w:val="28"/>
          <w:rtl/>
          <w14:ligatures w14:val="none"/>
        </w:rPr>
        <w:t>وشهدت البلاد مؤخرًا خطوات مهمة لتعزيز الإفصاح عن معلومات الاستدامة، سواء بشكل إلزامي أو طوعي، بما في ذلك إصدار إرشادات اللجنة الصينية لتنظيم الأوراق المالية</w:t>
      </w:r>
      <w:r w:rsidRPr="00D60C6F">
        <w:rPr>
          <w:rFonts w:ascii="Sakkal Majalla" w:eastAsia="Times New Roman" w:hAnsi="Sakkal Majalla" w:cs="Sakkal Majalla"/>
          <w:kern w:val="0"/>
          <w:sz w:val="28"/>
          <w:szCs w:val="28"/>
          <w14:ligatures w14:val="none"/>
        </w:rPr>
        <w:t xml:space="preserve"> (CSRC) </w:t>
      </w:r>
      <w:r w:rsidRPr="00D60C6F">
        <w:rPr>
          <w:rFonts w:ascii="Sakkal Majalla" w:eastAsia="Times New Roman" w:hAnsi="Sakkal Majalla" w:cs="Sakkal Majalla"/>
          <w:kern w:val="0"/>
          <w:sz w:val="28"/>
          <w:szCs w:val="28"/>
          <w:rtl/>
          <w14:ligatures w14:val="none"/>
        </w:rPr>
        <w:t>لعام 2024، وتبني معايير مجلس معايير الاستدامة الدولية</w:t>
      </w:r>
      <w:r w:rsidRPr="00D60C6F">
        <w:rPr>
          <w:rFonts w:ascii="Sakkal Majalla" w:eastAsia="Times New Roman" w:hAnsi="Sakkal Majalla" w:cs="Sakkal Majalla"/>
          <w:kern w:val="0"/>
          <w:sz w:val="28"/>
          <w:szCs w:val="28"/>
          <w14:ligatures w14:val="none"/>
        </w:rPr>
        <w:t xml:space="preserve"> (ISSB</w:t>
      </w:r>
      <w:proofErr w:type="gramStart"/>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كما</w:t>
      </w:r>
      <w:proofErr w:type="gramEnd"/>
      <w:r w:rsidRPr="00D60C6F">
        <w:rPr>
          <w:rFonts w:ascii="Sakkal Majalla" w:eastAsia="Times New Roman" w:hAnsi="Sakkal Majalla" w:cs="Sakkal Majalla"/>
          <w:kern w:val="0"/>
          <w:sz w:val="28"/>
          <w:szCs w:val="28"/>
          <w:rtl/>
          <w14:ligatures w14:val="none"/>
        </w:rPr>
        <w:t xml:space="preserve"> ركزت السياسات الصينية على زيادة التمويل الأخضر لتسريع التحول الاقتصادي منخفض الكربون، وإطلاق الركائز الخمس للنظام المالي الحديث في يوليو 2024، والتي تشمل: </w:t>
      </w:r>
    </w:p>
    <w:p w14:paraId="6544C740" w14:textId="28AA8C7D" w:rsidR="00D16416" w:rsidRPr="00D60C6F" w:rsidRDefault="00D16416" w:rsidP="00D60C6F">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تمويل التكنولوجيا. التمويل الأخضر. التمويل الشامل.</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التمويل الرقمي.</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معاشات التقاعد. يرتبط هذا التوجه بأهداف التنمية المستدامة للأمم </w:t>
      </w:r>
      <w:proofErr w:type="gramStart"/>
      <w:r w:rsidRPr="00D60C6F">
        <w:rPr>
          <w:rFonts w:ascii="Sakkal Majalla" w:eastAsia="Times New Roman" w:hAnsi="Sakkal Majalla" w:cs="Sakkal Majalla"/>
          <w:kern w:val="0"/>
          <w:sz w:val="28"/>
          <w:szCs w:val="28"/>
          <w:rtl/>
          <w14:ligatures w14:val="none"/>
        </w:rPr>
        <w:t>المتحدة،خاصًة</w:t>
      </w:r>
      <w:proofErr w:type="gramEnd"/>
      <w:r w:rsidRPr="00D60C6F">
        <w:rPr>
          <w:rFonts w:ascii="Sakkal Majalla" w:eastAsia="Times New Roman" w:hAnsi="Sakkal Majalla" w:cs="Sakkal Majalla"/>
          <w:kern w:val="0"/>
          <w:sz w:val="28"/>
          <w:szCs w:val="28"/>
          <w:rtl/>
          <w14:ligatures w14:val="none"/>
        </w:rPr>
        <w:t xml:space="preserve"> القضاء على الفقر والجوع، وتعزيز العمل اللائق، والنمو الاقتصادي، وتشجيع الابتكار والبنية التحتية، ودعم المدن والمجتمعات المستدامة، والحفاظ على الحياة البرية، وتقليل أوجه عدم المساواة، وتعزيز الشراكات العالمية (</w:t>
      </w:r>
      <w:r w:rsidRPr="00D60C6F">
        <w:rPr>
          <w:rFonts w:ascii="Sakkal Majalla" w:eastAsia="Times New Roman" w:hAnsi="Sakkal Majalla" w:cs="Sakkal Majalla"/>
          <w:kern w:val="0"/>
          <w:sz w:val="28"/>
          <w:szCs w:val="28"/>
          <w14:ligatures w14:val="none"/>
        </w:rPr>
        <w:t>United Nations, 2022</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Calibri" w:hAnsi="Sakkal Majalla" w:cs="Sakkal Majalla"/>
          <w:kern w:val="0"/>
          <w:sz w:val="28"/>
          <w:szCs w:val="28"/>
          <w:rtl/>
          <w14:ligatures w14:val="none"/>
        </w:rPr>
        <w:t xml:space="preserve">وفيما يلي بعض الأمثلة للممارسات الفعلية: </w:t>
      </w:r>
    </w:p>
    <w:p w14:paraId="1A9CD844" w14:textId="218DB338" w:rsidR="00D16416" w:rsidRPr="00D60C6F" w:rsidRDefault="00D16416" w:rsidP="00D60C6F">
      <w:pPr>
        <w:pStyle w:val="ListParagraph"/>
        <w:numPr>
          <w:ilvl w:val="0"/>
          <w:numId w:val="16"/>
        </w:numPr>
        <w:bidi/>
        <w:spacing w:after="0" w:line="240" w:lineRule="auto"/>
        <w:ind w:left="288" w:hanging="284"/>
        <w:jc w:val="lowKashida"/>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الممارسات البيئية:</w:t>
      </w:r>
    </w:p>
    <w:p w14:paraId="0E215F67" w14:textId="4199FBA6" w:rsidR="00D16416" w:rsidRPr="00D60C6F" w:rsidRDefault="00D16416" w:rsidP="00D60C6F">
      <w:pPr>
        <w:bidi/>
        <w:spacing w:after="0" w:line="240" w:lineRule="auto"/>
        <w:jc w:val="lowKashida"/>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تتبنى العديد من الشركات الصينية </w:t>
      </w:r>
      <w:r w:rsidRPr="00D60C6F">
        <w:rPr>
          <w:rFonts w:ascii="Sakkal Majalla" w:eastAsia="Times New Roman" w:hAnsi="Sakkal Majalla" w:cs="Sakkal Majalla"/>
          <w:b/>
          <w:bCs/>
          <w:kern w:val="0"/>
          <w:sz w:val="28"/>
          <w:szCs w:val="28"/>
          <w:rtl/>
          <w14:ligatures w14:val="none"/>
        </w:rPr>
        <w:t>استراتيجيات خضراء</w:t>
      </w:r>
      <w:r w:rsidRPr="00D60C6F">
        <w:rPr>
          <w:rFonts w:ascii="Sakkal Majalla" w:eastAsia="Times New Roman" w:hAnsi="Sakkal Majalla" w:cs="Sakkal Majalla"/>
          <w:kern w:val="0"/>
          <w:sz w:val="28"/>
          <w:szCs w:val="28"/>
          <w:rtl/>
          <w14:ligatures w14:val="none"/>
        </w:rPr>
        <w:t xml:space="preserve"> تماشيًا مع تعهدات </w:t>
      </w:r>
      <w:proofErr w:type="gramStart"/>
      <w:r w:rsidRPr="00D60C6F">
        <w:rPr>
          <w:rFonts w:ascii="Sakkal Majalla" w:eastAsia="Times New Roman" w:hAnsi="Sakkal Majalla" w:cs="Sakkal Majalla"/>
          <w:kern w:val="0"/>
          <w:sz w:val="28"/>
          <w:szCs w:val="28"/>
          <w:rtl/>
          <w14:ligatures w14:val="none"/>
        </w:rPr>
        <w:t>الحكومة ،</w:t>
      </w:r>
      <w:proofErr w:type="gramEnd"/>
      <w:r w:rsidRPr="00D60C6F">
        <w:rPr>
          <w:rFonts w:ascii="Sakkal Majalla" w:eastAsia="Times New Roman" w:hAnsi="Sakkal Majalla" w:cs="Sakkal Majalla"/>
          <w:kern w:val="0"/>
          <w:sz w:val="28"/>
          <w:szCs w:val="28"/>
          <w:rtl/>
          <w14:ligatures w14:val="none"/>
        </w:rPr>
        <w:t xml:space="preserve"> مثل ذروة الكربون والحياد الكربوني من خلال تحسين كفاءة الطاقة، وخفض الانبعاثات، والتحول نحو اقتصاد أكثر صداقة للبيئة</w:t>
      </w:r>
      <w:r w:rsidRPr="00D60C6F">
        <w:rPr>
          <w:rFonts w:ascii="Sakkal Majalla" w:eastAsia="Times New Roman" w:hAnsi="Sakkal Majalla" w:cs="Sakkal Majalla"/>
          <w:kern w:val="0"/>
          <w:sz w:val="28"/>
          <w:szCs w:val="28"/>
          <w14:ligatures w14:val="none"/>
        </w:rPr>
        <w:t>(Pascoe</w:t>
      </w:r>
      <w:r w:rsidRPr="00D60C6F" w:rsidDel="00A54696">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14:ligatures w14:val="none"/>
        </w:rPr>
        <w:t>,2023)</w:t>
      </w:r>
    </w:p>
    <w:p w14:paraId="3155BCD3" w14:textId="77777777" w:rsidR="00D16416" w:rsidRPr="00D60C6F" w:rsidRDefault="00D16416" w:rsidP="00D60C6F">
      <w:pPr>
        <w:bidi/>
        <w:spacing w:after="0" w:line="240" w:lineRule="auto"/>
        <w:jc w:val="lowKashida"/>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 xml:space="preserve">التوسع في </w:t>
      </w:r>
      <w:r w:rsidRPr="00D60C6F">
        <w:rPr>
          <w:rFonts w:ascii="Sakkal Majalla" w:eastAsia="Times New Roman" w:hAnsi="Sakkal Majalla" w:cs="Sakkal Majalla"/>
          <w:b/>
          <w:bCs/>
          <w:kern w:val="0"/>
          <w:sz w:val="28"/>
          <w:szCs w:val="28"/>
          <w:rtl/>
          <w14:ligatures w14:val="none"/>
        </w:rPr>
        <w:t>مشروعات الطاقة المتجددة</w:t>
      </w:r>
      <w:r w:rsidRPr="00D60C6F">
        <w:rPr>
          <w:rFonts w:ascii="Sakkal Majalla" w:eastAsia="Times New Roman" w:hAnsi="Sakkal Majalla" w:cs="Sakkal Majalla"/>
          <w:kern w:val="0"/>
          <w:sz w:val="28"/>
          <w:szCs w:val="28"/>
          <w:rtl/>
          <w14:ligatures w14:val="none"/>
        </w:rPr>
        <w:t xml:space="preserve"> (طاقة شمسية ورياح) </w:t>
      </w:r>
      <w:r w:rsidRPr="00D60C6F">
        <w:rPr>
          <w:rFonts w:ascii="Sakkal Majalla" w:eastAsia="Times New Roman" w:hAnsi="Sakkal Majalla" w:cs="Sakkal Majalla"/>
          <w:kern w:val="0"/>
          <w:sz w:val="28"/>
          <w:szCs w:val="28"/>
          <w:rtl/>
          <w:lang w:bidi="ar-EG"/>
          <w14:ligatures w14:val="none"/>
        </w:rPr>
        <w:t>لتصبح</w:t>
      </w:r>
      <w:r w:rsidRPr="00D60C6F">
        <w:rPr>
          <w:rFonts w:ascii="Sakkal Majalla" w:eastAsia="Times New Roman" w:hAnsi="Sakkal Majalla" w:cs="Sakkal Majalla"/>
          <w:kern w:val="0"/>
          <w:sz w:val="28"/>
          <w:szCs w:val="28"/>
          <w:rtl/>
          <w14:ligatures w14:val="none"/>
        </w:rPr>
        <w:t xml:space="preserve"> أكبر منتج عالمي لمكوّنات الطاقة المتجددة، مما خفّض تكلفة معدات الطاقة النظيفة محليًا وعالميًا</w:t>
      </w:r>
      <w:r w:rsidRPr="00D60C6F">
        <w:rPr>
          <w:rFonts w:ascii="Sakkal Majalla" w:eastAsia="Times New Roman" w:hAnsi="Sakkal Majalla" w:cs="Sakkal Majalla"/>
          <w:kern w:val="0"/>
          <w:sz w:val="28"/>
          <w:szCs w:val="28"/>
          <w14:ligatures w14:val="none"/>
        </w:rPr>
        <w:t>. (People’s Daily Online. 2025)</w:t>
      </w:r>
    </w:p>
    <w:p w14:paraId="4139AC4A" w14:textId="77777777" w:rsidR="00D16416" w:rsidRPr="00D60C6F" w:rsidRDefault="00D16416" w:rsidP="00D60C6F">
      <w:pPr>
        <w:bidi/>
        <w:spacing w:after="0" w:line="240" w:lineRule="auto"/>
        <w:jc w:val="lowKashida"/>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أطلقت الصين </w:t>
      </w:r>
      <w:r w:rsidRPr="00D60C6F">
        <w:rPr>
          <w:rFonts w:ascii="Sakkal Majalla" w:eastAsia="Times New Roman" w:hAnsi="Sakkal Majalla" w:cs="Sakkal Majalla"/>
          <w:b/>
          <w:bCs/>
          <w:kern w:val="0"/>
          <w:sz w:val="28"/>
          <w:szCs w:val="28"/>
          <w:rtl/>
          <w14:ligatures w14:val="none"/>
        </w:rPr>
        <w:t>مشروعًا لإنشاء أكبر محطة طاقة شمسية</w:t>
      </w:r>
      <w:r w:rsidRPr="00D60C6F">
        <w:rPr>
          <w:rFonts w:ascii="Sakkal Majalla" w:eastAsia="Times New Roman" w:hAnsi="Sakkal Majalla" w:cs="Sakkal Majalla"/>
          <w:kern w:val="0"/>
          <w:sz w:val="28"/>
          <w:szCs w:val="28"/>
          <w:rtl/>
          <w14:ligatures w14:val="none"/>
        </w:rPr>
        <w:t xml:space="preserve"> على مستوى العالم لدعم خفض </w:t>
      </w:r>
      <w:proofErr w:type="gramStart"/>
      <w:r w:rsidRPr="00D60C6F">
        <w:rPr>
          <w:rFonts w:ascii="Sakkal Majalla" w:eastAsia="Times New Roman" w:hAnsi="Sakkal Majalla" w:cs="Sakkal Majalla"/>
          <w:kern w:val="0"/>
          <w:sz w:val="28"/>
          <w:szCs w:val="28"/>
          <w:rtl/>
          <w14:ligatures w14:val="none"/>
        </w:rPr>
        <w:t>الانبعاثات</w:t>
      </w:r>
      <w:r w:rsidRPr="00D60C6F">
        <w:rPr>
          <w:rFonts w:ascii="Sakkal Majalla" w:eastAsia="Times New Roman" w:hAnsi="Sakkal Majalla" w:cs="Sakkal Majalla"/>
          <w:kern w:val="0"/>
          <w:sz w:val="28"/>
          <w:szCs w:val="28"/>
          <w14:ligatures w14:val="none"/>
        </w:rPr>
        <w:t>( Euronews</w:t>
      </w:r>
      <w:proofErr w:type="gramEnd"/>
      <w:r w:rsidRPr="00D60C6F">
        <w:rPr>
          <w:rFonts w:ascii="Sakkal Majalla" w:eastAsia="Times New Roman" w:hAnsi="Sakkal Majalla" w:cs="Sakkal Majalla"/>
          <w:kern w:val="0"/>
          <w:sz w:val="28"/>
          <w:szCs w:val="28"/>
          <w14:ligatures w14:val="none"/>
        </w:rPr>
        <w:t xml:space="preserve">,2025) </w:t>
      </w:r>
    </w:p>
    <w:p w14:paraId="5C937137" w14:textId="77777777" w:rsidR="00D16416" w:rsidRPr="00D60C6F" w:rsidRDefault="00D16416" w:rsidP="00D60C6F">
      <w:pPr>
        <w:bidi/>
        <w:spacing w:after="0" w:line="240" w:lineRule="auto"/>
        <w:jc w:val="lowKashida"/>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خفضت نسبة الفحم</w:t>
      </w:r>
      <w:r w:rsidRPr="00D60C6F">
        <w:rPr>
          <w:rFonts w:ascii="Sakkal Majalla" w:eastAsia="Times New Roman" w:hAnsi="Sakkal Majalla" w:cs="Sakkal Majalla"/>
          <w:kern w:val="0"/>
          <w:sz w:val="28"/>
          <w:szCs w:val="28"/>
          <w:rtl/>
          <w14:ligatures w14:val="none"/>
        </w:rPr>
        <w:t xml:space="preserve"> في مزيج الطاقة من 67.4% عام 2013 إلى 53.2% عام 2024</w:t>
      </w:r>
      <w:r w:rsidRPr="00D60C6F">
        <w:rPr>
          <w:rFonts w:ascii="Sakkal Majalla" w:eastAsia="Times New Roman" w:hAnsi="Sakkal Majalla" w:cs="Sakkal Majalla"/>
          <w:b/>
          <w:b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 xml:space="preserve">في إطار استراتيجية وطنية للتحول </w:t>
      </w:r>
      <w:proofErr w:type="gramStart"/>
      <w:r w:rsidRPr="00D60C6F">
        <w:rPr>
          <w:rFonts w:ascii="Sakkal Majalla" w:eastAsia="Times New Roman" w:hAnsi="Sakkal Majalla" w:cs="Sakkal Majalla"/>
          <w:kern w:val="0"/>
          <w:sz w:val="28"/>
          <w:szCs w:val="28"/>
          <w:rtl/>
          <w14:ligatures w14:val="none"/>
        </w:rPr>
        <w:t>الأخضر</w:t>
      </w:r>
      <w:r w:rsidRPr="00D60C6F">
        <w:rPr>
          <w:rFonts w:ascii="Sakkal Majalla" w:eastAsia="Times New Roman" w:hAnsi="Sakkal Majalla" w:cs="Sakkal Majalla"/>
          <w:kern w:val="0"/>
          <w:sz w:val="28"/>
          <w:szCs w:val="28"/>
          <w14:ligatures w14:val="none"/>
        </w:rPr>
        <w:t>(</w:t>
      </w:r>
      <w:proofErr w:type="gramEnd"/>
      <w:r w:rsidRPr="00D60C6F">
        <w:rPr>
          <w:rFonts w:ascii="Sakkal Majalla" w:eastAsia="Times New Roman" w:hAnsi="Sakkal Majalla" w:cs="Sakkal Majalla"/>
          <w:kern w:val="0"/>
          <w:sz w:val="28"/>
          <w:szCs w:val="28"/>
          <w14:ligatures w14:val="none"/>
        </w:rPr>
        <w:t>People’s Daily Online. 2025)</w:t>
      </w:r>
    </w:p>
    <w:p w14:paraId="1F6B3F1F" w14:textId="7A1592B8" w:rsidR="00D16416" w:rsidRPr="00D60C6F" w:rsidRDefault="00D16416" w:rsidP="00D60C6F">
      <w:pPr>
        <w:bidi/>
        <w:spacing w:after="0" w:line="240" w:lineRule="auto"/>
        <w:jc w:val="lowKashida"/>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lastRenderedPageBreak/>
        <w:t xml:space="preserve">أعلنت الصين أهدافًا طويلة الأجل </w:t>
      </w:r>
      <w:r w:rsidRPr="00D60C6F">
        <w:rPr>
          <w:rFonts w:ascii="Sakkal Majalla" w:eastAsia="Times New Roman" w:hAnsi="Sakkal Majalla" w:cs="Sakkal Majalla"/>
          <w:b/>
          <w:bCs/>
          <w:kern w:val="0"/>
          <w:sz w:val="28"/>
          <w:szCs w:val="28"/>
          <w:rtl/>
          <w14:ligatures w14:val="none"/>
        </w:rPr>
        <w:t>لخفض الانبعاثات</w:t>
      </w:r>
      <w:r w:rsidRPr="00D60C6F">
        <w:rPr>
          <w:rFonts w:ascii="Sakkal Majalla" w:eastAsia="Times New Roman" w:hAnsi="Sakkal Majalla" w:cs="Sakkal Majalla"/>
          <w:kern w:val="0"/>
          <w:sz w:val="28"/>
          <w:szCs w:val="28"/>
          <w:rtl/>
          <w14:ligatures w14:val="none"/>
        </w:rPr>
        <w:t xml:space="preserve"> وتطبيق سياسات قطاعية لتحقيق الحياد </w:t>
      </w:r>
      <w:proofErr w:type="gramStart"/>
      <w:r w:rsidRPr="00D60C6F">
        <w:rPr>
          <w:rFonts w:ascii="Sakkal Majalla" w:eastAsia="Times New Roman" w:hAnsi="Sakkal Majalla" w:cs="Sakkal Majalla"/>
          <w:kern w:val="0"/>
          <w:sz w:val="28"/>
          <w:szCs w:val="28"/>
          <w:rtl/>
          <w14:ligatures w14:val="none"/>
        </w:rPr>
        <w:t>الكربوني</w:t>
      </w:r>
      <w:r w:rsidRPr="00D60C6F">
        <w:rPr>
          <w:rFonts w:ascii="Sakkal Majalla" w:eastAsia="Times New Roman" w:hAnsi="Sakkal Majalla" w:cs="Sakkal Majalla"/>
          <w:kern w:val="0"/>
          <w:sz w:val="28"/>
          <w:szCs w:val="28"/>
          <w14:ligatures w14:val="none"/>
        </w:rPr>
        <w:t>(</w:t>
      </w:r>
      <w:proofErr w:type="gramEnd"/>
      <w:r w:rsidRPr="00D60C6F">
        <w:rPr>
          <w:rFonts w:ascii="Sakkal Majalla" w:eastAsia="Times New Roman" w:hAnsi="Sakkal Majalla" w:cs="Sakkal Majalla"/>
          <w:kern w:val="0"/>
          <w:sz w:val="28"/>
          <w:szCs w:val="28"/>
          <w14:ligatures w14:val="none"/>
        </w:rPr>
        <w:t>People’s Daily Online. 2025)</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شهد قطاع الكهرباء في الصين مستويات قياسية من</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b/>
          <w:bCs/>
          <w:kern w:val="0"/>
          <w:sz w:val="28"/>
          <w:szCs w:val="28"/>
          <w14:ligatures w14:val="none"/>
        </w:rPr>
        <w:t>decarbonization</w:t>
      </w:r>
      <w:r w:rsidRPr="00D60C6F">
        <w:rPr>
          <w:rFonts w:ascii="Sakkal Majalla" w:eastAsia="Times New Roman" w:hAnsi="Sakkal Majalla" w:cs="Sakkal Majalla"/>
          <w:kern w:val="0"/>
          <w:sz w:val="28"/>
          <w:szCs w:val="28"/>
          <w:rtl/>
          <w14:ligatures w14:val="none"/>
        </w:rPr>
        <w:t>حيث تم تلبية معظم الزيادة في الطلب من مصادر منخفضة الكربون</w:t>
      </w:r>
      <w:r w:rsidRPr="00D60C6F">
        <w:rPr>
          <w:rFonts w:ascii="Sakkal Majalla" w:eastAsia="Times New Roman" w:hAnsi="Sakkal Majalla" w:cs="Sakkal Majalla"/>
          <w:kern w:val="0"/>
          <w:sz w:val="28"/>
          <w:szCs w:val="28"/>
          <w14:ligatures w14:val="none"/>
        </w:rPr>
        <w:t xml:space="preserve"> </w:t>
      </w:r>
      <w:proofErr w:type="gramStart"/>
      <w:r w:rsidRPr="00D60C6F">
        <w:rPr>
          <w:rFonts w:ascii="Sakkal Majalla" w:eastAsia="Times New Roman" w:hAnsi="Sakkal Majalla" w:cs="Sakkal Majalla"/>
          <w:kern w:val="0"/>
          <w:sz w:val="28"/>
          <w:szCs w:val="28"/>
          <w14:ligatures w14:val="none"/>
        </w:rPr>
        <w:t>(.Zhu</w:t>
      </w:r>
      <w:proofErr w:type="gramEnd"/>
      <w:r w:rsidRPr="00D60C6F">
        <w:rPr>
          <w:rFonts w:ascii="Sakkal Majalla" w:eastAsia="Times New Roman" w:hAnsi="Sakkal Majalla" w:cs="Sakkal Majalla"/>
          <w:kern w:val="0"/>
          <w:sz w:val="28"/>
          <w:szCs w:val="28"/>
          <w14:ligatures w14:val="none"/>
        </w:rPr>
        <w:t xml:space="preserve"> et al., 2021)</w:t>
      </w:r>
    </w:p>
    <w:p w14:paraId="605CAF61" w14:textId="6E556626" w:rsidR="00D16416" w:rsidRPr="00D60C6F" w:rsidRDefault="00D16416" w:rsidP="00D60C6F">
      <w:pPr>
        <w:bidi/>
        <w:spacing w:after="0" w:line="240" w:lineRule="auto"/>
        <w:jc w:val="lowKashida"/>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نفذت الصين </w:t>
      </w:r>
      <w:r w:rsidRPr="00D60C6F">
        <w:rPr>
          <w:rFonts w:ascii="Sakkal Majalla" w:eastAsia="Times New Roman" w:hAnsi="Sakkal Majalla" w:cs="Sakkal Majalla"/>
          <w:b/>
          <w:bCs/>
          <w:kern w:val="0"/>
          <w:sz w:val="28"/>
          <w:szCs w:val="28"/>
          <w:rtl/>
          <w14:ligatures w14:val="none"/>
        </w:rPr>
        <w:t>مشروعات</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b/>
          <w:bCs/>
          <w:kern w:val="0"/>
          <w:sz w:val="28"/>
          <w:szCs w:val="28"/>
          <w:rtl/>
          <w14:ligatures w14:val="none"/>
        </w:rPr>
        <w:t>واسعة لزراعة ملايين الهكتارات من الغابات وتحسين الأراضي العشبية</w:t>
      </w:r>
      <w:r w:rsidRPr="00D60C6F">
        <w:rPr>
          <w:rFonts w:ascii="Sakkal Majalla" w:eastAsia="Times New Roman" w:hAnsi="Sakkal Majalla" w:cs="Sakkal Majalla"/>
          <w:kern w:val="0"/>
          <w:sz w:val="28"/>
          <w:szCs w:val="28"/>
          <w:rtl/>
          <w14:ligatures w14:val="none"/>
        </w:rPr>
        <w:t xml:space="preserve"> والتربة ومكافحة التصحر ضمن برنامج وطني </w:t>
      </w:r>
      <w:proofErr w:type="gramStart"/>
      <w:r w:rsidRPr="00D60C6F">
        <w:rPr>
          <w:rFonts w:ascii="Sakkal Majalla" w:eastAsia="Times New Roman" w:hAnsi="Sakkal Majalla" w:cs="Sakkal Majalla"/>
          <w:kern w:val="0"/>
          <w:sz w:val="28"/>
          <w:szCs w:val="28"/>
          <w:rtl/>
          <w14:ligatures w14:val="none"/>
        </w:rPr>
        <w:t>ضخم</w:t>
      </w:r>
      <w:r w:rsidRPr="00D60C6F">
        <w:rPr>
          <w:rFonts w:ascii="Sakkal Majalla" w:eastAsia="Times New Roman" w:hAnsi="Sakkal Majalla" w:cs="Sakkal Majalla"/>
          <w:kern w:val="0"/>
          <w:sz w:val="28"/>
          <w:szCs w:val="28"/>
          <w14:ligatures w14:val="none"/>
        </w:rPr>
        <w:t>(</w:t>
      </w:r>
      <w:proofErr w:type="gramEnd"/>
      <w:r w:rsidRPr="00D60C6F">
        <w:rPr>
          <w:rFonts w:ascii="Sakkal Majalla" w:eastAsia="Times New Roman" w:hAnsi="Sakkal Majalla" w:cs="Sakkal Majalla"/>
          <w:kern w:val="0"/>
          <w:sz w:val="28"/>
          <w:szCs w:val="28"/>
          <w14:ligatures w14:val="none"/>
        </w:rPr>
        <w:t>BRNN, 2025)</w:t>
      </w:r>
      <w:r w:rsidRPr="00D60C6F">
        <w:rPr>
          <w:rFonts w:ascii="Sakkal Majalla" w:eastAsia="Times New Roman" w:hAnsi="Sakkal Majalla" w:cs="Sakkal Majalla"/>
          <w:kern w:val="0"/>
          <w:sz w:val="28"/>
          <w:szCs w:val="28"/>
          <w:rtl/>
          <w14:ligatures w14:val="none"/>
        </w:rPr>
        <w:t xml:space="preserve"> فرضت الحكومة </w:t>
      </w:r>
      <w:r w:rsidRPr="00D60C6F">
        <w:rPr>
          <w:rFonts w:ascii="Sakkal Majalla" w:eastAsia="Times New Roman" w:hAnsi="Sakkal Majalla" w:cs="Sakkal Majalla"/>
          <w:b/>
          <w:bCs/>
          <w:kern w:val="0"/>
          <w:sz w:val="28"/>
          <w:szCs w:val="28"/>
          <w:rtl/>
          <w14:ligatures w14:val="none"/>
        </w:rPr>
        <w:t>تحسينات إجبارية على الصناعات الثقيلة</w:t>
      </w:r>
      <w:r w:rsidRPr="00D60C6F">
        <w:rPr>
          <w:rFonts w:ascii="Sakkal Majalla" w:eastAsia="Times New Roman" w:hAnsi="Sakkal Majalla" w:cs="Sakkal Majalla"/>
          <w:kern w:val="0"/>
          <w:sz w:val="28"/>
          <w:szCs w:val="28"/>
          <w:rtl/>
          <w14:ligatures w14:val="none"/>
        </w:rPr>
        <w:t xml:space="preserve"> (مثل الحديد والصلب) باستخدام تكنولوجيا منخفضة الانبعاثات، وإغلاق خطوط الإنتاج الملوِّثة</w:t>
      </w:r>
      <w:r w:rsidRPr="00D60C6F">
        <w:rPr>
          <w:rFonts w:ascii="Sakkal Majalla" w:eastAsia="Times New Roman" w:hAnsi="Sakkal Majalla" w:cs="Sakkal Majalla"/>
          <w:kern w:val="0"/>
          <w:sz w:val="28"/>
          <w:szCs w:val="28"/>
          <w14:ligatures w14:val="none"/>
        </w:rPr>
        <w:t>. (People’s Daily Online. 2025)</w:t>
      </w:r>
    </w:p>
    <w:p w14:paraId="5EC0FADF" w14:textId="2055DEB7" w:rsidR="00D16416" w:rsidRPr="00D60C6F" w:rsidRDefault="00D16416" w:rsidP="00D60C6F">
      <w:pPr>
        <w:pStyle w:val="ListParagraph"/>
        <w:numPr>
          <w:ilvl w:val="0"/>
          <w:numId w:val="16"/>
        </w:numPr>
        <w:bidi/>
        <w:spacing w:after="0" w:line="240" w:lineRule="auto"/>
        <w:ind w:left="288" w:hanging="284"/>
        <w:jc w:val="lowKashida"/>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 xml:space="preserve">الممارسات الاجتماعية: </w:t>
      </w:r>
    </w:p>
    <w:p w14:paraId="2C6526AA" w14:textId="580D0AB2" w:rsidR="00D16416" w:rsidRPr="00D60C6F" w:rsidRDefault="00D16416" w:rsidP="00D60C6F">
      <w:pPr>
        <w:bidi/>
        <w:spacing w:after="0" w:line="240" w:lineRule="auto"/>
        <w:jc w:val="lowKashida"/>
        <w:rPr>
          <w:rFonts w:ascii="Sakkal Majalla" w:eastAsia="Calibri" w:hAnsi="Sakkal Majalla" w:cs="Sakkal Majalla"/>
          <w:kern w:val="0"/>
          <w:sz w:val="22"/>
          <w:szCs w:val="22"/>
          <w:rtl/>
          <w14:ligatures w14:val="none"/>
        </w:rPr>
      </w:pPr>
      <w:r w:rsidRPr="00D60C6F">
        <w:rPr>
          <w:rFonts w:ascii="Sakkal Majalla" w:eastAsia="Times New Roman" w:hAnsi="Sakkal Majalla" w:cs="Sakkal Majalla"/>
          <w:kern w:val="0"/>
          <w:sz w:val="28"/>
          <w:szCs w:val="28"/>
          <w:rtl/>
          <w14:ligatures w14:val="none"/>
        </w:rPr>
        <w:t>تمتد ممارسات الصين في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16"/>
          <w:szCs w:val="16"/>
          <w14:ligatures w14:val="none"/>
        </w:rPr>
        <w:t xml:space="preserve"> </w:t>
      </w:r>
      <w:r w:rsidRPr="00D60C6F">
        <w:rPr>
          <w:rFonts w:ascii="Sakkal Majalla" w:eastAsia="Times New Roman" w:hAnsi="Sakkal Majalla" w:cs="Sakkal Majalla"/>
          <w:kern w:val="0"/>
          <w:sz w:val="28"/>
          <w:szCs w:val="28"/>
          <w:rtl/>
          <w14:ligatures w14:val="none"/>
        </w:rPr>
        <w:t xml:space="preserve">إلى </w:t>
      </w:r>
      <w:r w:rsidRPr="00D60C6F">
        <w:rPr>
          <w:rFonts w:ascii="Sakkal Majalla" w:eastAsia="Times New Roman" w:hAnsi="Sakkal Majalla" w:cs="Sakkal Majalla"/>
          <w:b/>
          <w:bCs/>
          <w:kern w:val="0"/>
          <w:sz w:val="28"/>
          <w:szCs w:val="28"/>
          <w:rtl/>
          <w14:ligatures w14:val="none"/>
        </w:rPr>
        <w:t xml:space="preserve">مسؤولية الشركات </w:t>
      </w:r>
      <w:proofErr w:type="gramStart"/>
      <w:r w:rsidRPr="00D60C6F">
        <w:rPr>
          <w:rFonts w:ascii="Sakkal Majalla" w:eastAsia="Times New Roman" w:hAnsi="Sakkal Majalla" w:cs="Sakkal Majalla"/>
          <w:b/>
          <w:bCs/>
          <w:kern w:val="0"/>
          <w:sz w:val="28"/>
          <w:szCs w:val="28"/>
          <w:rtl/>
          <w14:ligatures w14:val="none"/>
        </w:rPr>
        <w:t>الاجتماعية</w:t>
      </w:r>
      <w:r w:rsidRPr="00D60C6F">
        <w:rPr>
          <w:rFonts w:ascii="Sakkal Majalla" w:eastAsia="Times New Roman" w:hAnsi="Sakkal Majalla" w:cs="Sakkal Majalla"/>
          <w:kern w:val="0"/>
          <w:sz w:val="28"/>
          <w:szCs w:val="28"/>
          <w:rtl/>
          <w14:ligatures w14:val="none"/>
        </w:rPr>
        <w:t>،مثل</w:t>
      </w:r>
      <w:proofErr w:type="gramEnd"/>
      <w:r w:rsidRPr="00D60C6F">
        <w:rPr>
          <w:rFonts w:ascii="Sakkal Majalla" w:eastAsia="Times New Roman" w:hAnsi="Sakkal Majalla" w:cs="Sakkal Majalla"/>
          <w:kern w:val="0"/>
          <w:sz w:val="28"/>
          <w:szCs w:val="28"/>
          <w:rtl/>
          <w14:ligatures w14:val="none"/>
        </w:rPr>
        <w:t xml:space="preserve"> تحسين ظروف العمل، وحقوق العمال، والمشاركة في تنمية المجتمع ، خاصة مع ضغوط متزايدة من المجتمع والمستثمرين</w:t>
      </w:r>
      <w:r w:rsidRPr="00D60C6F">
        <w:rPr>
          <w:rFonts w:ascii="Sakkal Majalla" w:eastAsia="Times New Roman" w:hAnsi="Sakkal Majalla" w:cs="Sakkal Majalla"/>
          <w:kern w:val="0"/>
          <w:sz w:val="28"/>
          <w:szCs w:val="28"/>
          <w14:ligatures w14:val="none"/>
        </w:rPr>
        <w:t xml:space="preserve"> </w:t>
      </w:r>
      <w:r w:rsidRPr="00D60C6F">
        <w:rPr>
          <w:rFonts w:ascii="Sakkal Majalla" w:eastAsia="Calibri" w:hAnsi="Sakkal Majalla" w:cs="Sakkal Majalla"/>
          <w:kern w:val="0"/>
          <w:sz w:val="22"/>
          <w:szCs w:val="22"/>
          <w14:ligatures w14:val="none"/>
        </w:rPr>
        <w:t>Cui, J. 2025).</w:t>
      </w:r>
      <w:r w:rsidRPr="00D60C6F">
        <w:rPr>
          <w:rFonts w:ascii="Sakkal Majalla" w:eastAsia="Calibri" w:hAnsi="Sakkal Majalla" w:cs="Sakkal Majalla"/>
          <w:kern w:val="0"/>
          <w:sz w:val="22"/>
          <w:szCs w:val="22"/>
          <w:rtl/>
          <w14:ligatures w14:val="none"/>
        </w:rPr>
        <w:t>)</w:t>
      </w:r>
    </w:p>
    <w:p w14:paraId="3F88FF94" w14:textId="07603D30" w:rsidR="00D16416" w:rsidRPr="00D60C6F" w:rsidRDefault="00D16416" w:rsidP="00D60C6F">
      <w:pPr>
        <w:bidi/>
        <w:spacing w:after="0" w:line="240" w:lineRule="auto"/>
        <w:jc w:val="lowKashida"/>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 xml:space="preserve">طوّرت الصين </w:t>
      </w:r>
      <w:r w:rsidRPr="00D60C6F">
        <w:rPr>
          <w:rFonts w:ascii="Sakkal Majalla" w:eastAsia="Times New Roman" w:hAnsi="Sakkal Majalla" w:cs="Sakkal Majalla"/>
          <w:b/>
          <w:bCs/>
          <w:kern w:val="0"/>
          <w:sz w:val="28"/>
          <w:szCs w:val="28"/>
          <w:rtl/>
          <w14:ligatures w14:val="none"/>
        </w:rPr>
        <w:t>قوانين العمل</w:t>
      </w:r>
      <w:r w:rsidRPr="00D60C6F">
        <w:rPr>
          <w:rFonts w:ascii="Sakkal Majalla" w:eastAsia="Times New Roman" w:hAnsi="Sakkal Majalla" w:cs="Sakkal Majalla"/>
          <w:kern w:val="0"/>
          <w:sz w:val="28"/>
          <w:szCs w:val="28"/>
          <w:rtl/>
          <w14:ligatures w14:val="none"/>
        </w:rPr>
        <w:t xml:space="preserve"> بما يشمل الحد الأدنى للأجور، وساعات العمل، والتأمين الاجتماعي، وتطبيق نظام صارم لمراقبة </w:t>
      </w:r>
      <w:proofErr w:type="gramStart"/>
      <w:r w:rsidRPr="00D60C6F">
        <w:rPr>
          <w:rFonts w:ascii="Sakkal Majalla" w:eastAsia="Times New Roman" w:hAnsi="Sakkal Majalla" w:cs="Sakkal Majalla"/>
          <w:kern w:val="0"/>
          <w:sz w:val="28"/>
          <w:szCs w:val="28"/>
          <w:rtl/>
          <w14:ligatures w14:val="none"/>
        </w:rPr>
        <w:t>المصانع ،</w:t>
      </w:r>
      <w:proofErr w:type="gramEnd"/>
      <w:r w:rsidRPr="00D60C6F">
        <w:rPr>
          <w:rFonts w:ascii="Sakkal Majalla" w:eastAsia="Times New Roman" w:hAnsi="Sakkal Majalla" w:cs="Sakkal Majalla"/>
          <w:kern w:val="0"/>
          <w:sz w:val="28"/>
          <w:szCs w:val="28"/>
          <w:rtl/>
          <w14:ligatures w14:val="none"/>
        </w:rPr>
        <w:t xml:space="preserve"> خصوصًا في الصناعات كثيفة العمالة(</w:t>
      </w:r>
      <w:r w:rsidRPr="00D60C6F">
        <w:rPr>
          <w:rFonts w:ascii="Sakkal Majalla" w:eastAsia="Times New Roman" w:hAnsi="Sakkal Majalla" w:cs="Sakkal Majalla"/>
          <w:kern w:val="0"/>
          <w:sz w:val="28"/>
          <w:szCs w:val="28"/>
          <w14:ligatures w14:val="none"/>
        </w:rPr>
        <w:t>Ministry of Human Resources and Social Security, 2023</w:t>
      </w:r>
      <w:r w:rsidRPr="00D60C6F">
        <w:rPr>
          <w:rFonts w:ascii="Sakkal Majalla" w:eastAsia="Times New Roman" w:hAnsi="Sakkal Majalla" w:cs="Sakkal Majalla"/>
          <w:kern w:val="0"/>
          <w:sz w:val="28"/>
          <w:szCs w:val="28"/>
          <w:rtl/>
          <w14:ligatures w14:val="none"/>
        </w:rPr>
        <w:t>)</w:t>
      </w:r>
    </w:p>
    <w:p w14:paraId="05C1B6F9" w14:textId="12180AD8" w:rsidR="00D16416" w:rsidRPr="00D60C6F" w:rsidRDefault="00D16416" w:rsidP="00D60C6F">
      <w:pPr>
        <w:bidi/>
        <w:spacing w:after="0" w:line="240" w:lineRule="auto"/>
        <w:jc w:val="lowKashida"/>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وسّعت الصين </w:t>
      </w:r>
      <w:r w:rsidRPr="00D60C6F">
        <w:rPr>
          <w:rFonts w:ascii="Sakkal Majalla" w:eastAsia="Times New Roman" w:hAnsi="Sakkal Majalla" w:cs="Sakkal Majalla"/>
          <w:b/>
          <w:bCs/>
          <w:kern w:val="0"/>
          <w:sz w:val="28"/>
          <w:szCs w:val="28"/>
          <w:rtl/>
          <w14:ligatures w14:val="none"/>
        </w:rPr>
        <w:t>نظام التأمين الصحي</w:t>
      </w:r>
      <w:r w:rsidRPr="00D60C6F">
        <w:rPr>
          <w:rFonts w:ascii="Sakkal Majalla" w:eastAsia="Times New Roman" w:hAnsi="Sakkal Majalla" w:cs="Sakkal Majalla"/>
          <w:kern w:val="0"/>
          <w:sz w:val="28"/>
          <w:szCs w:val="28"/>
          <w:rtl/>
          <w14:ligatures w14:val="none"/>
        </w:rPr>
        <w:t xml:space="preserve"> ليشمل أكثر من 95% من السكان، مع إصلاحات لتحسين جودة الخدمات الطبية وتقليل العبء المالي على </w:t>
      </w:r>
      <w:proofErr w:type="gramStart"/>
      <w:r w:rsidRPr="00D60C6F">
        <w:rPr>
          <w:rFonts w:ascii="Sakkal Majalla" w:eastAsia="Times New Roman" w:hAnsi="Sakkal Majalla" w:cs="Sakkal Majalla"/>
          <w:kern w:val="0"/>
          <w:sz w:val="28"/>
          <w:szCs w:val="28"/>
          <w:rtl/>
          <w14:ligatures w14:val="none"/>
        </w:rPr>
        <w:t>الأسر</w:t>
      </w:r>
      <w:r w:rsidRPr="00D60C6F">
        <w:rPr>
          <w:rFonts w:ascii="Sakkal Majalla" w:eastAsia="Times New Roman" w:hAnsi="Sakkal Majalla" w:cs="Sakkal Majalla"/>
          <w:kern w:val="0"/>
          <w:sz w:val="28"/>
          <w:szCs w:val="28"/>
          <w14:ligatures w14:val="none"/>
        </w:rPr>
        <w:t>.(</w:t>
      </w:r>
      <w:proofErr w:type="gramEnd"/>
      <w:r w:rsidRPr="00D60C6F">
        <w:rPr>
          <w:rFonts w:ascii="Sakkal Majalla" w:eastAsia="Calibri" w:hAnsi="Sakkal Majalla" w:cs="Sakkal Majalla"/>
          <w:kern w:val="0"/>
          <w:sz w:val="22"/>
          <w:szCs w:val="22"/>
          <w14:ligatures w14:val="none"/>
        </w:rPr>
        <w:t xml:space="preserve"> </w:t>
      </w:r>
      <w:r w:rsidRPr="00D60C6F">
        <w:rPr>
          <w:rFonts w:ascii="Sakkal Majalla" w:eastAsia="Times New Roman" w:hAnsi="Sakkal Majalla" w:cs="Sakkal Majalla"/>
          <w:kern w:val="0"/>
          <w:sz w:val="28"/>
          <w:szCs w:val="28"/>
          <w14:ligatures w14:val="none"/>
        </w:rPr>
        <w:t>World Health Organization, 2021)</w:t>
      </w:r>
    </w:p>
    <w:p w14:paraId="739518A4" w14:textId="3F64C0FB" w:rsidR="00D16416" w:rsidRPr="00D60C6F" w:rsidRDefault="00D16416" w:rsidP="00D60C6F">
      <w:pPr>
        <w:bidi/>
        <w:spacing w:after="0" w:line="240" w:lineRule="auto"/>
        <w:jc w:val="lowKashida"/>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تبنّت الصين سياسات </w:t>
      </w:r>
      <w:r w:rsidRPr="00D60C6F">
        <w:rPr>
          <w:rFonts w:ascii="Sakkal Majalla" w:eastAsia="Times New Roman" w:hAnsi="Sakkal Majalla" w:cs="Sakkal Majalla"/>
          <w:b/>
          <w:bCs/>
          <w:kern w:val="0"/>
          <w:sz w:val="28"/>
          <w:szCs w:val="28"/>
          <w:rtl/>
          <w14:ligatures w14:val="none"/>
        </w:rPr>
        <w:t>لزيادة مشاركة النساء في سوق العمل،</w:t>
      </w:r>
      <w:r w:rsidRPr="00D60C6F">
        <w:rPr>
          <w:rFonts w:ascii="Sakkal Majalla" w:eastAsia="Times New Roman" w:hAnsi="Sakkal Majalla" w:cs="Sakkal Majalla"/>
          <w:kern w:val="0"/>
          <w:sz w:val="28"/>
          <w:szCs w:val="28"/>
          <w:rtl/>
          <w14:ligatures w14:val="none"/>
        </w:rPr>
        <w:t xml:space="preserve"> والحماية من العنف الأسري، ودعم المساواة في الأجور </w:t>
      </w:r>
      <w:proofErr w:type="gramStart"/>
      <w:r w:rsidRPr="00D60C6F">
        <w:rPr>
          <w:rFonts w:ascii="Sakkal Majalla" w:eastAsia="Times New Roman" w:hAnsi="Sakkal Majalla" w:cs="Sakkal Majalla"/>
          <w:kern w:val="0"/>
          <w:sz w:val="28"/>
          <w:szCs w:val="28"/>
          <w:rtl/>
          <w14:ligatures w14:val="none"/>
        </w:rPr>
        <w:t>والتوظيف</w:t>
      </w:r>
      <w:r w:rsidRPr="00D60C6F">
        <w:rPr>
          <w:rFonts w:ascii="Sakkal Majalla" w:eastAsia="Times New Roman" w:hAnsi="Sakkal Majalla" w:cs="Sakkal Majalla"/>
          <w:kern w:val="0"/>
          <w:sz w:val="28"/>
          <w:szCs w:val="28"/>
          <w14:ligatures w14:val="none"/>
        </w:rPr>
        <w:t>.(</w:t>
      </w:r>
      <w:proofErr w:type="gramEnd"/>
      <w:r w:rsidRPr="00D60C6F">
        <w:rPr>
          <w:rFonts w:ascii="Sakkal Majalla" w:eastAsia="Calibri" w:hAnsi="Sakkal Majalla" w:cs="Sakkal Majalla"/>
          <w:kern w:val="0"/>
          <w:sz w:val="22"/>
          <w:szCs w:val="22"/>
          <w14:ligatures w14:val="none"/>
        </w:rPr>
        <w:t xml:space="preserve"> </w:t>
      </w:r>
      <w:r w:rsidRPr="00D60C6F">
        <w:rPr>
          <w:rFonts w:ascii="Sakkal Majalla" w:eastAsia="Times New Roman" w:hAnsi="Sakkal Majalla" w:cs="Sakkal Majalla"/>
          <w:kern w:val="0"/>
          <w:sz w:val="28"/>
          <w:szCs w:val="28"/>
          <w14:ligatures w14:val="none"/>
        </w:rPr>
        <w:t>UN Women, 2023)</w:t>
      </w:r>
    </w:p>
    <w:p w14:paraId="422F5A3C" w14:textId="5D3CA1BC" w:rsidR="00D16416" w:rsidRPr="00D60C6F" w:rsidRDefault="00D16416" w:rsidP="00D60C6F">
      <w:pPr>
        <w:bidi/>
        <w:spacing w:after="0" w:line="240" w:lineRule="auto"/>
        <w:jc w:val="lowKashida"/>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طوّرت الصين </w:t>
      </w:r>
      <w:r w:rsidRPr="00D60C6F">
        <w:rPr>
          <w:rFonts w:ascii="Sakkal Majalla" w:eastAsia="Times New Roman" w:hAnsi="Sakkal Majalla" w:cs="Sakkal Majalla"/>
          <w:b/>
          <w:bCs/>
          <w:kern w:val="0"/>
          <w:sz w:val="28"/>
          <w:szCs w:val="28"/>
          <w:rtl/>
          <w14:ligatures w14:val="none"/>
        </w:rPr>
        <w:t>نظامًا رقابيًا قويًا</w:t>
      </w:r>
      <w:r w:rsidRPr="00D60C6F">
        <w:rPr>
          <w:rFonts w:ascii="Sakkal Majalla" w:eastAsia="Times New Roman" w:hAnsi="Sakkal Majalla" w:cs="Sakkal Majalla"/>
          <w:kern w:val="0"/>
          <w:sz w:val="28"/>
          <w:szCs w:val="28"/>
          <w:rtl/>
          <w14:ligatures w14:val="none"/>
        </w:rPr>
        <w:t xml:space="preserve"> لرفع معايير الصحة والسلامة المهنية، خاصة في التعدين </w:t>
      </w:r>
      <w:proofErr w:type="gramStart"/>
      <w:r w:rsidRPr="00D60C6F">
        <w:rPr>
          <w:rFonts w:ascii="Sakkal Majalla" w:eastAsia="Times New Roman" w:hAnsi="Sakkal Majalla" w:cs="Sakkal Majalla"/>
          <w:kern w:val="0"/>
          <w:sz w:val="28"/>
          <w:szCs w:val="28"/>
          <w:rtl/>
          <w14:ligatures w14:val="none"/>
        </w:rPr>
        <w:t>والبناء</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كما</w:t>
      </w:r>
      <w:proofErr w:type="gramEnd"/>
      <w:r w:rsidRPr="00D60C6F">
        <w:rPr>
          <w:rFonts w:ascii="Sakkal Majalla" w:eastAsia="Times New Roman" w:hAnsi="Sakkal Majalla" w:cs="Sakkal Majalla"/>
          <w:kern w:val="0"/>
          <w:sz w:val="28"/>
          <w:szCs w:val="28"/>
          <w:rtl/>
          <w14:ligatures w14:val="none"/>
        </w:rPr>
        <w:t xml:space="preserve"> أطلقت الصين </w:t>
      </w:r>
      <w:r w:rsidRPr="00D60C6F">
        <w:rPr>
          <w:rFonts w:ascii="Sakkal Majalla" w:eastAsia="Times New Roman" w:hAnsi="Sakkal Majalla" w:cs="Sakkal Majalla"/>
          <w:b/>
          <w:bCs/>
          <w:kern w:val="0"/>
          <w:sz w:val="28"/>
          <w:szCs w:val="28"/>
          <w:rtl/>
          <w14:ligatures w14:val="none"/>
        </w:rPr>
        <w:t>برامج تعليم رقمي واسع النطاق لتحسين مهارات القوى العاملة</w:t>
      </w:r>
      <w:r w:rsidRPr="00D60C6F">
        <w:rPr>
          <w:rFonts w:ascii="Sakkal Majalla" w:eastAsia="Times New Roman" w:hAnsi="Sakkal Majalla" w:cs="Sakkal Majalla"/>
          <w:kern w:val="0"/>
          <w:sz w:val="28"/>
          <w:szCs w:val="28"/>
          <w:rtl/>
          <w14:ligatures w14:val="none"/>
        </w:rPr>
        <w:t>، خاصة في مجالات التكنولوجيا المتقدمة والذكاء الاصطناعي</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تُلزم </w:t>
      </w:r>
      <w:r w:rsidRPr="00D60C6F">
        <w:rPr>
          <w:rFonts w:ascii="Sakkal Majalla" w:eastAsia="Times New Roman" w:hAnsi="Sakkal Majalla" w:cs="Sakkal Majalla"/>
          <w:b/>
          <w:bCs/>
          <w:kern w:val="0"/>
          <w:sz w:val="28"/>
          <w:szCs w:val="28"/>
          <w:rtl/>
          <w14:ligatures w14:val="none"/>
        </w:rPr>
        <w:t>الحكومة الشركات بالمساهمة في تطوير المجتمعات المحلية</w:t>
      </w:r>
      <w:r w:rsidRPr="00D60C6F">
        <w:rPr>
          <w:rFonts w:ascii="Sakkal Majalla" w:eastAsia="Times New Roman" w:hAnsi="Sakkal Majalla" w:cs="Sakkal Majalla"/>
          <w:kern w:val="0"/>
          <w:sz w:val="28"/>
          <w:szCs w:val="28"/>
          <w:rtl/>
          <w14:ligatures w14:val="none"/>
        </w:rPr>
        <w:t>، وتحسين ظروف الموردين، ورفع مستوى الاستدامة الاجتماعية عبر سلسلة القيمة</w:t>
      </w:r>
      <w:r w:rsidRPr="00D60C6F">
        <w:rPr>
          <w:rFonts w:ascii="Sakkal Majalla" w:eastAsia="Times New Roman" w:hAnsi="Sakkal Majalla" w:cs="Sakkal Majalla"/>
          <w:kern w:val="0"/>
          <w:sz w:val="28"/>
          <w:szCs w:val="28"/>
          <w14:ligatures w14:val="none"/>
        </w:rPr>
        <w:t xml:space="preserve">  .( OECD, 2023) </w:t>
      </w:r>
    </w:p>
    <w:p w14:paraId="2DA583DE" w14:textId="65BB3FAB" w:rsidR="00D16416" w:rsidRPr="00D60C6F" w:rsidRDefault="00D16416" w:rsidP="00D60C6F">
      <w:pPr>
        <w:pStyle w:val="ListParagraph"/>
        <w:numPr>
          <w:ilvl w:val="0"/>
          <w:numId w:val="16"/>
        </w:numPr>
        <w:bidi/>
        <w:spacing w:after="0" w:line="240" w:lineRule="auto"/>
        <w:ind w:left="288" w:hanging="284"/>
        <w:jc w:val="lowKashida"/>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 xml:space="preserve">ممارسات الحوكمة: </w:t>
      </w:r>
    </w:p>
    <w:p w14:paraId="41C0ADD8" w14:textId="2247C8ED" w:rsidR="00D16416" w:rsidRPr="00D60C6F" w:rsidRDefault="00D16416" w:rsidP="00D60C6F">
      <w:pPr>
        <w:pStyle w:val="ListParagraph"/>
        <w:numPr>
          <w:ilvl w:val="0"/>
          <w:numId w:val="10"/>
        </w:numPr>
        <w:bidi/>
        <w:spacing w:after="0" w:line="240" w:lineRule="auto"/>
        <w:ind w:left="146" w:hanging="142"/>
        <w:jc w:val="lowKashida"/>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نفّذت الصين أكبر حملة لمكافحة الفساد</w:t>
      </w:r>
      <w:r w:rsidRPr="00D60C6F">
        <w:rPr>
          <w:rFonts w:ascii="Sakkal Majalla" w:eastAsia="Calibri" w:hAnsi="Sakkal Majalla" w:cs="Sakkal Majalla"/>
          <w:kern w:val="0"/>
          <w:sz w:val="22"/>
          <w:szCs w:val="22"/>
          <w:rtl/>
          <w14:ligatures w14:val="none"/>
        </w:rPr>
        <w:t xml:space="preserve"> </w:t>
      </w:r>
      <w:r w:rsidRPr="00D60C6F">
        <w:rPr>
          <w:rFonts w:ascii="Sakkal Majalla" w:eastAsia="Times New Roman" w:hAnsi="Sakkal Majalla" w:cs="Sakkal Majalla"/>
          <w:kern w:val="0"/>
          <w:sz w:val="28"/>
          <w:szCs w:val="28"/>
          <w:rtl/>
          <w14:ligatures w14:val="none"/>
        </w:rPr>
        <w:t xml:space="preserve">وتعزيز الشفافية العامة في تاريخها، ركزت على المسؤولين والقطاع العام والخاص، ما عزز من ثقة </w:t>
      </w:r>
      <w:proofErr w:type="gramStart"/>
      <w:r w:rsidRPr="00D60C6F">
        <w:rPr>
          <w:rFonts w:ascii="Sakkal Majalla" w:eastAsia="Times New Roman" w:hAnsi="Sakkal Majalla" w:cs="Sakkal Majalla"/>
          <w:kern w:val="0"/>
          <w:sz w:val="28"/>
          <w:szCs w:val="28"/>
          <w:rtl/>
          <w14:ligatures w14:val="none"/>
        </w:rPr>
        <w:t>المستثمرين(</w:t>
      </w:r>
      <w:proofErr w:type="gramEnd"/>
      <w:r w:rsidRPr="00D60C6F">
        <w:rPr>
          <w:rFonts w:ascii="Sakkal Majalla" w:eastAsia="Times New Roman" w:hAnsi="Sakkal Majalla" w:cs="Sakkal Majalla"/>
          <w:kern w:val="0"/>
          <w:sz w:val="28"/>
          <w:szCs w:val="28"/>
          <w14:ligatures w14:val="none"/>
        </w:rPr>
        <w:t>Transparency International ,2023</w:t>
      </w:r>
      <w:r w:rsidRPr="00D60C6F">
        <w:rPr>
          <w:rFonts w:ascii="Sakkal Majalla" w:eastAsia="Calibri" w:hAnsi="Sakkal Majalla" w:cs="Sakkal Majalla"/>
          <w:kern w:val="0"/>
          <w:sz w:val="22"/>
          <w:szCs w:val="22"/>
          <w:rtl/>
          <w14:ligatures w14:val="none"/>
        </w:rPr>
        <w:t>)</w:t>
      </w:r>
    </w:p>
    <w:p w14:paraId="17DA1B47" w14:textId="348A8B76" w:rsidR="00D16416" w:rsidRPr="00D60C6F" w:rsidRDefault="00D16416" w:rsidP="00526DA7">
      <w:pPr>
        <w:pStyle w:val="ListParagraph"/>
        <w:numPr>
          <w:ilvl w:val="0"/>
          <w:numId w:val="10"/>
        </w:numPr>
        <w:bidi/>
        <w:spacing w:after="0" w:line="240" w:lineRule="auto"/>
        <w:ind w:left="146" w:hanging="142"/>
        <w:jc w:val="both"/>
        <w:rPr>
          <w:rFonts w:ascii="Sakkal Majalla" w:eastAsia="Calibri" w:hAnsi="Sakkal Majalla" w:cs="Sakkal Majalla"/>
          <w:kern w:val="0"/>
          <w:sz w:val="22"/>
          <w:szCs w:val="22"/>
          <w:rtl/>
          <w14:ligatures w14:val="none"/>
        </w:rPr>
      </w:pPr>
      <w:r w:rsidRPr="00D60C6F">
        <w:rPr>
          <w:rFonts w:ascii="Sakkal Majalla" w:eastAsia="Times New Roman" w:hAnsi="Sakkal Majalla" w:cs="Sakkal Majalla"/>
          <w:b/>
          <w:bCs/>
          <w:kern w:val="0"/>
          <w:sz w:val="28"/>
          <w:szCs w:val="28"/>
          <w:rtl/>
          <w14:ligatures w14:val="none"/>
        </w:rPr>
        <w:t xml:space="preserve">الإفصاح عن موارد الحوكمة </w:t>
      </w:r>
      <w:proofErr w:type="gramStart"/>
      <w:r w:rsidRPr="00D60C6F">
        <w:rPr>
          <w:rFonts w:ascii="Sakkal Majalla" w:eastAsia="Times New Roman" w:hAnsi="Sakkal Majalla" w:cs="Sakkal Majalla"/>
          <w:b/>
          <w:bCs/>
          <w:kern w:val="0"/>
          <w:sz w:val="28"/>
          <w:szCs w:val="28"/>
          <w:rtl/>
          <w14:ligatures w14:val="none"/>
        </w:rPr>
        <w:t>والاستدامة</w:t>
      </w:r>
      <w:r w:rsidRPr="00D60C6F">
        <w:rPr>
          <w:rFonts w:ascii="Sakkal Majalla" w:eastAsia="Times New Roman" w:hAnsi="Sakkal Majalla" w:cs="Sakkal Majalla"/>
          <w:kern w:val="0"/>
          <w:sz w:val="28"/>
          <w:szCs w:val="28"/>
          <w:rtl/>
          <w14:ligatures w14:val="none"/>
        </w:rPr>
        <w:t>،حيث</w:t>
      </w:r>
      <w:proofErr w:type="gramEnd"/>
      <w:r w:rsidRPr="00D60C6F">
        <w:rPr>
          <w:rFonts w:ascii="Sakkal Majalla" w:eastAsia="Times New Roman" w:hAnsi="Sakkal Majalla" w:cs="Sakkal Majalla"/>
          <w:kern w:val="0"/>
          <w:sz w:val="28"/>
          <w:szCs w:val="28"/>
          <w:rtl/>
          <w14:ligatures w14:val="none"/>
        </w:rPr>
        <w:t xml:space="preserve"> بدأت الشركات الصينية تنشر تقارير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مع تطبيق أنظمة حوكمة داخلية، في إطار تشريع وتنظيم يمكّن من المساءلة والشفافية</w:t>
      </w:r>
      <w:r w:rsidRPr="00D60C6F">
        <w:rPr>
          <w:rFonts w:ascii="Sakkal Majalla" w:eastAsia="Times New Roman" w:hAnsi="Sakkal Majalla" w:cs="Sakkal Majalla"/>
          <w:kern w:val="0"/>
          <w:sz w:val="28"/>
          <w:szCs w:val="28"/>
          <w14:ligatures w14:val="none"/>
        </w:rPr>
        <w:t>. (Pascoe</w:t>
      </w:r>
      <w:r w:rsidRPr="00D60C6F" w:rsidDel="00A54696">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14:ligatures w14:val="none"/>
        </w:rPr>
        <w:t>,2023)</w:t>
      </w:r>
    </w:p>
    <w:p w14:paraId="4E597A5C" w14:textId="65E6890B"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تعزيز شفافية الشركات</w:t>
      </w:r>
      <w:r w:rsidRPr="00D60C6F">
        <w:rPr>
          <w:rFonts w:ascii="Sakkal Majalla" w:eastAsia="Times New Roman" w:hAnsi="Sakkal Majalla" w:cs="Sakkal Majalla"/>
          <w:kern w:val="0"/>
          <w:sz w:val="28"/>
          <w:szCs w:val="28"/>
          <w:rtl/>
          <w14:ligatures w14:val="none"/>
        </w:rPr>
        <w:t xml:space="preserve"> من خلال إلزامها بالإفصاحات المالية والبيئية،</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تُلزم الصين الشركات المدرجة في البورصات بتقديم إفصاحات مالية وبيئية سنوية، وزيادة مستوى الشفافية بما يتوافق مع متطلبات هيئة تنظيم الأوراق المالية </w:t>
      </w:r>
      <w:proofErr w:type="gramStart"/>
      <w:r w:rsidRPr="00D60C6F">
        <w:rPr>
          <w:rFonts w:ascii="Sakkal Majalla" w:eastAsia="Times New Roman" w:hAnsi="Sakkal Majalla" w:cs="Sakkal Majalla"/>
          <w:kern w:val="0"/>
          <w:sz w:val="28"/>
          <w:szCs w:val="28"/>
          <w:rtl/>
          <w14:ligatures w14:val="none"/>
        </w:rPr>
        <w:t>الصينية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 (</w:t>
      </w:r>
      <w:proofErr w:type="gramEnd"/>
      <w:r w:rsidRPr="00D60C6F">
        <w:rPr>
          <w:rFonts w:ascii="Sakkal Majalla" w:eastAsia="Times New Roman" w:hAnsi="Sakkal Majalla" w:cs="Sakkal Majalla"/>
          <w:kern w:val="0"/>
          <w:sz w:val="28"/>
          <w:szCs w:val="28"/>
          <w14:ligatures w14:val="none"/>
        </w:rPr>
        <w:t>CSRC, 2023</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rtl/>
          <w:lang w:bidi="ar-EG"/>
          <w14:ligatures w14:val="none"/>
        </w:rPr>
        <w:t>.</w:t>
      </w:r>
    </w:p>
    <w:p w14:paraId="59B7F51C" w14:textId="1FF49937"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تقوية دور مجالس الإدارة</w:t>
      </w:r>
      <w:r w:rsidRPr="00D60C6F">
        <w:rPr>
          <w:rFonts w:ascii="Sakkal Majalla" w:eastAsia="Times New Roman" w:hAnsi="Sakkal Majalla" w:cs="Sakkal Majalla"/>
          <w:kern w:val="0"/>
          <w:sz w:val="28"/>
          <w:szCs w:val="28"/>
          <w:rtl/>
          <w14:ligatures w14:val="none"/>
        </w:rPr>
        <w:t xml:space="preserve"> من خلال متطلبات الاستقلالية والرقابة الداخلية،</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فرضت الصين وجود أعضاء مستقلين في مجالس الإدارة للشركات المدرجة، وإقامة لجان مراجعة ولجان تدقيق (</w:t>
      </w:r>
      <w:r w:rsidRPr="00D60C6F">
        <w:rPr>
          <w:rFonts w:ascii="Sakkal Majalla" w:eastAsia="Times New Roman" w:hAnsi="Sakkal Majalla" w:cs="Sakkal Majalla"/>
          <w:kern w:val="0"/>
          <w:sz w:val="28"/>
          <w:szCs w:val="28"/>
          <w14:ligatures w14:val="none"/>
        </w:rPr>
        <w:t>OECD,2022</w:t>
      </w:r>
      <w:r w:rsidRPr="00D60C6F">
        <w:rPr>
          <w:rFonts w:ascii="Sakkal Majalla" w:eastAsia="Times New Roman" w:hAnsi="Sakkal Majalla" w:cs="Sakkal Majalla"/>
          <w:kern w:val="0"/>
          <w:sz w:val="28"/>
          <w:szCs w:val="28"/>
          <w:rtl/>
          <w:lang w:bidi="ar-EG"/>
          <w14:ligatures w14:val="none"/>
        </w:rPr>
        <w:t>)</w:t>
      </w:r>
    </w:p>
    <w:p w14:paraId="01431D46" w14:textId="758A2CE5"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تعزيز حوكمة الشركات المملوكة </w:t>
      </w:r>
      <w:proofErr w:type="gramStart"/>
      <w:r w:rsidRPr="00D60C6F">
        <w:rPr>
          <w:rFonts w:ascii="Sakkal Majalla" w:eastAsia="Times New Roman" w:hAnsi="Sakkal Majalla" w:cs="Sakkal Majalla"/>
          <w:b/>
          <w:bCs/>
          <w:kern w:val="0"/>
          <w:sz w:val="28"/>
          <w:szCs w:val="28"/>
          <w:rtl/>
          <w14:ligatures w14:val="none"/>
        </w:rPr>
        <w:t>للدولة</w:t>
      </w:r>
      <w:r w:rsidRPr="00D60C6F">
        <w:rPr>
          <w:rFonts w:ascii="Sakkal Majalla" w:eastAsia="Times New Roman" w:hAnsi="Sakkal Majalla" w:cs="Sakkal Majalla"/>
          <w:kern w:val="0"/>
          <w:sz w:val="28"/>
          <w:szCs w:val="28"/>
          <w:rtl/>
          <w14:ligatures w14:val="none"/>
        </w:rPr>
        <w:t>،تعمل</w:t>
      </w:r>
      <w:proofErr w:type="gramEnd"/>
      <w:r w:rsidRPr="00D60C6F">
        <w:rPr>
          <w:rFonts w:ascii="Sakkal Majalla" w:eastAsia="Times New Roman" w:hAnsi="Sakkal Majalla" w:cs="Sakkal Majalla"/>
          <w:kern w:val="0"/>
          <w:sz w:val="28"/>
          <w:szCs w:val="28"/>
          <w:rtl/>
          <w14:ligatures w14:val="none"/>
        </w:rPr>
        <w:t xml:space="preserve"> الصين على تحسين الكفاءة والحوكمة والشفافية في شركات الدولة من خلال خطط إصلاح تتضمن فصل الملكية عن الإدارة وتحسين الأداء</w:t>
      </w:r>
      <w:r w:rsidRPr="00D60C6F">
        <w:rPr>
          <w:rFonts w:ascii="Sakkal Majalla" w:eastAsia="Times New Roman" w:hAnsi="Sakkal Majalla" w:cs="Sakkal Majalla"/>
          <w:kern w:val="0"/>
          <w:sz w:val="28"/>
          <w:szCs w:val="28"/>
          <w14:ligatures w14:val="none"/>
        </w:rPr>
        <w:t xml:space="preserve">. </w:t>
      </w:r>
    </w:p>
    <w:p w14:paraId="06C6C1B4" w14:textId="3B9C006B" w:rsidR="00D16416" w:rsidRPr="00D60C6F" w:rsidRDefault="00D16416" w:rsidP="00526DA7">
      <w:pPr>
        <w:pStyle w:val="ListParagraph"/>
        <w:numPr>
          <w:ilvl w:val="0"/>
          <w:numId w:val="10"/>
        </w:numPr>
        <w:bidi/>
        <w:spacing w:after="0" w:line="240" w:lineRule="auto"/>
        <w:ind w:left="146" w:hanging="142"/>
        <w:jc w:val="lowKashida"/>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lastRenderedPageBreak/>
        <w:t>تطوير إطار حوكمة الشركات</w:t>
      </w:r>
      <w:r w:rsidRPr="00D60C6F">
        <w:rPr>
          <w:rFonts w:ascii="Sakkal Majalla" w:eastAsia="Times New Roman" w:hAnsi="Sakkal Majalla" w:cs="Sakkal Majalla"/>
          <w:kern w:val="0"/>
          <w:sz w:val="28"/>
          <w:szCs w:val="28"/>
          <w:rtl/>
          <w14:ligatures w14:val="none"/>
        </w:rPr>
        <w:t xml:space="preserve"> اعتمدت الصين توجيهات مبادئ حوكمة الشركات وفق مبادئ مجموعة العشرين و</w:t>
      </w:r>
      <w:r w:rsidRPr="00D60C6F">
        <w:rPr>
          <w:rFonts w:ascii="Sakkal Majalla" w:eastAsia="Times New Roman" w:hAnsi="Sakkal Majalla" w:cs="Sakkal Majalla"/>
          <w:kern w:val="0"/>
          <w:sz w:val="28"/>
          <w:szCs w:val="28"/>
          <w14:ligatures w14:val="none"/>
        </w:rPr>
        <w:t xml:space="preserve">OECD </w:t>
      </w:r>
      <w:r w:rsidRPr="00D60C6F">
        <w:rPr>
          <w:rFonts w:ascii="Sakkal Majalla" w:eastAsia="Times New Roman" w:hAnsi="Sakkal Majalla" w:cs="Sakkal Majalla"/>
          <w:kern w:val="0"/>
          <w:sz w:val="28"/>
          <w:szCs w:val="28"/>
          <w:rtl/>
          <w14:ligatures w14:val="none"/>
        </w:rPr>
        <w:t>لتحديث هياكل الحوكمة وتعزيز حماية المساهمين.</w:t>
      </w:r>
      <w:r w:rsidRPr="00D60C6F" w:rsidDel="00D44269">
        <w:rPr>
          <w:rFonts w:ascii="Sakkal Majalla" w:eastAsia="Times New Roman" w:hAnsi="Sakkal Majalla" w:cs="Sakkal Majalla"/>
          <w:kern w:val="0"/>
          <w:sz w:val="28"/>
          <w:szCs w:val="28"/>
          <w14:ligatures w14:val="none"/>
        </w:rPr>
        <w:t xml:space="preserve"> </w:t>
      </w:r>
    </w:p>
    <w:p w14:paraId="1201BD82" w14:textId="4DB95A44" w:rsidR="00D16416" w:rsidRPr="00D60C6F" w:rsidRDefault="00D16416" w:rsidP="00526DA7">
      <w:pPr>
        <w:pStyle w:val="ListParagraph"/>
        <w:numPr>
          <w:ilvl w:val="0"/>
          <w:numId w:val="10"/>
        </w:numPr>
        <w:bidi/>
        <w:spacing w:after="0" w:line="240" w:lineRule="auto"/>
        <w:ind w:left="146" w:hanging="142"/>
        <w:jc w:val="lowKashida"/>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تعزيز حماية المستثمرين وحقوق المساهمين</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أدخلت الصين تعديلات في قانون الأوراق المالية عام 2020، لتوسيع حماية المستثمرين، وتقييد ممارسات التداول غير العادل، وتسهيل الدعاوى الجماعية</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14:ligatures w14:val="none"/>
        </w:rPr>
        <w:t>China Securities Law. 2020</w:t>
      </w:r>
      <w:r w:rsidRPr="00D60C6F">
        <w:rPr>
          <w:rFonts w:ascii="Sakkal Majalla" w:eastAsia="Times New Roman" w:hAnsi="Sakkal Majalla" w:cs="Sakkal Majalla"/>
          <w:kern w:val="0"/>
          <w:sz w:val="28"/>
          <w:szCs w:val="28"/>
          <w:rtl/>
          <w14:ligatures w14:val="none"/>
        </w:rPr>
        <w:t>).</w:t>
      </w:r>
    </w:p>
    <w:p w14:paraId="67CFDC29" w14:textId="0D8AF568" w:rsidR="00D16416" w:rsidRPr="00D60C6F" w:rsidRDefault="00D16416" w:rsidP="00526DA7">
      <w:pPr>
        <w:pStyle w:val="ListParagraph"/>
        <w:numPr>
          <w:ilvl w:val="0"/>
          <w:numId w:val="10"/>
        </w:numPr>
        <w:bidi/>
        <w:spacing w:after="0" w:line="240" w:lineRule="auto"/>
        <w:ind w:left="146" w:hanging="142"/>
        <w:jc w:val="lowKashida"/>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تطبيق متطلبات الإفصاح عن المخاطر المناخية والاستدامة</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بدأت الصين في توسيع نطاق الإفصاح الإلزامي عن المخاطر المناخية، خاصة في المؤسسات المالية والشركات الكبرى، تمهيدًا لاعتماد معايير</w:t>
      </w:r>
      <w:r w:rsidRPr="00D60C6F">
        <w:rPr>
          <w:rFonts w:ascii="Sakkal Majalla" w:eastAsia="Times New Roman" w:hAnsi="Sakkal Majalla" w:cs="Sakkal Majalla"/>
          <w:kern w:val="0"/>
          <w:sz w:val="28"/>
          <w:szCs w:val="28"/>
          <w14:ligatures w14:val="none"/>
        </w:rPr>
        <w:t xml:space="preserve"> ISSB</w:t>
      </w:r>
      <w:r w:rsidRPr="00D60C6F">
        <w:rPr>
          <w:rFonts w:ascii="Sakkal Majalla" w:eastAsia="Times New Roman" w:hAnsi="Sakkal Majalla" w:cs="Sakkal Majalla"/>
          <w:kern w:val="0"/>
          <w:sz w:val="28"/>
          <w:szCs w:val="28"/>
          <w:rtl/>
          <w14:ligatures w14:val="none"/>
        </w:rPr>
        <w:t>.</w:t>
      </w:r>
    </w:p>
    <w:p w14:paraId="2C3DEE5E" w14:textId="5AAB628A" w:rsidR="00D16416" w:rsidRPr="00D60C6F" w:rsidRDefault="00D16416" w:rsidP="00526DA7">
      <w:pPr>
        <w:pStyle w:val="ListParagraph"/>
        <w:numPr>
          <w:ilvl w:val="0"/>
          <w:numId w:val="10"/>
        </w:numPr>
        <w:bidi/>
        <w:spacing w:after="0" w:line="240" w:lineRule="auto"/>
        <w:ind w:left="146" w:hanging="142"/>
        <w:jc w:val="lowKashida"/>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تطوير منظومة الحوكمة في القطاع المالي</w:t>
      </w:r>
      <w:r w:rsidRPr="00D60C6F">
        <w:rPr>
          <w:rFonts w:ascii="Sakkal Majalla" w:eastAsia="Times New Roman" w:hAnsi="Sakkal Majalla" w:cs="Sakkal Majalla"/>
          <w:kern w:val="0"/>
          <w:sz w:val="28"/>
          <w:szCs w:val="28"/>
          <w:rtl/>
          <w14:ligatures w14:val="none"/>
        </w:rPr>
        <w:t xml:space="preserve"> لخفض المخاطر </w:t>
      </w:r>
      <w:proofErr w:type="gramStart"/>
      <w:r w:rsidRPr="00D60C6F">
        <w:rPr>
          <w:rFonts w:ascii="Sakkal Majalla" w:eastAsia="Times New Roman" w:hAnsi="Sakkal Majalla" w:cs="Sakkal Majalla"/>
          <w:kern w:val="0"/>
          <w:sz w:val="28"/>
          <w:szCs w:val="28"/>
          <w:rtl/>
          <w14:ligatures w14:val="none"/>
        </w:rPr>
        <w:t>النظامية،أجرت</w:t>
      </w:r>
      <w:proofErr w:type="gramEnd"/>
      <w:r w:rsidRPr="00D60C6F">
        <w:rPr>
          <w:rFonts w:ascii="Sakkal Majalla" w:eastAsia="Times New Roman" w:hAnsi="Sakkal Majalla" w:cs="Sakkal Majalla"/>
          <w:kern w:val="0"/>
          <w:sz w:val="28"/>
          <w:szCs w:val="28"/>
          <w:rtl/>
          <w14:ligatures w14:val="none"/>
        </w:rPr>
        <w:t xml:space="preserve"> الصين إصلاحات في مؤسسات التمويل، ومنها تنظيم شركات التكنولوجيا المالية، وإدارة المخاطر الائتمانية والامتثال</w:t>
      </w:r>
    </w:p>
    <w:p w14:paraId="5EEE69A8" w14:textId="3CA26D1C" w:rsidR="00D16416" w:rsidRPr="00D60C6F" w:rsidRDefault="00D16416" w:rsidP="00526DA7">
      <w:pPr>
        <w:pStyle w:val="ListParagraph"/>
        <w:numPr>
          <w:ilvl w:val="0"/>
          <w:numId w:val="10"/>
        </w:numPr>
        <w:bidi/>
        <w:spacing w:after="0" w:line="240" w:lineRule="auto"/>
        <w:ind w:left="146" w:hanging="142"/>
        <w:jc w:val="lowKashida"/>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تشجيع الشركات على دمج الحوكمة المسؤولية والشفافية عبر تقارير</w:t>
      </w:r>
      <w:r w:rsidRPr="00D60C6F">
        <w:rPr>
          <w:rFonts w:ascii="Sakkal Majalla" w:eastAsia="Times New Roman" w:hAnsi="Sakkal Majalla" w:cs="Sakkal Majalla"/>
          <w:b/>
          <w:bCs/>
          <w:kern w:val="0"/>
          <w:sz w:val="28"/>
          <w:szCs w:val="28"/>
          <w14:ligatures w14:val="none"/>
        </w:rPr>
        <w:t>ESG</w:t>
      </w:r>
      <w:r w:rsidRPr="00D60C6F">
        <w:rPr>
          <w:rFonts w:ascii="Sakkal Majalla" w:eastAsia="Times New Roman" w:hAnsi="Sakkal Majalla" w:cs="Sakkal Majalla"/>
          <w:kern w:val="0"/>
          <w:sz w:val="28"/>
          <w:szCs w:val="28"/>
          <w:rtl/>
          <w14:ligatures w14:val="none"/>
        </w:rPr>
        <w:t>، فقد</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أصدرت بورصة شنغهاي وبورصة شنتشن إرشادات تشجع الشركات على إصدار تقارير</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مع توصيات خاصة بالحوكمة والشفافية</w:t>
      </w:r>
      <w:r w:rsidRPr="00D60C6F">
        <w:rPr>
          <w:rFonts w:ascii="Sakkal Majalla" w:eastAsia="Calibri" w:hAnsi="Sakkal Majalla" w:cs="Sakkal Majalla"/>
          <w:kern w:val="0"/>
          <w:sz w:val="22"/>
          <w:szCs w:val="22"/>
          <w14:ligatures w14:val="none"/>
        </w:rPr>
        <w:t xml:space="preserve"> </w:t>
      </w:r>
      <w:r w:rsidRPr="00D60C6F">
        <w:rPr>
          <w:rFonts w:ascii="Sakkal Majalla" w:eastAsia="Times New Roman" w:hAnsi="Sakkal Majalla" w:cs="Sakkal Majalla"/>
          <w:kern w:val="0"/>
          <w:sz w:val="28"/>
          <w:szCs w:val="28"/>
          <w14:ligatures w14:val="none"/>
        </w:rPr>
        <w:br/>
      </w:r>
      <w:r w:rsidRPr="00D60C6F">
        <w:rPr>
          <w:rFonts w:ascii="Sakkal Majalla" w:eastAsia="Times New Roman" w:hAnsi="Sakkal Majalla" w:cs="Sakkal Majalla"/>
          <w:b/>
          <w:bCs/>
          <w:kern w:val="0"/>
          <w:sz w:val="28"/>
          <w:szCs w:val="28"/>
          <w:rtl/>
          <w14:ligatures w14:val="none"/>
        </w:rPr>
        <w:t>تعزيز الرقابة على سلاسل التوريد وحماية حقوق العمال،</w:t>
      </w:r>
      <w:r w:rsidRPr="00D60C6F">
        <w:rPr>
          <w:rFonts w:ascii="Sakkal Majalla" w:eastAsia="Times New Roman" w:hAnsi="Sakkal Majalla" w:cs="Sakkal Majalla"/>
          <w:kern w:val="0"/>
          <w:sz w:val="28"/>
          <w:szCs w:val="28"/>
          <w:rtl/>
          <w14:ligatures w14:val="none"/>
        </w:rPr>
        <w:t>طبّقت الصين لوائح تلزم الشركات بمراقبة الموردين والامتثال لمعايير العمل والممارسات الأخلاقية في سلاسل التوريد</w:t>
      </w:r>
      <w:r w:rsidRPr="00D60C6F">
        <w:rPr>
          <w:rFonts w:ascii="Sakkal Majalla" w:eastAsia="Times New Roman" w:hAnsi="Sakkal Majalla" w:cs="Sakkal Majalla"/>
          <w:kern w:val="0"/>
          <w:sz w:val="28"/>
          <w:szCs w:val="28"/>
          <w14:ligatures w14:val="none"/>
        </w:rPr>
        <w:t>.</w:t>
      </w:r>
      <w:r w:rsidRPr="00D60C6F">
        <w:rPr>
          <w:rFonts w:ascii="Sakkal Majalla" w:eastAsia="Calibri" w:hAnsi="Sakkal Majalla" w:cs="Sakkal Majalla"/>
          <w:kern w:val="0"/>
          <w:sz w:val="22"/>
          <w:szCs w:val="22"/>
          <w14:ligatures w14:val="none"/>
        </w:rPr>
        <w:t xml:space="preserve"> </w:t>
      </w:r>
    </w:p>
    <w:p w14:paraId="048BAE2A" w14:textId="4BEB0946" w:rsidR="00D16416" w:rsidRPr="00D60C6F" w:rsidRDefault="00D16416" w:rsidP="00526DA7">
      <w:pPr>
        <w:pStyle w:val="ListParagraph"/>
        <w:numPr>
          <w:ilvl w:val="0"/>
          <w:numId w:val="10"/>
        </w:numPr>
        <w:bidi/>
        <w:spacing w:after="0" w:line="240" w:lineRule="auto"/>
        <w:ind w:left="146" w:hanging="142"/>
        <w:jc w:val="lowKashida"/>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تعزيز الامتثال الضريبي والحوكمة المالية</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اتخذت الصين إجراءات لتعزيز الامتثال الضريبي، وتقليل التهرب الضريبي، وتحسين الشفافية المالية </w:t>
      </w:r>
      <w:proofErr w:type="gramStart"/>
      <w:r w:rsidRPr="00D60C6F">
        <w:rPr>
          <w:rFonts w:ascii="Sakkal Majalla" w:eastAsia="Times New Roman" w:hAnsi="Sakkal Majalla" w:cs="Sakkal Majalla"/>
          <w:kern w:val="0"/>
          <w:sz w:val="28"/>
          <w:szCs w:val="28"/>
          <w:rtl/>
          <w14:ligatures w14:val="none"/>
        </w:rPr>
        <w:t>للشركات</w:t>
      </w: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w:t>
      </w:r>
      <w:proofErr w:type="gramEnd"/>
    </w:p>
    <w:p w14:paraId="7DA53BA0" w14:textId="77777777" w:rsidR="00D16416" w:rsidRPr="00D60C6F" w:rsidRDefault="00D16416" w:rsidP="00D16416">
      <w:pPr>
        <w:bidi/>
        <w:spacing w:after="0" w:line="240" w:lineRule="auto"/>
        <w:jc w:val="both"/>
        <w:rPr>
          <w:rFonts w:ascii="Sakkal Majalla" w:eastAsia="Calibri"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14:ligatures w14:val="none"/>
        </w:rPr>
        <w:t xml:space="preserve">4.3 ممارسات مقاييس الـ </w:t>
      </w:r>
      <w:proofErr w:type="gramStart"/>
      <w:r w:rsidRPr="00D60C6F">
        <w:rPr>
          <w:rFonts w:ascii="Sakkal Majalla" w:eastAsia="Calibri" w:hAnsi="Sakkal Majalla" w:cs="Sakkal Majalla"/>
          <w:b/>
          <w:bCs/>
          <w:kern w:val="0"/>
          <w:sz w:val="36"/>
          <w:szCs w:val="36"/>
          <w:rtl/>
          <w14:ligatures w14:val="none"/>
        </w:rPr>
        <w:t>(</w:t>
      </w:r>
      <w:r w:rsidRPr="00D60C6F">
        <w:rPr>
          <w:rFonts w:ascii="Sakkal Majalla" w:eastAsia="Calibri" w:hAnsi="Sakkal Majalla" w:cs="Sakkal Majalla"/>
          <w:b/>
          <w:bCs/>
          <w:kern w:val="0"/>
          <w:sz w:val="36"/>
          <w:szCs w:val="36"/>
          <w14:ligatures w14:val="none"/>
        </w:rPr>
        <w:t xml:space="preserve"> (</w:t>
      </w:r>
      <w:proofErr w:type="gramEnd"/>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في الهند</w:t>
      </w:r>
    </w:p>
    <w:p w14:paraId="46ED5612" w14:textId="12CF97C7" w:rsidR="00D16416" w:rsidRPr="00D60C6F" w:rsidRDefault="00D16416" w:rsidP="00D16416">
      <w:pPr>
        <w:bidi/>
        <w:spacing w:after="0" w:line="240" w:lineRule="auto"/>
        <w:jc w:val="lowKashida"/>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تدمج الهند مقاييس الـ</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ضمن الاستراتيجيات المؤسسية والأطر التنظيمية، حيث ألزمت هيئة الأوراق المالية والبورصات </w:t>
      </w:r>
      <w:r w:rsidRPr="00D60C6F">
        <w:rPr>
          <w:rFonts w:ascii="Sakkal Majalla" w:eastAsia="Times New Roman" w:hAnsi="Sakkal Majalla" w:cs="Sakkal Majalla"/>
          <w:kern w:val="0"/>
          <w:sz w:val="28"/>
          <w:szCs w:val="28"/>
          <w14:ligatures w14:val="none"/>
        </w:rPr>
        <w:t>(SEBI)</w:t>
      </w:r>
      <w:r w:rsidRPr="00D60C6F">
        <w:rPr>
          <w:rFonts w:ascii="Sakkal Majalla" w:eastAsia="Times New Roman" w:hAnsi="Sakkal Majalla" w:cs="Sakkal Majalla"/>
          <w:kern w:val="0"/>
          <w:sz w:val="28"/>
          <w:szCs w:val="28"/>
          <w:rtl/>
          <w14:ligatures w14:val="none"/>
        </w:rPr>
        <w:t xml:space="preserve"> منذ 2022/2023 أكبر ألف شركة مدرجة بالإفصاح عن مؤشرات الاستدامة عبر تقارير</w:t>
      </w:r>
      <w:r w:rsidRPr="00D60C6F">
        <w:rPr>
          <w:rFonts w:ascii="Sakkal Majalla" w:eastAsia="Times New Roman" w:hAnsi="Sakkal Majalla" w:cs="Sakkal Majalla"/>
          <w:kern w:val="0"/>
          <w:sz w:val="28"/>
          <w:szCs w:val="28"/>
          <w14:ligatures w14:val="none"/>
        </w:rPr>
        <w:t>BRSR</w:t>
      </w:r>
      <w:r w:rsidRPr="00D60C6F">
        <w:rPr>
          <w:rFonts w:ascii="Sakkal Majalla" w:eastAsia="Times New Roman" w:hAnsi="Sakkal Majalla" w:cs="Sakkal Majalla"/>
          <w:kern w:val="0"/>
          <w:sz w:val="28"/>
          <w:szCs w:val="28"/>
          <w:rtl/>
          <w14:ligatures w14:val="none"/>
        </w:rPr>
        <w:t>، ما عزز مكانة الاستدامة في التقارير المؤسسية</w:t>
      </w:r>
      <w:r w:rsidRPr="00D60C6F">
        <w:rPr>
          <w:rFonts w:ascii="Sakkal Majalla" w:eastAsia="Times New Roman" w:hAnsi="Sakkal Majalla" w:cs="Sakkal Majalla"/>
          <w:kern w:val="0"/>
          <w:sz w:val="28"/>
          <w:szCs w:val="28"/>
          <w14:ligatures w14:val="none"/>
        </w:rPr>
        <w:t xml:space="preserve"> (SEBI, 2025)</w:t>
      </w:r>
      <w:proofErr w:type="gramStart"/>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Times New Roman" w:hAnsi="Sakkal Majalla" w:cs="Sakkal Majalla"/>
          <w:kern w:val="0"/>
          <w:sz w:val="28"/>
          <w:szCs w:val="28"/>
          <w:rtl/>
          <w14:ligatures w14:val="none"/>
        </w:rPr>
        <w:t xml:space="preserve"> </w:t>
      </w:r>
    </w:p>
    <w:p w14:paraId="5200B5AB" w14:textId="719C068C" w:rsidR="00D16416" w:rsidRPr="00D60C6F" w:rsidRDefault="00D16416" w:rsidP="00526DA7">
      <w:pPr>
        <w:bidi/>
        <w:spacing w:after="0" w:line="240" w:lineRule="auto"/>
        <w:jc w:val="lowKashida"/>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14:ligatures w14:val="none"/>
        </w:rPr>
        <w:t>حققت الشركات الهندية تقدمًا في جودة وكمية البيانات المعلنة، بينما توسع قطاع التمويل في أدوات الدين المستدامة والسندات الخضراء لتوجيه الاستثمارات نحو مشروعات منخفضة الكربون. وبذلك تمر الهند بمرحلة انتقالية من المسؤولية المجتمعية الطوعية إلى حوكمة مؤسسية ملزمة، مع تصاعد الاهتمام الحكومي والأسواق بتعزيز الاستدامة كركيزة للنمو والشفافية</w:t>
      </w:r>
      <w:r w:rsidRPr="00D60C6F">
        <w:rPr>
          <w:rFonts w:ascii="Sakkal Majalla" w:eastAsia="Times New Roman" w:hAnsi="Sakkal Majalla" w:cs="Sakkal Majalla"/>
          <w:kern w:val="0"/>
          <w:sz w:val="28"/>
          <w:szCs w:val="28"/>
          <w14:ligatures w14:val="none"/>
        </w:rPr>
        <w:t xml:space="preserve"> (Sharma, 2024).</w:t>
      </w:r>
      <w:r w:rsidRPr="00D60C6F">
        <w:rPr>
          <w:rFonts w:ascii="Sakkal Majalla" w:eastAsia="Times New Roman" w:hAnsi="Sakkal Majalla" w:cs="Sakkal Majalla"/>
          <w:kern w:val="0"/>
          <w:sz w:val="28"/>
          <w:szCs w:val="28"/>
          <w:rtl/>
          <w14:ligatures w14:val="none"/>
        </w:rPr>
        <w:t xml:space="preserve">، وفيما يلي موجز عن أهم ممارسات </w:t>
      </w:r>
      <w:proofErr w:type="gramStart"/>
      <w:r w:rsidRPr="00D60C6F">
        <w:rPr>
          <w:rFonts w:ascii="Sakkal Majalla" w:eastAsia="Times New Roman" w:hAnsi="Sakkal Majalla" w:cs="Sakkal Majalla"/>
          <w:kern w:val="0"/>
          <w:sz w:val="28"/>
          <w:szCs w:val="28"/>
          <w:rtl/>
          <w14:ligatures w14:val="none"/>
        </w:rPr>
        <w:t>الــ</w:t>
      </w:r>
      <w:r w:rsidRPr="00D60C6F">
        <w:rPr>
          <w:rFonts w:ascii="Sakkal Majalla" w:eastAsia="Times New Roman" w:hAnsi="Sakkal Majalla" w:cs="Sakkal Majalla"/>
          <w:kern w:val="0"/>
          <w:sz w:val="28"/>
          <w:szCs w:val="28"/>
          <w14:ligatures w14:val="none"/>
        </w:rPr>
        <w:t>ESG</w:t>
      </w:r>
      <w:proofErr w:type="gramEnd"/>
    </w:p>
    <w:p w14:paraId="004639EA" w14:textId="1D40B00E" w:rsidR="00D16416" w:rsidRPr="00D60C6F" w:rsidRDefault="00D16416" w:rsidP="00526DA7">
      <w:pPr>
        <w:pStyle w:val="ListParagraph"/>
        <w:numPr>
          <w:ilvl w:val="0"/>
          <w:numId w:val="16"/>
        </w:numPr>
        <w:bidi/>
        <w:spacing w:after="0" w:line="240" w:lineRule="auto"/>
        <w:ind w:left="288" w:hanging="284"/>
        <w:jc w:val="lowKashida"/>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 xml:space="preserve">الممارسات البيئية: </w:t>
      </w:r>
    </w:p>
    <w:p w14:paraId="212882DA" w14:textId="589072B5" w:rsidR="00D16416" w:rsidRPr="00D60C6F" w:rsidRDefault="00D16416" w:rsidP="00526DA7">
      <w:pPr>
        <w:pStyle w:val="ListParagraph"/>
        <w:numPr>
          <w:ilvl w:val="0"/>
          <w:numId w:val="10"/>
        </w:numPr>
        <w:bidi/>
        <w:spacing w:after="0" w:line="240" w:lineRule="auto"/>
        <w:ind w:left="146" w:hanging="142"/>
        <w:jc w:val="lowKashida"/>
        <w:rPr>
          <w:rFonts w:ascii="Sakkal Majalla" w:eastAsia="Calibri" w:hAnsi="Sakkal Majalla" w:cs="Sakkal Majalla"/>
          <w:b/>
          <w:bCs/>
          <w:kern w:val="0"/>
          <w:sz w:val="32"/>
          <w:szCs w:val="32"/>
          <w:rtl/>
          <w14:ligatures w14:val="none"/>
        </w:rPr>
      </w:pPr>
      <w:r w:rsidRPr="00D60C6F">
        <w:rPr>
          <w:rFonts w:ascii="Sakkal Majalla" w:eastAsia="Times New Roman" w:hAnsi="Sakkal Majalla" w:cs="Sakkal Majalla"/>
          <w:b/>
          <w:bCs/>
          <w:kern w:val="0"/>
          <w:sz w:val="28"/>
          <w:szCs w:val="28"/>
          <w:rtl/>
          <w14:ligatures w14:val="none"/>
        </w:rPr>
        <w:t>سياسات وطنية وبرامج للاقتصاد الدائري،</w:t>
      </w:r>
      <w:r w:rsidRPr="00D60C6F">
        <w:rPr>
          <w:rFonts w:ascii="Sakkal Majalla" w:eastAsia="Times New Roman" w:hAnsi="Sakkal Majalla" w:cs="Sakkal Majalla"/>
          <w:kern w:val="0"/>
          <w:sz w:val="28"/>
          <w:szCs w:val="28"/>
          <w:rtl/>
          <w14:ligatures w14:val="none"/>
        </w:rPr>
        <w:t xml:space="preserve"> تعطي الهند أولوية للاستدامة البيئية من خلال تبني سياسات وطنية تهدف إلى الحد من التلوث الصناعي وتحسين جودة الهواء، بالإضافة إلى برامج لإدارة النفايات وتعزيز الاقتصاد الدائري، فضلًا عن التوسع في مشروعات الطاقة المتجددة مثل مشروع سلال الطاقة </w:t>
      </w:r>
      <w:proofErr w:type="gramStart"/>
      <w:r w:rsidRPr="00D60C6F">
        <w:rPr>
          <w:rFonts w:ascii="Sakkal Majalla" w:eastAsia="Times New Roman" w:hAnsi="Sakkal Majalla" w:cs="Sakkal Majalla"/>
          <w:kern w:val="0"/>
          <w:sz w:val="28"/>
          <w:szCs w:val="28"/>
          <w:rtl/>
          <w14:ligatures w14:val="none"/>
        </w:rPr>
        <w:t xml:space="preserve">الشمسية </w:t>
      </w:r>
      <w:r w:rsidRPr="00D60C6F">
        <w:rPr>
          <w:rFonts w:ascii="Sakkal Majalla" w:eastAsia="Times New Roman" w:hAnsi="Sakkal Majalla" w:cs="Sakkal Majalla"/>
          <w:kern w:val="0"/>
          <w:sz w:val="28"/>
          <w:szCs w:val="28"/>
          <w14:ligatures w14:val="none"/>
        </w:rPr>
        <w:t xml:space="preserve"> (</w:t>
      </w:r>
      <w:proofErr w:type="gramEnd"/>
      <w:r w:rsidRPr="00D60C6F">
        <w:rPr>
          <w:rFonts w:ascii="Sakkal Majalla" w:eastAsia="Times New Roman" w:hAnsi="Sakkal Majalla" w:cs="Sakkal Majalla"/>
          <w:kern w:val="0"/>
          <w:sz w:val="28"/>
          <w:szCs w:val="28"/>
          <w14:ligatures w14:val="none"/>
        </w:rPr>
        <w:t>Solar Parks)</w:t>
      </w:r>
      <w:r w:rsidRPr="00D60C6F">
        <w:rPr>
          <w:rFonts w:ascii="Sakkal Majalla" w:eastAsia="Times New Roman" w:hAnsi="Sakkal Majalla" w:cs="Sakkal Majalla"/>
          <w:kern w:val="0"/>
          <w:sz w:val="28"/>
          <w:szCs w:val="28"/>
          <w:rtl/>
          <w14:ligatures w14:val="none"/>
        </w:rPr>
        <w:t xml:space="preserve">كما أطلقت الحكومة الهندية مبادرات مثل </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الهند النظيفة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و"المهمة الوطنية للطاقة الشمسية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و</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سياسة النفايات الإلكترونية". وألزمت هيئة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SEBI</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الشركات الكبرى بالإفصاح عن أدائها البيئي ضمن تقارير</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BRSR</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MEFCC,2023</w:t>
      </w:r>
      <w:r w:rsidRPr="00D60C6F">
        <w:rPr>
          <w:rFonts w:ascii="Sakkal Majalla" w:eastAsia="Times New Roman" w:hAnsi="Sakkal Majalla" w:cs="Sakkal Majalla"/>
          <w:kern w:val="0"/>
          <w:sz w:val="28"/>
          <w:szCs w:val="28"/>
          <w:rtl/>
          <w14:ligatures w14:val="none"/>
        </w:rPr>
        <w:t>)</w:t>
      </w:r>
    </w:p>
    <w:p w14:paraId="2A30AB8E" w14:textId="26692ECA"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خفض الانبعاثات وتبني الطاقة المتجددة، </w:t>
      </w:r>
      <w:r w:rsidRPr="00D60C6F">
        <w:rPr>
          <w:rFonts w:ascii="Sakkal Majalla" w:eastAsia="Times New Roman" w:hAnsi="Sakkal Majalla" w:cs="Sakkal Majalla"/>
          <w:kern w:val="0"/>
          <w:sz w:val="28"/>
          <w:szCs w:val="28"/>
          <w:rtl/>
          <w14:ligatures w14:val="none"/>
        </w:rPr>
        <w:t>تتجه العديد من الشركات الهندية إلى تقليل بصمتها الكربونية عبر خفض الانبعاثات واستخدام الطاقة المتجددة. والتوسع في استخدام الوقود الحيوي والتكنولوجيا النظيفة، وتحسين كفاءة العمليات لتقليل غازات الدفيئة والملوثات</w:t>
      </w:r>
      <w:r w:rsidRPr="00D60C6F">
        <w:rPr>
          <w:rFonts w:ascii="Sakkal Majalla" w:eastAsia="Times New Roman" w:hAnsi="Sakkal Majalla" w:cs="Sakkal Majalla"/>
          <w:kern w:val="0"/>
          <w:sz w:val="28"/>
          <w:szCs w:val="28"/>
          <w14:ligatures w14:val="none"/>
        </w:rPr>
        <w:t xml:space="preserve"> (Tata Chemicals, 2023–2024).</w:t>
      </w:r>
    </w:p>
    <w:p w14:paraId="28323DF4" w14:textId="1757C88D"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lastRenderedPageBreak/>
        <w:t xml:space="preserve">إدارة الموارد </w:t>
      </w:r>
      <w:r w:rsidRPr="00D60C6F">
        <w:rPr>
          <w:rFonts w:ascii="Sakkal Majalla" w:eastAsia="Times New Roman" w:hAnsi="Sakkal Majalla" w:cs="Sakkal Majalla"/>
          <w:b/>
          <w:bCs/>
          <w:kern w:val="0"/>
          <w:sz w:val="28"/>
          <w:szCs w:val="28"/>
          <w:rtl/>
          <w:lang w:bidi="ar-EG"/>
          <w14:ligatures w14:val="none"/>
        </w:rPr>
        <w:t xml:space="preserve">الطبيعية </w:t>
      </w:r>
      <w:proofErr w:type="gramStart"/>
      <w:r w:rsidRPr="00D60C6F">
        <w:rPr>
          <w:rFonts w:ascii="Sakkal Majalla" w:eastAsia="Times New Roman" w:hAnsi="Sakkal Majalla" w:cs="Sakkal Majalla"/>
          <w:b/>
          <w:bCs/>
          <w:kern w:val="0"/>
          <w:sz w:val="28"/>
          <w:szCs w:val="28"/>
          <w:rtl/>
          <w14:ligatures w14:val="none"/>
        </w:rPr>
        <w:t>المياه،النفايات</w:t>
      </w:r>
      <w:proofErr w:type="gramEnd"/>
      <w:r w:rsidRPr="00D60C6F">
        <w:rPr>
          <w:rFonts w:ascii="Sakkal Majalla" w:eastAsia="Times New Roman" w:hAnsi="Sakkal Majalla" w:cs="Sakkal Majalla"/>
          <w:b/>
          <w:bCs/>
          <w:kern w:val="0"/>
          <w:sz w:val="28"/>
          <w:szCs w:val="28"/>
          <w:rtl/>
          <w14:ligatures w14:val="none"/>
        </w:rPr>
        <w:t xml:space="preserve">،التنوع البيولوجي، </w:t>
      </w:r>
      <w:r w:rsidRPr="00D60C6F">
        <w:rPr>
          <w:rFonts w:ascii="Sakkal Majalla" w:eastAsia="Times New Roman" w:hAnsi="Sakkal Majalla" w:cs="Sakkal Majalla"/>
          <w:kern w:val="0"/>
          <w:sz w:val="28"/>
          <w:szCs w:val="28"/>
          <w:rtl/>
          <w14:ligatures w14:val="none"/>
        </w:rPr>
        <w:t>تعتمد بعض الشركات على «كيمياء خضراء» وتقنيات إعادة تدوير النفايات الصلبة، وتطبيق مبادئ الاقتصاد الدائري ضمن عملياتها الصناعية. كما تهتم بحماية التنوع البيولوجي والحفاظ على النظم البيئية، سواء عبر جهود إعادة التشجير، أو حماية الأنواع، أو المحافظة على النظم الساحلية والبحرية</w:t>
      </w:r>
      <w:r w:rsidRPr="00D60C6F">
        <w:rPr>
          <w:rFonts w:ascii="Sakkal Majalla" w:eastAsia="Times New Roman" w:hAnsi="Sakkal Majalla" w:cs="Sakkal Majalla"/>
          <w:kern w:val="0"/>
          <w:sz w:val="28"/>
          <w:szCs w:val="28"/>
          <w14:ligatures w14:val="none"/>
        </w:rPr>
        <w:t xml:space="preserve"> (Tata Chemicals, 2023–2024).</w:t>
      </w:r>
    </w:p>
    <w:p w14:paraId="2A7F8B8A" w14:textId="1DDFF9F0"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 xml:space="preserve">التحول الصناعي نحو نموذج مستدام، </w:t>
      </w:r>
      <w:r w:rsidRPr="00D60C6F">
        <w:rPr>
          <w:rFonts w:ascii="Sakkal Majalla" w:eastAsia="Times New Roman" w:hAnsi="Sakkal Majalla" w:cs="Sakkal Majalla"/>
          <w:kern w:val="0"/>
          <w:sz w:val="28"/>
          <w:szCs w:val="28"/>
          <w:rtl/>
          <w14:ligatures w14:val="none"/>
        </w:rPr>
        <w:t xml:space="preserve">عبر استخدام تكنولوجيا حديثة وحلول مبتكرة لتحسين كفاءة استخدام الطاقة، وتقليل استهلاك الموارد، وخفض التلوث، بما في ذلك الاعتماد على الطاقة الشمسية والمعدات الحديثة ووسائل النقل منخفضة </w:t>
      </w:r>
      <w:proofErr w:type="gramStart"/>
      <w:r w:rsidRPr="00D60C6F">
        <w:rPr>
          <w:rFonts w:ascii="Sakkal Majalla" w:eastAsia="Times New Roman" w:hAnsi="Sakkal Majalla" w:cs="Sakkal Majalla"/>
          <w:kern w:val="0"/>
          <w:sz w:val="28"/>
          <w:szCs w:val="28"/>
          <w:rtl/>
          <w14:ligatures w14:val="none"/>
        </w:rPr>
        <w:t>الانبعاثات</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هذا</w:t>
      </w:r>
      <w:proofErr w:type="gramEnd"/>
      <w:r w:rsidRPr="00D60C6F">
        <w:rPr>
          <w:rFonts w:ascii="Sakkal Majalla" w:eastAsia="Times New Roman" w:hAnsi="Sakkal Majalla" w:cs="Sakkal Majalla"/>
          <w:kern w:val="0"/>
          <w:sz w:val="28"/>
          <w:szCs w:val="28"/>
          <w:rtl/>
          <w14:ligatures w14:val="none"/>
        </w:rPr>
        <w:t xml:space="preserve"> التحول يعكس التزامًا بيئيًا واستراتيجية طويلة الأجل للحفاظ على استدامة العمليات وخفض التكاليف التشغيلية</w:t>
      </w:r>
      <w:r w:rsidRPr="00D60C6F">
        <w:rPr>
          <w:rFonts w:ascii="Sakkal Majalla" w:eastAsia="Times New Roman" w:hAnsi="Sakkal Majalla" w:cs="Sakkal Majalla"/>
          <w:kern w:val="0"/>
          <w:sz w:val="28"/>
          <w:szCs w:val="28"/>
          <w14:ligatures w14:val="none"/>
        </w:rPr>
        <w:t xml:space="preserve"> (RSM Global, 2025).</w:t>
      </w:r>
    </w:p>
    <w:p w14:paraId="7A18F510" w14:textId="1CA72F33"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 xml:space="preserve">الإفصاح في الأداء البيئي، </w:t>
      </w:r>
      <w:r w:rsidRPr="00D60C6F">
        <w:rPr>
          <w:rFonts w:ascii="Sakkal Majalla" w:eastAsia="Times New Roman" w:hAnsi="Sakkal Majalla" w:cs="Sakkal Majalla"/>
          <w:kern w:val="0"/>
          <w:sz w:val="28"/>
          <w:szCs w:val="28"/>
          <w:rtl/>
          <w14:ligatures w14:val="none"/>
        </w:rPr>
        <w:t>بغرض الإفصاح عن الانبعاثات واستهلاك الطاقة والمياه وإدارة النفايات، مما يعزز من مسؤولية الشركات تجاه البيئة ويسمح للمستثمرين وأصحاب المصلحة بتقييم مدى التزام الشركة بمعايير الاستدامة</w:t>
      </w:r>
      <w:r w:rsidRPr="00D60C6F">
        <w:rPr>
          <w:rFonts w:ascii="Sakkal Majalla" w:eastAsia="Times New Roman" w:hAnsi="Sakkal Majalla" w:cs="Sakkal Majalla"/>
          <w:kern w:val="0"/>
          <w:sz w:val="28"/>
          <w:szCs w:val="28"/>
          <w14:ligatures w14:val="none"/>
        </w:rPr>
        <w:t xml:space="preserve"> (Mohanty, 2025).</w:t>
      </w:r>
    </w:p>
    <w:p w14:paraId="2A7E4F0A" w14:textId="356EFC7B"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 xml:space="preserve">التحول المؤسسي ضمن استراتيجية الشركة، </w:t>
      </w:r>
      <w:r w:rsidRPr="00D60C6F">
        <w:rPr>
          <w:rFonts w:ascii="Sakkal Majalla" w:eastAsia="Times New Roman" w:hAnsi="Sakkal Majalla" w:cs="Sakkal Majalla"/>
          <w:kern w:val="0"/>
          <w:sz w:val="28"/>
          <w:szCs w:val="28"/>
          <w:rtl/>
          <w14:ligatures w14:val="none"/>
        </w:rPr>
        <w:t xml:space="preserve">من خلال دمج الممارسات البيئية في استراتيجية الشركة الأساسية على مستوى العمليات، والإنتاج، وسلسلة التوريد، والتخطيط </w:t>
      </w:r>
      <w:proofErr w:type="gramStart"/>
      <w:r w:rsidRPr="00D60C6F">
        <w:rPr>
          <w:rFonts w:ascii="Sakkal Majalla" w:eastAsia="Times New Roman" w:hAnsi="Sakkal Majalla" w:cs="Sakkal Majalla"/>
          <w:kern w:val="0"/>
          <w:sz w:val="28"/>
          <w:szCs w:val="28"/>
          <w:rtl/>
          <w14:ligatures w14:val="none"/>
        </w:rPr>
        <w:t>المستقبلي</w:t>
      </w:r>
      <w:r w:rsidRPr="00D60C6F">
        <w:rPr>
          <w:rFonts w:ascii="Sakkal Majalla" w:eastAsia="Times New Roman" w:hAnsi="Sakkal Majalla" w:cs="Sakkal Majalla"/>
          <w:kern w:val="0"/>
          <w:sz w:val="28"/>
          <w:szCs w:val="28"/>
          <w14:ligatures w14:val="none"/>
        </w:rPr>
        <w:t>( Research</w:t>
      </w:r>
      <w:proofErr w:type="gramEnd"/>
      <w:r w:rsidRPr="00D60C6F">
        <w:rPr>
          <w:rFonts w:ascii="Sakkal Majalla" w:eastAsia="Times New Roman" w:hAnsi="Sakkal Majalla" w:cs="Sakkal Majalla"/>
          <w:kern w:val="0"/>
          <w:sz w:val="28"/>
          <w:szCs w:val="28"/>
          <w14:ligatures w14:val="none"/>
        </w:rPr>
        <w:t xml:space="preserve"> Study on Corporate Sustainability in India, 2025)</w:t>
      </w:r>
      <w:r w:rsidRPr="00D60C6F">
        <w:rPr>
          <w:rFonts w:ascii="Sakkal Majalla" w:eastAsia="Times New Roman" w:hAnsi="Sakkal Majalla" w:cs="Sakkal Majalla"/>
          <w:kern w:val="0"/>
          <w:sz w:val="28"/>
          <w:szCs w:val="28"/>
          <w:rtl/>
          <w14:ligatures w14:val="none"/>
        </w:rPr>
        <w:t xml:space="preserve"> هذا الدمج يُحوّل الاستدامة إلى عنصر أساسي في نموذج الأعمال</w:t>
      </w:r>
      <w:r w:rsidRPr="00D60C6F">
        <w:rPr>
          <w:rFonts w:ascii="Sakkal Majalla" w:eastAsia="Times New Roman" w:hAnsi="Sakkal Majalla" w:cs="Sakkal Majalla"/>
          <w:kern w:val="0"/>
          <w:sz w:val="28"/>
          <w:szCs w:val="28"/>
          <w14:ligatures w14:val="none"/>
        </w:rPr>
        <w:t xml:space="preserve"> (RSM Global, 2025).</w:t>
      </w:r>
    </w:p>
    <w:p w14:paraId="1D1BE5E0" w14:textId="1256BD83"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تفاوت ممارسات</w:t>
      </w:r>
      <w:r w:rsidRPr="00D60C6F">
        <w:rPr>
          <w:rFonts w:ascii="Sakkal Majalla" w:eastAsia="Times New Roman" w:hAnsi="Sakkal Majalla" w:cs="Sakkal Majalla"/>
          <w:b/>
          <w:bCs/>
          <w:kern w:val="0"/>
          <w:sz w:val="28"/>
          <w:szCs w:val="28"/>
          <w14:ligatures w14:val="none"/>
        </w:rPr>
        <w:t xml:space="preserve"> ESG </w:t>
      </w:r>
      <w:r w:rsidRPr="00D60C6F">
        <w:rPr>
          <w:rFonts w:ascii="Sakkal Majalla" w:eastAsia="Times New Roman" w:hAnsi="Sakkal Majalla" w:cs="Sakkal Majalla"/>
          <w:b/>
          <w:bCs/>
          <w:kern w:val="0"/>
          <w:sz w:val="28"/>
          <w:szCs w:val="28"/>
          <w:rtl/>
          <w14:ligatures w14:val="none"/>
        </w:rPr>
        <w:t xml:space="preserve">وإمكانيات التنفيذ، </w:t>
      </w:r>
      <w:r w:rsidRPr="00D60C6F">
        <w:rPr>
          <w:rFonts w:ascii="Sakkal Majalla" w:eastAsia="Times New Roman" w:hAnsi="Sakkal Majalla" w:cs="Sakkal Majalla"/>
          <w:kern w:val="0"/>
          <w:sz w:val="28"/>
          <w:szCs w:val="28"/>
          <w:rtl/>
          <w14:ligatures w14:val="none"/>
        </w:rPr>
        <w:t>على الرغم من التقدم الملحوظ، تميل الشركات الكبيرة إلى تبني معايير بيئية متقدمة، بينما قد تفتقر الشركات الصغيرة أو المتوسطة إلى الموارد أو الخبرة في تطبيق ممارسات بيئية مستدامة</w:t>
      </w:r>
      <w:r w:rsidRPr="00D60C6F">
        <w:rPr>
          <w:rFonts w:ascii="Sakkal Majalla" w:eastAsia="Times New Roman" w:hAnsi="Sakkal Majalla" w:cs="Sakkal Majalla"/>
          <w:kern w:val="0"/>
          <w:sz w:val="28"/>
          <w:szCs w:val="28"/>
          <w14:ligatures w14:val="none"/>
        </w:rPr>
        <w:t xml:space="preserve"> (Quest Journals, 2023)</w:t>
      </w:r>
      <w:r w:rsidRPr="00D60C6F">
        <w:rPr>
          <w:rFonts w:ascii="Sakkal Majalla" w:eastAsia="Times New Roman" w:hAnsi="Sakkal Majalla" w:cs="Sakkal Majalla"/>
          <w:kern w:val="0"/>
          <w:sz w:val="28"/>
          <w:szCs w:val="28"/>
          <w:rtl/>
          <w14:ligatures w14:val="none"/>
        </w:rPr>
        <w:t xml:space="preserve"> كما أن جودة الإفصاح تختلف بين الشركات، مما يثير تساؤلات حول مدى اتساق معايير التقارير والشفافية</w:t>
      </w:r>
      <w:r w:rsidRPr="00D60C6F">
        <w:rPr>
          <w:rFonts w:ascii="Sakkal Majalla" w:eastAsia="Times New Roman" w:hAnsi="Sakkal Majalla" w:cs="Sakkal Majalla"/>
          <w:kern w:val="0"/>
          <w:sz w:val="28"/>
          <w:szCs w:val="28"/>
          <w14:ligatures w14:val="none"/>
        </w:rPr>
        <w:t xml:space="preserve"> (Quest Journals, 2023).</w:t>
      </w:r>
    </w:p>
    <w:p w14:paraId="524E87AF" w14:textId="65794981" w:rsidR="00D16416" w:rsidRPr="00D60C6F" w:rsidRDefault="00D16416" w:rsidP="00526DA7">
      <w:pPr>
        <w:pStyle w:val="ListParagraph"/>
        <w:numPr>
          <w:ilvl w:val="0"/>
          <w:numId w:val="16"/>
        </w:numPr>
        <w:bidi/>
        <w:spacing w:after="0" w:line="240" w:lineRule="auto"/>
        <w:ind w:left="288" w:hanging="284"/>
        <w:jc w:val="lowKashida"/>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الممارسات الاجتماعية:</w:t>
      </w:r>
    </w:p>
    <w:p w14:paraId="29B81F17" w14:textId="3A3C662C"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حقوق العمال وظروف العمل، </w:t>
      </w:r>
      <w:r w:rsidRPr="00D60C6F">
        <w:rPr>
          <w:rFonts w:ascii="Sakkal Majalla" w:eastAsia="Times New Roman" w:hAnsi="Sakkal Majalla" w:cs="Sakkal Majalla"/>
          <w:kern w:val="0"/>
          <w:sz w:val="28"/>
          <w:szCs w:val="28"/>
          <w:rtl/>
          <w14:ligatures w14:val="none"/>
        </w:rPr>
        <w:t>تركز الشركات الهندية على تحسين ظروف العمل، وتمكين المرأة، ودعم التعليم، وحماية الفئات الضعيفة والمحرومة. فضلًا عن حظر عمالة الأطفال والعمل القسري</w:t>
      </w:r>
      <w:r w:rsidRPr="00D60C6F">
        <w:rPr>
          <w:rFonts w:ascii="Sakkal Majalla" w:eastAsia="Times New Roman" w:hAnsi="Sakkal Majalla" w:cs="Sakkal Majalla"/>
          <w:kern w:val="0"/>
          <w:sz w:val="28"/>
          <w:szCs w:val="28"/>
          <w14:ligatures w14:val="none"/>
        </w:rPr>
        <w:t xml:space="preserve"> (Tata Chemicals, 2023–2024).</w:t>
      </w:r>
      <w:r w:rsidR="00526DA7" w:rsidRPr="00D60C6F">
        <w:rPr>
          <w:rFonts w:ascii="Sakkal Majalla" w:eastAsia="Times New Roman" w:hAnsi="Sakkal Majalla" w:cs="Sakkal Majalla" w:hint="cs"/>
          <w:kern w:val="0"/>
          <w:sz w:val="28"/>
          <w:szCs w:val="28"/>
          <w:rtl/>
          <w14:ligatures w14:val="none"/>
        </w:rPr>
        <w:t>.</w:t>
      </w:r>
    </w:p>
    <w:p w14:paraId="178D7905" w14:textId="3969AB1D"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التنوع والشمول والمساواة بين الجنسين، </w:t>
      </w:r>
      <w:r w:rsidRPr="00D60C6F">
        <w:rPr>
          <w:rFonts w:ascii="Sakkal Majalla" w:eastAsia="Times New Roman" w:hAnsi="Sakkal Majalla" w:cs="Sakkal Majalla"/>
          <w:kern w:val="0"/>
          <w:sz w:val="28"/>
          <w:szCs w:val="28"/>
          <w:rtl/>
          <w14:ligatures w14:val="none"/>
        </w:rPr>
        <w:t>تعمل بعض الشركات الكبرى على تعزيز التنوع والشمول داخل بيئة العمل، بما في ذلك تعزيز فرص النساء في المناصب القيادية، ودعم الموظفين من خلفيات مختلفة، وخلق ثقافة مؤسسية عادلة وغير تمييزية</w:t>
      </w:r>
      <w:r w:rsidRPr="00D60C6F">
        <w:rPr>
          <w:rFonts w:ascii="Sakkal Majalla" w:eastAsia="Times New Roman" w:hAnsi="Sakkal Majalla" w:cs="Sakkal Majalla"/>
          <w:kern w:val="0"/>
          <w:sz w:val="28"/>
          <w:szCs w:val="28"/>
          <w14:ligatures w14:val="none"/>
        </w:rPr>
        <w:t xml:space="preserve"> (Infosys, 2023).</w:t>
      </w:r>
    </w:p>
    <w:p w14:paraId="2968691E" w14:textId="03A66F7C"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التعليم والتدريب وتنمية رأس المال البشري، </w:t>
      </w:r>
      <w:r w:rsidRPr="00D60C6F">
        <w:rPr>
          <w:rFonts w:ascii="Sakkal Majalla" w:eastAsia="Times New Roman" w:hAnsi="Sakkal Majalla" w:cs="Sakkal Majalla"/>
          <w:kern w:val="0"/>
          <w:sz w:val="28"/>
          <w:szCs w:val="28"/>
          <w:rtl/>
          <w14:ligatures w14:val="none"/>
        </w:rPr>
        <w:t>تستثمر الشركات في برامج تدريبية وتطويرية للموظفين، وتشمل مبادرات التعليم المجتمعي، وتنمية المهارات التقنية والشخصية، لتعزيز الإنتاجية والقدرة التنافسية للشركة والمجتمع المحلي بصفة عامة</w:t>
      </w:r>
      <w:r w:rsidRPr="00D60C6F">
        <w:rPr>
          <w:rFonts w:ascii="Sakkal Majalla" w:eastAsia="Times New Roman" w:hAnsi="Sakkal Majalla" w:cs="Sakkal Majalla"/>
          <w:kern w:val="0"/>
          <w:sz w:val="28"/>
          <w:szCs w:val="28"/>
          <w14:ligatures w14:val="none"/>
        </w:rPr>
        <w:t xml:space="preserve"> (Tata Chemicals, 2023–2024).</w:t>
      </w:r>
    </w:p>
    <w:p w14:paraId="2595757F" w14:textId="4D487D2F"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المسؤولية الاجتماعية للشركات وتنمية المجتمعات المحلية، </w:t>
      </w:r>
      <w:r w:rsidRPr="00D60C6F">
        <w:rPr>
          <w:rFonts w:ascii="Sakkal Majalla" w:eastAsia="Times New Roman" w:hAnsi="Sakkal Majalla" w:cs="Sakkal Majalla"/>
          <w:kern w:val="0"/>
          <w:sz w:val="28"/>
          <w:szCs w:val="28"/>
          <w:rtl/>
          <w14:ligatures w14:val="none"/>
        </w:rPr>
        <w:t>تعتمد الشركات الهندية استراتيجيات</w:t>
      </w:r>
      <w:r w:rsidRPr="00D60C6F">
        <w:rPr>
          <w:rFonts w:ascii="Sakkal Majalla" w:eastAsia="Times New Roman" w:hAnsi="Sakkal Majalla" w:cs="Sakkal Majalla"/>
          <w:kern w:val="0"/>
          <w:sz w:val="28"/>
          <w:szCs w:val="28"/>
          <w14:ligatures w14:val="none"/>
        </w:rPr>
        <w:t xml:space="preserve"> CSR </w:t>
      </w:r>
      <w:r w:rsidRPr="00D60C6F">
        <w:rPr>
          <w:rFonts w:ascii="Sakkal Majalla" w:eastAsia="Times New Roman" w:hAnsi="Sakkal Majalla" w:cs="Sakkal Majalla"/>
          <w:kern w:val="0"/>
          <w:sz w:val="28"/>
          <w:szCs w:val="28"/>
          <w:rtl/>
          <w14:ligatures w14:val="none"/>
        </w:rPr>
        <w:t>لتنمية المجتمعات المحيطة بأنشطتها، مثل دعم البنية التحتية، مشروعات المياه والطاقة النظيفة، والرعاية الصحية، بهدف تعزيز رفاهية المجتمع</w:t>
      </w:r>
      <w:r w:rsidRPr="00D60C6F">
        <w:rPr>
          <w:rFonts w:ascii="Sakkal Majalla" w:eastAsia="Times New Roman" w:hAnsi="Sakkal Majalla" w:cs="Sakkal Majalla"/>
          <w:kern w:val="0"/>
          <w:sz w:val="28"/>
          <w:szCs w:val="28"/>
          <w14:ligatures w14:val="none"/>
        </w:rPr>
        <w:t xml:space="preserve"> (Infosys, 2023)</w:t>
      </w:r>
    </w:p>
    <w:p w14:paraId="71C95B8E" w14:textId="3B345187"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الشفافية والمساءلة الاجتماعية، </w:t>
      </w:r>
      <w:r w:rsidRPr="00D60C6F">
        <w:rPr>
          <w:rFonts w:ascii="Sakkal Majalla" w:eastAsia="Times New Roman" w:hAnsi="Sakkal Majalla" w:cs="Sakkal Majalla"/>
          <w:kern w:val="0"/>
          <w:sz w:val="28"/>
          <w:szCs w:val="28"/>
          <w:rtl/>
          <w14:ligatures w14:val="none"/>
        </w:rPr>
        <w:t>تُعزز الشركات الشفافية عبر نشر تقارير</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و</w:t>
      </w:r>
      <w:r w:rsidRPr="00D60C6F">
        <w:rPr>
          <w:rFonts w:ascii="Sakkal Majalla" w:eastAsia="Times New Roman" w:hAnsi="Sakkal Majalla" w:cs="Sakkal Majalla"/>
          <w:kern w:val="0"/>
          <w:sz w:val="28"/>
          <w:szCs w:val="28"/>
          <w14:ligatures w14:val="none"/>
        </w:rPr>
        <w:t xml:space="preserve">CSR </w:t>
      </w:r>
      <w:r w:rsidRPr="00D60C6F">
        <w:rPr>
          <w:rFonts w:ascii="Sakkal Majalla" w:eastAsia="Times New Roman" w:hAnsi="Sakkal Majalla" w:cs="Sakkal Majalla"/>
          <w:kern w:val="0"/>
          <w:sz w:val="28"/>
          <w:szCs w:val="28"/>
          <w:rtl/>
          <w14:ligatures w14:val="none"/>
        </w:rPr>
        <w:t>الدورية مما يتيح لأصحاب المصلحة تقييم تأثير الشركة الاجتماعي</w:t>
      </w:r>
      <w:r w:rsidRPr="00D60C6F">
        <w:rPr>
          <w:rFonts w:ascii="Sakkal Majalla" w:eastAsia="Times New Roman" w:hAnsi="Sakkal Majalla" w:cs="Sakkal Majalla"/>
          <w:kern w:val="0"/>
          <w:sz w:val="28"/>
          <w:szCs w:val="28"/>
          <w14:ligatures w14:val="none"/>
        </w:rPr>
        <w:t xml:space="preserve"> (Mohanty, 2025).</w:t>
      </w:r>
    </w:p>
    <w:p w14:paraId="54CA4F4B" w14:textId="1DA06D30" w:rsidR="00D16416" w:rsidRPr="00D60C6F" w:rsidRDefault="00D16416" w:rsidP="00526DA7">
      <w:pPr>
        <w:pStyle w:val="ListParagraph"/>
        <w:numPr>
          <w:ilvl w:val="0"/>
          <w:numId w:val="16"/>
        </w:numPr>
        <w:bidi/>
        <w:spacing w:after="0" w:line="240" w:lineRule="auto"/>
        <w:ind w:left="288" w:hanging="284"/>
        <w:jc w:val="lowKashida"/>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lastRenderedPageBreak/>
        <w:t>ممارسات الحوكمة:</w:t>
      </w:r>
    </w:p>
    <w:p w14:paraId="7050E20F" w14:textId="745ED6A8"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الشفافية والإفصاح المالي،</w:t>
      </w:r>
      <w:r w:rsidRPr="00D60C6F">
        <w:rPr>
          <w:rFonts w:ascii="Sakkal Majalla" w:eastAsia="Times New Roman" w:hAnsi="Sakkal Majalla" w:cs="Sakkal Majalla"/>
          <w:kern w:val="0"/>
          <w:sz w:val="28"/>
          <w:szCs w:val="28"/>
          <w:rtl/>
          <w14:ligatures w14:val="none"/>
        </w:rPr>
        <w:t xml:space="preserve"> تطبق الشركات الهندية سياسات دقيقة للإفصاح المالي و</w:t>
      </w:r>
      <w:r w:rsidRPr="00D60C6F">
        <w:rPr>
          <w:rFonts w:ascii="Sakkal Majalla" w:eastAsia="Times New Roman" w:hAnsi="Sakkal Majalla" w:cs="Sakkal Majalla"/>
          <w:kern w:val="0"/>
          <w:sz w:val="28"/>
          <w:szCs w:val="28"/>
          <w:rtl/>
          <w:lang w:bidi="ar-EG"/>
          <w14:ligatures w14:val="none"/>
        </w:rPr>
        <w:t xml:space="preserve">إصدار </w:t>
      </w:r>
      <w:r w:rsidRPr="00D60C6F">
        <w:rPr>
          <w:rFonts w:ascii="Sakkal Majalla" w:eastAsia="Times New Roman" w:hAnsi="Sakkal Majalla" w:cs="Sakkal Majalla"/>
          <w:kern w:val="0"/>
          <w:sz w:val="28"/>
          <w:szCs w:val="28"/>
          <w:rtl/>
          <w14:ligatures w14:val="none"/>
        </w:rPr>
        <w:t>التقارير الدورية لتعزيز الثقة مع المستثمرين وأصحاب المصلحة، بما يشمل الإفصاح عن القرارات الاستراتيجية والأداء المالي</w:t>
      </w:r>
      <w:r w:rsidRPr="00D60C6F">
        <w:rPr>
          <w:rFonts w:ascii="Sakkal Majalla" w:eastAsia="Times New Roman" w:hAnsi="Sakkal Majalla" w:cs="Sakkal Majalla"/>
          <w:kern w:val="0"/>
          <w:sz w:val="28"/>
          <w:szCs w:val="28"/>
          <w14:ligatures w14:val="none"/>
        </w:rPr>
        <w:t xml:space="preserve"> (RSM Global, 2025).</w:t>
      </w:r>
    </w:p>
    <w:p w14:paraId="69FD5647" w14:textId="72003771" w:rsidR="00D16416" w:rsidRPr="00D60C6F" w:rsidRDefault="00D16416" w:rsidP="00526DA7">
      <w:pPr>
        <w:pStyle w:val="ListParagraph"/>
        <w:numPr>
          <w:ilvl w:val="0"/>
          <w:numId w:val="10"/>
        </w:numPr>
        <w:bidi/>
        <w:spacing w:after="0" w:line="240" w:lineRule="auto"/>
        <w:ind w:left="146" w:hanging="142"/>
        <w:jc w:val="lowKashida"/>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هيكل مجلس الإدارة والمسؤولية المؤسسية،</w:t>
      </w:r>
      <w:r w:rsidRPr="00D60C6F">
        <w:rPr>
          <w:rFonts w:ascii="Sakkal Majalla" w:eastAsia="Times New Roman" w:hAnsi="Sakkal Majalla" w:cs="Sakkal Majalla"/>
          <w:kern w:val="0"/>
          <w:sz w:val="28"/>
          <w:szCs w:val="28"/>
          <w:rtl/>
          <w14:ligatures w14:val="none"/>
        </w:rPr>
        <w:t xml:space="preserve"> تعتمد الشركات على مجلس إدارة مستقل نسبيًا، مع توزيع واضح للسلطات بين المديرين التنفيذيين وأعضاء المجلس، لضمان الرقابة والمساءلة على القرارات الاستراتيجية</w:t>
      </w:r>
      <w:r w:rsidRPr="00D60C6F">
        <w:rPr>
          <w:rFonts w:ascii="Sakkal Majalla" w:eastAsia="Times New Roman" w:hAnsi="Sakkal Majalla" w:cs="Sakkal Majalla"/>
          <w:kern w:val="0"/>
          <w:sz w:val="28"/>
          <w:szCs w:val="28"/>
          <w14:ligatures w14:val="none"/>
        </w:rPr>
        <w:t xml:space="preserve"> (Tata Chemicals, 2023–2024).</w:t>
      </w:r>
    </w:p>
    <w:p w14:paraId="36E3D34F" w14:textId="0786DACC"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مكافحة الفساد والأخلاقيات المؤسسية،</w:t>
      </w:r>
      <w:r w:rsidRPr="00D60C6F">
        <w:rPr>
          <w:rFonts w:ascii="Sakkal Majalla" w:eastAsia="Times New Roman" w:hAnsi="Sakkal Majalla" w:cs="Sakkal Majalla"/>
          <w:kern w:val="0"/>
          <w:sz w:val="28"/>
          <w:szCs w:val="28"/>
          <w:rtl/>
          <w14:ligatures w14:val="none"/>
        </w:rPr>
        <w:t xml:space="preserve"> تُطبق الشركات سياسات صارمة لمكافحة الفساد تشمل مدونات السلوك، برامج تدريب الموظفين، وآليات للإبلاغ عن المخالفات، ما يقلل المخاطر القانونية ويحسن السمعة المؤسسية</w:t>
      </w:r>
      <w:r w:rsidRPr="00D60C6F">
        <w:rPr>
          <w:rFonts w:ascii="Sakkal Majalla" w:eastAsia="Times New Roman" w:hAnsi="Sakkal Majalla" w:cs="Sakkal Majalla"/>
          <w:kern w:val="0"/>
          <w:sz w:val="28"/>
          <w:szCs w:val="28"/>
          <w14:ligatures w14:val="none"/>
        </w:rPr>
        <w:t xml:space="preserve"> (Infosys, 2023).</w:t>
      </w:r>
    </w:p>
    <w:p w14:paraId="5D2E5EA8" w14:textId="251109AA"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حقوق المساهمين وحماية المستثمرين،</w:t>
      </w:r>
      <w:r w:rsidRPr="00D60C6F">
        <w:rPr>
          <w:rFonts w:ascii="Sakkal Majalla" w:eastAsia="Times New Roman" w:hAnsi="Sakkal Majalla" w:cs="Sakkal Majalla"/>
          <w:kern w:val="0"/>
          <w:sz w:val="28"/>
          <w:szCs w:val="28"/>
          <w:rtl/>
          <w14:ligatures w14:val="none"/>
        </w:rPr>
        <w:t xml:space="preserve"> تحرص الشركات الهندية على حماية حقوق المساهمين، والمساهمين الأقلية، عبر تنظيم اجتماعات سنوية شفافة، والإفصاح الدوري عن الأداء المالي، وتوفير آليات تقديم الشكاوى</w:t>
      </w:r>
      <w:r w:rsidRPr="00D60C6F">
        <w:rPr>
          <w:rFonts w:ascii="Sakkal Majalla" w:eastAsia="Times New Roman" w:hAnsi="Sakkal Majalla" w:cs="Sakkal Majalla"/>
          <w:kern w:val="0"/>
          <w:sz w:val="28"/>
          <w:szCs w:val="28"/>
          <w14:ligatures w14:val="none"/>
        </w:rPr>
        <w:t xml:space="preserve"> (Mohanty, 2025).</w:t>
      </w:r>
    </w:p>
    <w:p w14:paraId="56F22E85" w14:textId="4985B2AD"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الامتثال للقوانين واللوائح</w:t>
      </w:r>
      <w:r w:rsidRPr="00D60C6F">
        <w:rPr>
          <w:rFonts w:ascii="Sakkal Majalla" w:eastAsia="Times New Roman" w:hAnsi="Sakkal Majalla" w:cs="Sakkal Majalla"/>
          <w:kern w:val="0"/>
          <w:sz w:val="28"/>
          <w:szCs w:val="28"/>
          <w:rtl/>
          <w14:ligatures w14:val="none"/>
        </w:rPr>
        <w:t>: تلتزم الشركات الهندية بالقوانين المحلية والدولية ذات الصلة بالحوكمة، بما يشمل اللوائح المالية والضريبية، وتبني أفضل الممارسات الدولية لتعزيز الثقة والشفافية</w:t>
      </w:r>
      <w:r w:rsidRPr="00D60C6F">
        <w:rPr>
          <w:rFonts w:ascii="Sakkal Majalla" w:eastAsia="Times New Roman" w:hAnsi="Sakkal Majalla" w:cs="Sakkal Majalla"/>
          <w:kern w:val="0"/>
          <w:sz w:val="28"/>
          <w:szCs w:val="28"/>
          <w14:ligatures w14:val="none"/>
        </w:rPr>
        <w:t xml:space="preserve"> (Research Study on Corporate Sustainability in India, 2025).</w:t>
      </w:r>
    </w:p>
    <w:p w14:paraId="23EF75D7" w14:textId="1609F653" w:rsidR="00D16416" w:rsidRPr="00D60C6F" w:rsidRDefault="00D16416" w:rsidP="00526DA7">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دمج الحوكمة مع الاستدامة البيئية والاجتماعية،</w:t>
      </w:r>
      <w:r w:rsidRPr="00D60C6F">
        <w:rPr>
          <w:rFonts w:ascii="Sakkal Majalla" w:eastAsia="Times New Roman" w:hAnsi="Sakkal Majalla" w:cs="Sakkal Majalla"/>
          <w:kern w:val="0"/>
          <w:sz w:val="28"/>
          <w:szCs w:val="28"/>
          <w:rtl/>
          <w14:ligatures w14:val="none"/>
        </w:rPr>
        <w:t xml:space="preserve"> تدمج الشركات الحوكمة مع أبعاد</w:t>
      </w:r>
      <w:r w:rsidRPr="00D60C6F">
        <w:rPr>
          <w:rFonts w:ascii="Sakkal Majalla" w:eastAsia="Times New Roman" w:hAnsi="Sakkal Majalla" w:cs="Sakkal Majalla"/>
          <w:kern w:val="0"/>
          <w:sz w:val="28"/>
          <w:szCs w:val="28"/>
          <w:rtl/>
          <w:lang w:bidi="ar-EG"/>
          <w14:ligatures w14:val="none"/>
        </w:rPr>
        <w:t>الـ</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الأخرى لضمان إدارة متكاملة للمخاطر وتحقيق الاستدامة المؤسسية على المدى الطويل</w:t>
      </w:r>
      <w:r w:rsidRPr="00D60C6F">
        <w:rPr>
          <w:rFonts w:ascii="Sakkal Majalla" w:eastAsia="Times New Roman" w:hAnsi="Sakkal Majalla" w:cs="Sakkal Majalla"/>
          <w:kern w:val="0"/>
          <w:sz w:val="28"/>
          <w:szCs w:val="28"/>
          <w14:ligatures w14:val="none"/>
        </w:rPr>
        <w:t xml:space="preserve"> (RSM Global, 2025).</w:t>
      </w:r>
    </w:p>
    <w:p w14:paraId="7452386A" w14:textId="4C1BDF6B" w:rsidR="00D16416" w:rsidRPr="00D60C6F" w:rsidRDefault="00D16416" w:rsidP="00526DA7">
      <w:pPr>
        <w:pStyle w:val="ListParagraph"/>
        <w:numPr>
          <w:ilvl w:val="0"/>
          <w:numId w:val="10"/>
        </w:numPr>
        <w:bidi/>
        <w:spacing w:after="120" w:line="240" w:lineRule="auto"/>
        <w:ind w:left="146" w:hanging="142"/>
        <w:jc w:val="lowKashida"/>
        <w:rPr>
          <w:rFonts w:ascii="Sakkal Majalla" w:eastAsia="Times New Roman"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إصدار تقارير الاستدامة، </w:t>
      </w:r>
      <w:r w:rsidRPr="00D60C6F">
        <w:rPr>
          <w:rFonts w:ascii="Sakkal Majalla" w:eastAsia="Times New Roman" w:hAnsi="Sakkal Majalla" w:cs="Sakkal Majalla"/>
          <w:kern w:val="0"/>
          <w:sz w:val="28"/>
          <w:szCs w:val="28"/>
          <w:rtl/>
          <w14:ligatures w14:val="none"/>
        </w:rPr>
        <w:t>أصدرت هيئة الأوراق المالية والبورصات الهندية إطارًا لتقارير الاستدامة يُعد من أكثر الأطر التزامًا عالميًا. وتشمل أبرز ممارسات الحوكمة تطبيق</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BRSR</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على الشركات الكبرى، وتعزيز الشفافية في التقارير المالية وغير المالية، وإنشاء لجان لمكافحة الفساد، وضمان الرقابة الداخلية، بالإضافة إلى تبني مجالس إدارة مستقلة ومتنوعة تعكس التزام الهند بالحوكمة الرشيدة والمعايير العالمية</w:t>
      </w:r>
      <w:r w:rsidRPr="00D60C6F">
        <w:rPr>
          <w:rFonts w:ascii="Sakkal Majalla" w:eastAsia="Times New Roman" w:hAnsi="Sakkal Majalla" w:cs="Sakkal Majalla"/>
          <w:kern w:val="0"/>
          <w:sz w:val="28"/>
          <w:szCs w:val="28"/>
          <w14:ligatures w14:val="none"/>
        </w:rPr>
        <w:t xml:space="preserve"> (SEBI, 2021; Sharma, 2024).</w:t>
      </w:r>
      <w:r w:rsidR="00526DA7" w:rsidRPr="00D60C6F">
        <w:rPr>
          <w:rFonts w:ascii="Sakkal Majalla" w:eastAsia="Times New Roman" w:hAnsi="Sakkal Majalla" w:cs="Sakkal Majalla" w:hint="cs"/>
          <w:kern w:val="0"/>
          <w:sz w:val="28"/>
          <w:szCs w:val="28"/>
          <w:rtl/>
          <w14:ligatures w14:val="none"/>
        </w:rPr>
        <w:t>.</w:t>
      </w:r>
    </w:p>
    <w:p w14:paraId="114B2BE1" w14:textId="77777777" w:rsidR="00D16416" w:rsidRPr="00D60C6F" w:rsidRDefault="00D16416" w:rsidP="00526DA7">
      <w:pPr>
        <w:bidi/>
        <w:spacing w:after="120" w:line="240" w:lineRule="auto"/>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6"/>
          <w:szCs w:val="36"/>
          <w:rtl/>
          <w14:ligatures w14:val="none"/>
        </w:rPr>
        <w:t xml:space="preserve">5.3 ممارسات مقاييس الـ </w:t>
      </w:r>
      <w:proofErr w:type="gramStart"/>
      <w:r w:rsidRPr="00D60C6F">
        <w:rPr>
          <w:rFonts w:ascii="Sakkal Majalla" w:eastAsia="Calibri" w:hAnsi="Sakkal Majalla" w:cs="Sakkal Majalla"/>
          <w:b/>
          <w:bCs/>
          <w:kern w:val="0"/>
          <w:sz w:val="36"/>
          <w:szCs w:val="36"/>
          <w:rtl/>
          <w14:ligatures w14:val="none"/>
        </w:rPr>
        <w:t>(</w:t>
      </w:r>
      <w:r w:rsidRPr="00D60C6F">
        <w:rPr>
          <w:rFonts w:ascii="Sakkal Majalla" w:eastAsia="Calibri" w:hAnsi="Sakkal Majalla" w:cs="Sakkal Majalla"/>
          <w:b/>
          <w:bCs/>
          <w:kern w:val="0"/>
          <w:sz w:val="36"/>
          <w:szCs w:val="36"/>
          <w14:ligatures w14:val="none"/>
        </w:rPr>
        <w:t xml:space="preserve"> (</w:t>
      </w:r>
      <w:proofErr w:type="gramEnd"/>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في البرازيل</w:t>
      </w:r>
    </w:p>
    <w:p w14:paraId="0BDF0379" w14:textId="7367A181" w:rsidR="00D16416" w:rsidRPr="00D60C6F" w:rsidRDefault="00D16416" w:rsidP="00D16416">
      <w:pPr>
        <w:bidi/>
        <w:spacing w:after="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lang w:bidi="ar-EG"/>
          <w14:ligatures w14:val="none"/>
        </w:rPr>
        <w:t>تشهد البرازيل تقدمًا ملحوظًا في دمج ممارسات الـ</w:t>
      </w:r>
      <w:r w:rsidRPr="00D60C6F">
        <w:rPr>
          <w:rFonts w:ascii="Sakkal Majalla" w:eastAsia="Times New Roman" w:hAnsi="Sakkal Majalla" w:cs="Sakkal Majalla"/>
          <w:kern w:val="0"/>
          <w:sz w:val="28"/>
          <w:szCs w:val="28"/>
          <w:lang w:bidi="ar-EG"/>
          <w14:ligatures w14:val="none"/>
        </w:rPr>
        <w:t>(</w:t>
      </w:r>
      <w:proofErr w:type="gramStart"/>
      <w:r w:rsidRPr="00D60C6F">
        <w:rPr>
          <w:rFonts w:ascii="Sakkal Majalla" w:eastAsia="Times New Roman" w:hAnsi="Sakkal Majalla" w:cs="Sakkal Majalla"/>
          <w:kern w:val="0"/>
          <w:sz w:val="28"/>
          <w:szCs w:val="28"/>
          <w:lang w:bidi="ar-EG"/>
          <w14:ligatures w14:val="none"/>
        </w:rPr>
        <w:t xml:space="preserve">ESG) </w:t>
      </w:r>
      <w:r w:rsidRPr="00D60C6F">
        <w:rPr>
          <w:rFonts w:ascii="Sakkal Majalla" w:eastAsia="Times New Roman" w:hAnsi="Sakkal Majalla" w:cs="Sakkal Majalla"/>
          <w:kern w:val="0"/>
          <w:sz w:val="28"/>
          <w:szCs w:val="28"/>
          <w:rtl/>
          <w:lang w:bidi="ar-EG"/>
          <w14:ligatures w14:val="none"/>
        </w:rPr>
        <w:t xml:space="preserve"> في</w:t>
      </w:r>
      <w:proofErr w:type="gramEnd"/>
      <w:r w:rsidRPr="00D60C6F">
        <w:rPr>
          <w:rFonts w:ascii="Sakkal Majalla" w:eastAsia="Times New Roman" w:hAnsi="Sakkal Majalla" w:cs="Sakkal Majalla"/>
          <w:kern w:val="0"/>
          <w:sz w:val="28"/>
          <w:szCs w:val="28"/>
          <w:rtl/>
          <w:lang w:bidi="ar-EG"/>
          <w14:ligatures w14:val="none"/>
        </w:rPr>
        <w:t xml:space="preserve"> بيئة الأعمال، حيث أصبحت معايير الاستدامة جزءًا أساسيًّا من سياسات الشركات، مع التركيز على الحد من الأثر البيئي من خلال الطاقة النظيفة وحماية التنوع البيولوجي واتخاذ قرارات استثمارية مستدامة. كما برزت البلاد في سوق السندات الخضراء لتمويل ال</w:t>
      </w:r>
      <w:r w:rsidRPr="00D60C6F">
        <w:rPr>
          <w:rFonts w:ascii="Sakkal Majalla" w:eastAsia="Times New Roman" w:hAnsi="Sakkal Majalla" w:cs="Sakkal Majalla"/>
          <w:kern w:val="0"/>
          <w:sz w:val="28"/>
          <w:szCs w:val="28"/>
          <w:rtl/>
          <w14:ligatures w14:val="none"/>
        </w:rPr>
        <w:t xml:space="preserve">مشروعات </w:t>
      </w:r>
      <w:r w:rsidRPr="00D60C6F">
        <w:rPr>
          <w:rFonts w:ascii="Sakkal Majalla" w:eastAsia="Times New Roman" w:hAnsi="Sakkal Majalla" w:cs="Sakkal Majalla"/>
          <w:kern w:val="0"/>
          <w:sz w:val="28"/>
          <w:szCs w:val="28"/>
          <w:rtl/>
          <w:lang w:bidi="ar-EG"/>
          <w14:ligatures w14:val="none"/>
        </w:rPr>
        <w:t xml:space="preserve">المستدامة، ما يعكس توسيع دمج الاستدامة في القطاع المالي. على المستوى الاجتماعي، تعزز الشركات مسؤوليتها تجاه المجتمع المحلي بتحسين رفاهية العمال والخدمات الصحية وجودة الحياة. أما في الحوكمة، فتسعى البرازيل لتطوير إطار تنظيمي واضح </w:t>
      </w:r>
      <w:proofErr w:type="gramStart"/>
      <w:r w:rsidRPr="00D60C6F">
        <w:rPr>
          <w:rFonts w:ascii="Sakkal Majalla" w:eastAsia="Times New Roman" w:hAnsi="Sakkal Majalla" w:cs="Sakkal Majalla"/>
          <w:kern w:val="0"/>
          <w:sz w:val="28"/>
          <w:szCs w:val="28"/>
          <w:rtl/>
          <w:lang w:bidi="ar-EG"/>
          <w14:ligatures w14:val="none"/>
        </w:rPr>
        <w:t xml:space="preserve">لممارسات </w:t>
      </w:r>
      <w:r w:rsidRPr="00D60C6F">
        <w:rPr>
          <w:rFonts w:ascii="Sakkal Majalla" w:eastAsia="Times New Roman" w:hAnsi="Sakkal Majalla" w:cs="Sakkal Majalla"/>
          <w:kern w:val="0"/>
          <w:sz w:val="28"/>
          <w:szCs w:val="28"/>
          <w:lang w:bidi="ar-EG"/>
          <w14:ligatures w14:val="none"/>
        </w:rPr>
        <w:t xml:space="preserve"> ESG</w:t>
      </w:r>
      <w:proofErr w:type="gramEnd"/>
      <w:r w:rsidRPr="00D60C6F">
        <w:rPr>
          <w:rFonts w:ascii="Sakkal Majalla" w:eastAsia="Times New Roman" w:hAnsi="Sakkal Majalla" w:cs="Sakkal Majalla"/>
          <w:kern w:val="0"/>
          <w:sz w:val="28"/>
          <w:szCs w:val="28"/>
          <w:rtl/>
          <w:lang w:bidi="ar-EG"/>
          <w14:ligatures w14:val="none"/>
        </w:rPr>
        <w:t>، بما يشمل تنظيم سوق الكربون وتشريعات للحوكمة البيئية والاجتماعية والمؤسسية لتعزيز المساءلة القانونية والمؤسسية</w:t>
      </w:r>
      <w:r w:rsidRPr="00D60C6F">
        <w:rPr>
          <w:rFonts w:ascii="Sakkal Majalla" w:eastAsia="Times New Roman" w:hAnsi="Sakkal Majalla" w:cs="Sakkal Majalla"/>
          <w:kern w:val="0"/>
          <w:sz w:val="28"/>
          <w:szCs w:val="28"/>
          <w:lang w:bidi="ar-EG"/>
          <w14:ligatures w14:val="none"/>
        </w:rPr>
        <w:t xml:space="preserve"> (Kreston Global, 2024).</w:t>
      </w:r>
      <w:r w:rsidRPr="00D60C6F">
        <w:rPr>
          <w:rFonts w:ascii="Sakkal Majalla" w:eastAsia="Times New Roman" w:hAnsi="Sakkal Majalla" w:cs="Sakkal Majalla"/>
          <w:kern w:val="0"/>
          <w:sz w:val="28"/>
          <w:szCs w:val="28"/>
          <w:rtl/>
          <w:lang w:bidi="ar-EG"/>
          <w14:ligatures w14:val="none"/>
        </w:rPr>
        <w:t xml:space="preserve">  وفيم يلي عرض موجز لبعض الممارسات الفعلية لتطبيق مقاييس الـ (</w:t>
      </w:r>
      <w:r w:rsidRPr="00D60C6F">
        <w:rPr>
          <w:rFonts w:ascii="Sakkal Majalla" w:eastAsia="Times New Roman" w:hAnsi="Sakkal Majalla" w:cs="Sakkal Majalla"/>
          <w:kern w:val="0"/>
          <w:sz w:val="28"/>
          <w:szCs w:val="28"/>
          <w:lang w:bidi="ar-EG"/>
          <w14:ligatures w14:val="none"/>
        </w:rPr>
        <w:t>ESG</w:t>
      </w:r>
      <w:r w:rsidRPr="00D60C6F">
        <w:rPr>
          <w:rFonts w:ascii="Sakkal Majalla" w:eastAsia="Times New Roman" w:hAnsi="Sakkal Majalla" w:cs="Sakkal Majalla"/>
          <w:kern w:val="0"/>
          <w:sz w:val="28"/>
          <w:szCs w:val="28"/>
          <w:rtl/>
          <w:lang w:bidi="ar-EG"/>
          <w14:ligatures w14:val="none"/>
        </w:rPr>
        <w:t>)</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lang w:bidi="ar-EG"/>
          <w14:ligatures w14:val="none"/>
        </w:rPr>
        <w:t xml:space="preserve">ـ </w:t>
      </w:r>
    </w:p>
    <w:p w14:paraId="3FC5F2E6" w14:textId="088C2742" w:rsidR="00D16416" w:rsidRPr="00D60C6F" w:rsidRDefault="00D16416" w:rsidP="00526DA7">
      <w:pPr>
        <w:pStyle w:val="ListParagraph"/>
        <w:numPr>
          <w:ilvl w:val="0"/>
          <w:numId w:val="16"/>
        </w:numPr>
        <w:tabs>
          <w:tab w:val="right" w:pos="288"/>
        </w:tabs>
        <w:bidi/>
        <w:spacing w:after="0" w:line="240" w:lineRule="auto"/>
        <w:ind w:left="146" w:hanging="142"/>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 xml:space="preserve">الممارسات البيئية: </w:t>
      </w:r>
    </w:p>
    <w:p w14:paraId="2804346D" w14:textId="5E95510E"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 xml:space="preserve">إدارة الموارد المائية والصرف الصحي، </w:t>
      </w:r>
      <w:r w:rsidRPr="00D60C6F">
        <w:rPr>
          <w:rFonts w:ascii="Sakkal Majalla" w:eastAsia="Times New Roman" w:hAnsi="Sakkal Majalla" w:cs="Sakkal Majalla"/>
          <w:kern w:val="0"/>
          <w:sz w:val="28"/>
          <w:szCs w:val="28"/>
          <w:rtl/>
          <w:lang w:bidi="ar-EG"/>
          <w14:ligatures w14:val="none"/>
        </w:rPr>
        <w:t>تعتمد شركات المرافق البرازيلية مثل</w:t>
      </w:r>
      <w:r w:rsidRPr="00D60C6F">
        <w:rPr>
          <w:rFonts w:ascii="Sakkal Majalla" w:eastAsia="Times New Roman" w:hAnsi="Sakkal Majalla" w:cs="Sakkal Majalla"/>
          <w:kern w:val="0"/>
          <w:sz w:val="28"/>
          <w:szCs w:val="28"/>
          <w:lang w:bidi="ar-EG"/>
          <w14:ligatures w14:val="none"/>
        </w:rPr>
        <w:t xml:space="preserve"> </w:t>
      </w:r>
      <w:proofErr w:type="spellStart"/>
      <w:r w:rsidRPr="00D60C6F">
        <w:rPr>
          <w:rFonts w:ascii="Sakkal Majalla" w:eastAsia="Times New Roman" w:hAnsi="Sakkal Majalla" w:cs="Sakkal Majalla"/>
          <w:kern w:val="0"/>
          <w:sz w:val="28"/>
          <w:szCs w:val="28"/>
          <w:lang w:bidi="ar-EG"/>
          <w14:ligatures w14:val="none"/>
        </w:rPr>
        <w:t>Sabesp</w:t>
      </w:r>
      <w:proofErr w:type="spellEnd"/>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lang w:bidi="ar-EG"/>
          <w14:ligatures w14:val="none"/>
        </w:rPr>
        <w:t>و</w:t>
      </w:r>
      <w:proofErr w:type="spellStart"/>
      <w:r w:rsidRPr="00D60C6F">
        <w:rPr>
          <w:rFonts w:ascii="Sakkal Majalla" w:eastAsia="Times New Roman" w:hAnsi="Sakkal Majalla" w:cs="Sakkal Majalla"/>
          <w:kern w:val="0"/>
          <w:sz w:val="28"/>
          <w:szCs w:val="28"/>
          <w:lang w:bidi="ar-EG"/>
          <w14:ligatures w14:val="none"/>
        </w:rPr>
        <w:t>Copasa</w:t>
      </w:r>
      <w:proofErr w:type="spellEnd"/>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lang w:bidi="ar-EG"/>
          <w14:ligatures w14:val="none"/>
        </w:rPr>
        <w:t>و</w:t>
      </w:r>
      <w:proofErr w:type="spellStart"/>
      <w:proofErr w:type="gramStart"/>
      <w:r w:rsidRPr="00D60C6F">
        <w:rPr>
          <w:rFonts w:ascii="Sakkal Majalla" w:eastAsia="Times New Roman" w:hAnsi="Sakkal Majalla" w:cs="Sakkal Majalla"/>
          <w:kern w:val="0"/>
          <w:sz w:val="28"/>
          <w:szCs w:val="28"/>
          <w:lang w:bidi="ar-EG"/>
          <w14:ligatures w14:val="none"/>
        </w:rPr>
        <w:t>Sanepar</w:t>
      </w:r>
      <w:proofErr w:type="spellEnd"/>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lang w:bidi="ar-EG"/>
          <w14:ligatures w14:val="none"/>
        </w:rPr>
        <w:t xml:space="preserve"> على</w:t>
      </w:r>
      <w:proofErr w:type="gramEnd"/>
      <w:r w:rsidRPr="00D60C6F">
        <w:rPr>
          <w:rFonts w:ascii="Sakkal Majalla" w:eastAsia="Times New Roman" w:hAnsi="Sakkal Majalla" w:cs="Sakkal Majalla"/>
          <w:kern w:val="0"/>
          <w:sz w:val="28"/>
          <w:szCs w:val="28"/>
          <w:rtl/>
          <w:lang w:bidi="ar-EG"/>
          <w14:ligatures w14:val="none"/>
        </w:rPr>
        <w:t xml:space="preserve"> ممارسات بيئية متقدمة تشمل معالجة مياه الصرف، إدارة الموارد المائية، والالتزام بأهداف التنمية المستدامة المتعلقة بالمياه والصرف</w:t>
      </w:r>
      <w:r w:rsidRPr="00D60C6F">
        <w:rPr>
          <w:rFonts w:ascii="Sakkal Majalla" w:eastAsia="Times New Roman" w:hAnsi="Sakkal Majalla" w:cs="Sakkal Majalla"/>
          <w:kern w:val="0"/>
          <w:sz w:val="28"/>
          <w:szCs w:val="28"/>
          <w:lang w:bidi="ar-EG"/>
          <w14:ligatures w14:val="none"/>
        </w:rPr>
        <w:t xml:space="preserve"> (SDG 6) (Comparative Study of ESG Practices Among Brazilian Sanitation Companies, 2025)</w:t>
      </w:r>
    </w:p>
    <w:p w14:paraId="445C0F64" w14:textId="1E3793A9"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b/>
          <w:bCs/>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lastRenderedPageBreak/>
        <w:t xml:space="preserve">إدماج الاستدامة البيئية ضمن استراتيجية الشركات، </w:t>
      </w:r>
      <w:r w:rsidRPr="00D60C6F">
        <w:rPr>
          <w:rFonts w:ascii="Sakkal Majalla" w:eastAsia="Times New Roman" w:hAnsi="Sakkal Majalla" w:cs="Sakkal Majalla"/>
          <w:kern w:val="0"/>
          <w:sz w:val="28"/>
          <w:szCs w:val="28"/>
          <w:rtl/>
          <w:lang w:bidi="ar-EG"/>
          <w14:ligatures w14:val="none"/>
        </w:rPr>
        <w:t>الشركات المدرجة في بورصة البرازيل</w:t>
      </w:r>
      <w:r w:rsidRPr="00D60C6F">
        <w:rPr>
          <w:rFonts w:ascii="Sakkal Majalla" w:eastAsia="Times New Roman" w:hAnsi="Sakkal Majalla" w:cs="Sakkal Majalla"/>
          <w:kern w:val="0"/>
          <w:sz w:val="28"/>
          <w:szCs w:val="28"/>
          <w:lang w:bidi="ar-EG"/>
          <w14:ligatures w14:val="none"/>
        </w:rPr>
        <w:t xml:space="preserve"> (ISE B3) </w:t>
      </w:r>
      <w:r w:rsidRPr="00D60C6F">
        <w:rPr>
          <w:rFonts w:ascii="Sakkal Majalla" w:eastAsia="Times New Roman" w:hAnsi="Sakkal Majalla" w:cs="Sakkal Majalla"/>
          <w:kern w:val="0"/>
          <w:sz w:val="28"/>
          <w:szCs w:val="28"/>
          <w:rtl/>
          <w:lang w:bidi="ar-EG"/>
          <w14:ligatures w14:val="none"/>
        </w:rPr>
        <w:t xml:space="preserve">تدمج الاستدامة البيئية في خططها الاستراتيجية، بحيث أصبحت جزءًا من ميزة تنافسية طويلة الأجل وليست مجرد مبادرات </w:t>
      </w:r>
      <w:proofErr w:type="gramStart"/>
      <w:r w:rsidRPr="00D60C6F">
        <w:rPr>
          <w:rFonts w:ascii="Sakkal Majalla" w:eastAsia="Times New Roman" w:hAnsi="Sakkal Majalla" w:cs="Sakkal Majalla"/>
          <w:kern w:val="0"/>
          <w:sz w:val="28"/>
          <w:szCs w:val="28"/>
          <w:rtl/>
          <w:lang w:bidi="ar-EG"/>
          <w14:ligatures w14:val="none"/>
        </w:rPr>
        <w:t>تطوعية</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lang w:bidi="ar-EG"/>
          <w14:ligatures w14:val="none"/>
        </w:rPr>
        <w:t>.</w:t>
      </w:r>
      <w:proofErr w:type="gramEnd"/>
    </w:p>
    <w:p w14:paraId="1AC74858" w14:textId="7A664C1C"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b/>
          <w:bCs/>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t xml:space="preserve">الاقتصاد الدائري وتقليل النفايات، </w:t>
      </w:r>
      <w:r w:rsidRPr="00D60C6F">
        <w:rPr>
          <w:rFonts w:ascii="Sakkal Majalla" w:eastAsia="Times New Roman" w:hAnsi="Sakkal Majalla" w:cs="Sakkal Majalla"/>
          <w:kern w:val="0"/>
          <w:sz w:val="28"/>
          <w:szCs w:val="28"/>
          <w:rtl/>
          <w:lang w:bidi="ar-EG"/>
          <w14:ligatures w14:val="none"/>
        </w:rPr>
        <w:t>بهدف تحسين الكفاءة المادية للطاقة والموارد، والتقليل من الانبعاثات الضارة</w:t>
      </w:r>
      <w:r w:rsidRPr="00D60C6F">
        <w:rPr>
          <w:rFonts w:ascii="Sakkal Majalla" w:eastAsia="Times New Roman" w:hAnsi="Sakkal Majalla" w:cs="Sakkal Majalla"/>
          <w:kern w:val="0"/>
          <w:sz w:val="28"/>
          <w:szCs w:val="28"/>
          <w:lang w:bidi="ar-EG"/>
          <w14:ligatures w14:val="none"/>
        </w:rPr>
        <w:t xml:space="preserve"> (</w:t>
      </w:r>
      <w:proofErr w:type="spellStart"/>
      <w:r w:rsidRPr="00D60C6F">
        <w:rPr>
          <w:rFonts w:ascii="Sakkal Majalla" w:eastAsia="Times New Roman" w:hAnsi="Sakkal Majalla" w:cs="Sakkal Majalla"/>
          <w:kern w:val="0"/>
          <w:sz w:val="28"/>
          <w:szCs w:val="28"/>
          <w:lang w:bidi="ar-EG"/>
          <w14:ligatures w14:val="none"/>
        </w:rPr>
        <w:t>Alencar</w:t>
      </w:r>
      <w:proofErr w:type="spellEnd"/>
      <w:r w:rsidRPr="00D60C6F">
        <w:rPr>
          <w:rFonts w:ascii="Sakkal Majalla" w:eastAsia="Times New Roman" w:hAnsi="Sakkal Majalla" w:cs="Sakkal Majalla"/>
          <w:kern w:val="0"/>
          <w:sz w:val="28"/>
          <w:szCs w:val="28"/>
          <w:lang w:bidi="ar-EG"/>
          <w14:ligatures w14:val="none"/>
        </w:rPr>
        <w:t xml:space="preserve"> </w:t>
      </w:r>
      <w:proofErr w:type="spellStart"/>
      <w:proofErr w:type="gramStart"/>
      <w:r w:rsidRPr="00D60C6F">
        <w:rPr>
          <w:rFonts w:ascii="Sakkal Majalla" w:eastAsia="Times New Roman" w:hAnsi="Sakkal Majalla" w:cs="Sakkal Majalla"/>
          <w:kern w:val="0"/>
          <w:sz w:val="28"/>
          <w:szCs w:val="28"/>
          <w:lang w:bidi="ar-EG"/>
          <w14:ligatures w14:val="none"/>
        </w:rPr>
        <w:t>Nääs</w:t>
      </w:r>
      <w:proofErr w:type="spellEnd"/>
      <w:r w:rsidRPr="00D60C6F">
        <w:rPr>
          <w:rFonts w:ascii="Sakkal Majalla" w:eastAsia="Times New Roman" w:hAnsi="Sakkal Majalla" w:cs="Sakkal Majalla"/>
          <w:kern w:val="0"/>
          <w:sz w:val="28"/>
          <w:szCs w:val="28"/>
          <w:lang w:bidi="ar-EG"/>
          <w14:ligatures w14:val="none"/>
        </w:rPr>
        <w:t xml:space="preserve">  et al.</w:t>
      </w:r>
      <w:proofErr w:type="gramEnd"/>
      <w:r w:rsidRPr="00D60C6F">
        <w:rPr>
          <w:rFonts w:ascii="Sakkal Majalla" w:eastAsia="Times New Roman" w:hAnsi="Sakkal Majalla" w:cs="Sakkal Majalla"/>
          <w:kern w:val="0"/>
          <w:sz w:val="28"/>
          <w:szCs w:val="28"/>
          <w:lang w:bidi="ar-EG"/>
          <w14:ligatures w14:val="none"/>
        </w:rPr>
        <w:t>, 2024).</w:t>
      </w:r>
      <w:r w:rsidR="00EF4000" w:rsidRPr="00D60C6F">
        <w:rPr>
          <w:rFonts w:ascii="Sakkal Majalla" w:eastAsia="Times New Roman" w:hAnsi="Sakkal Majalla" w:cs="Sakkal Majalla" w:hint="cs"/>
          <w:kern w:val="0"/>
          <w:sz w:val="28"/>
          <w:szCs w:val="28"/>
          <w:rtl/>
          <w:lang w:bidi="ar-EG"/>
          <w14:ligatures w14:val="none"/>
        </w:rPr>
        <w:t>.</w:t>
      </w:r>
    </w:p>
    <w:p w14:paraId="6A2F29B7" w14:textId="4182C888"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 xml:space="preserve">حماية التنوع البيولوجي وإعادة التشجير، </w:t>
      </w:r>
      <w:r w:rsidRPr="00D60C6F">
        <w:rPr>
          <w:rFonts w:ascii="Sakkal Majalla" w:eastAsia="Times New Roman" w:hAnsi="Sakkal Majalla" w:cs="Sakkal Majalla"/>
          <w:kern w:val="0"/>
          <w:sz w:val="28"/>
          <w:szCs w:val="28"/>
          <w:rtl/>
          <w:lang w:bidi="ar-EG"/>
          <w14:ligatures w14:val="none"/>
        </w:rPr>
        <w:t xml:space="preserve">تشمل الممارسات البيئية برامج حماية التنوع البيولوجي، مثل إعادة التشجير في غابات الأمازون، والحفاظ على النظم البيئية الطبيعية في </w:t>
      </w:r>
      <w:r w:rsidRPr="00D60C6F">
        <w:rPr>
          <w:rFonts w:ascii="Sakkal Majalla" w:eastAsia="Times New Roman" w:hAnsi="Sakkal Majalla" w:cs="Sakkal Majalla"/>
          <w:kern w:val="0"/>
          <w:sz w:val="28"/>
          <w:szCs w:val="28"/>
          <w:rtl/>
          <w14:ligatures w14:val="none"/>
        </w:rPr>
        <w:t xml:space="preserve">مشروعات </w:t>
      </w:r>
      <w:r w:rsidRPr="00D60C6F">
        <w:rPr>
          <w:rFonts w:ascii="Sakkal Majalla" w:eastAsia="Times New Roman" w:hAnsi="Sakkal Majalla" w:cs="Sakkal Majalla"/>
          <w:kern w:val="0"/>
          <w:sz w:val="28"/>
          <w:szCs w:val="28"/>
          <w:rtl/>
          <w:lang w:bidi="ar-EG"/>
          <w14:ligatures w14:val="none"/>
        </w:rPr>
        <w:t>التعدين والطاقة</w:t>
      </w:r>
      <w:r w:rsidRPr="00D60C6F">
        <w:rPr>
          <w:rFonts w:ascii="Sakkal Majalla" w:eastAsia="Times New Roman" w:hAnsi="Sakkal Majalla" w:cs="Sakkal Majalla"/>
          <w:kern w:val="0"/>
          <w:sz w:val="28"/>
          <w:szCs w:val="28"/>
          <w:lang w:bidi="ar-EG"/>
          <w14:ligatures w14:val="none"/>
        </w:rPr>
        <w:t xml:space="preserve"> (Godoi, 2024).</w:t>
      </w:r>
      <w:r w:rsidR="00EF4000" w:rsidRPr="00D60C6F">
        <w:rPr>
          <w:rFonts w:ascii="Sakkal Majalla" w:eastAsia="Times New Roman" w:hAnsi="Sakkal Majalla" w:cs="Sakkal Majalla" w:hint="cs"/>
          <w:kern w:val="0"/>
          <w:sz w:val="28"/>
          <w:szCs w:val="28"/>
          <w:rtl/>
          <w:lang w:bidi="ar-EG"/>
          <w14:ligatures w14:val="none"/>
        </w:rPr>
        <w:t>.</w:t>
      </w:r>
    </w:p>
    <w:p w14:paraId="2E6031D7" w14:textId="5153D4B5" w:rsidR="00D16416" w:rsidRPr="00D60C6F" w:rsidRDefault="00D16416" w:rsidP="00EF4000">
      <w:pPr>
        <w:pStyle w:val="ListParagraph"/>
        <w:numPr>
          <w:ilvl w:val="0"/>
          <w:numId w:val="10"/>
        </w:numPr>
        <w:tabs>
          <w:tab w:val="right" w:pos="270"/>
          <w:tab w:val="right" w:pos="360"/>
        </w:tabs>
        <w:bidi/>
        <w:spacing w:after="0" w:line="240" w:lineRule="auto"/>
        <w:ind w:left="146" w:hanging="142"/>
        <w:jc w:val="both"/>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14:ligatures w14:val="none"/>
        </w:rPr>
        <w:t xml:space="preserve">مؤشرات الاستدامة وتقارير ها، </w:t>
      </w:r>
      <w:r w:rsidRPr="00D60C6F">
        <w:rPr>
          <w:rFonts w:ascii="Sakkal Majalla" w:eastAsia="Calibri" w:hAnsi="Sakkal Majalla" w:cs="Sakkal Majalla"/>
          <w:kern w:val="0"/>
          <w:sz w:val="28"/>
          <w:szCs w:val="28"/>
          <w:rtl/>
          <w14:ligatures w14:val="none"/>
        </w:rPr>
        <w:t xml:space="preserve">أظهرت شركات طاقة برازيلية التزامًا بمؤشرات الاستدامة، من خلال العمل على تحسين كفاءة الطاقة والالتزام بالتشريعات البيئية عند تنفيذ مشروعات الطاقة الكهرومائية أو غيرها </w:t>
      </w:r>
      <w:r w:rsidRPr="00D60C6F">
        <w:rPr>
          <w:rFonts w:ascii="Sakkal Majalla" w:eastAsia="Calibri" w:hAnsi="Sakkal Majalla" w:cs="Sakkal Majalla"/>
          <w:kern w:val="0"/>
          <w:sz w:val="28"/>
          <w:szCs w:val="28"/>
          <w:rtl/>
          <w:lang w:bidi="ar-EG"/>
          <w14:ligatures w14:val="none"/>
        </w:rPr>
        <w:t>(2022</w:t>
      </w:r>
      <w:proofErr w:type="spellStart"/>
      <w:r w:rsidRPr="00D60C6F">
        <w:rPr>
          <w:rFonts w:ascii="Sakkal Majalla" w:eastAsia="Calibri" w:hAnsi="Sakkal Majalla" w:cs="Sakkal Majalla"/>
          <w:kern w:val="0"/>
          <w:sz w:val="28"/>
          <w:szCs w:val="28"/>
          <w:lang w:bidi="ar-EG"/>
          <w14:ligatures w14:val="none"/>
        </w:rPr>
        <w:t>Pysklevitz</w:t>
      </w:r>
      <w:proofErr w:type="spellEnd"/>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w:t>
      </w:r>
      <w:r w:rsidR="00EF4000" w:rsidRPr="00D60C6F">
        <w:rPr>
          <w:rFonts w:ascii="Sakkal Majalla" w:eastAsia="Calibri" w:hAnsi="Sakkal Majalla" w:cs="Sakkal Majalla" w:hint="cs"/>
          <w:kern w:val="0"/>
          <w:sz w:val="28"/>
          <w:szCs w:val="28"/>
          <w:rtl/>
          <w:lang w:bidi="ar-EG"/>
          <w14:ligatures w14:val="none"/>
        </w:rPr>
        <w:t>.</w:t>
      </w:r>
    </w:p>
    <w:p w14:paraId="256E16BF" w14:textId="6EEC0D33" w:rsidR="00D16416" w:rsidRPr="00D60C6F" w:rsidRDefault="00D16416" w:rsidP="00D60C6F">
      <w:pPr>
        <w:tabs>
          <w:tab w:val="right" w:pos="270"/>
          <w:tab w:val="right" w:pos="360"/>
        </w:tabs>
        <w:bidi/>
        <w:spacing w:after="0" w:line="240" w:lineRule="auto"/>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rtl/>
          <w14:ligatures w14:val="none"/>
        </w:rPr>
        <w:t>من ناحية أخرى، يتبنّى قطاع الموانئ إطارًا منظمًا لمقاييس الـ</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من خلال دليل ممارسات مستدامة</w:t>
      </w:r>
      <w:r w:rsidRPr="00D60C6F">
        <w:rPr>
          <w:rFonts w:ascii="Sakkal Majalla" w:eastAsia="Calibri" w:hAnsi="Sakkal Majalla" w:cs="Sakkal Majalla"/>
          <w:kern w:val="0"/>
          <w:sz w:val="28"/>
          <w:szCs w:val="28"/>
          <w14:ligatures w14:val="none"/>
        </w:rPr>
        <w:t xml:space="preserve"> (ESG Guide 2023) </w:t>
      </w:r>
      <w:r w:rsidRPr="00D60C6F">
        <w:rPr>
          <w:rFonts w:ascii="Sakkal Majalla" w:eastAsia="Calibri" w:hAnsi="Sakkal Majalla" w:cs="Sakkal Majalla"/>
          <w:kern w:val="0"/>
          <w:sz w:val="28"/>
          <w:szCs w:val="28"/>
          <w:rtl/>
          <w14:ligatures w14:val="none"/>
        </w:rPr>
        <w:t xml:space="preserve">الذي يشمل إدارة المخاطر البيئية، ومراقبة الانبعاثات، وحماية البيئة المحيطة، وتحسين معايير التشغيل لتقليل الأثر </w:t>
      </w:r>
      <w:proofErr w:type="gramStart"/>
      <w:r w:rsidRPr="00D60C6F">
        <w:rPr>
          <w:rFonts w:ascii="Sakkal Majalla" w:eastAsia="Calibri" w:hAnsi="Sakkal Majalla" w:cs="Sakkal Majalla"/>
          <w:kern w:val="0"/>
          <w:sz w:val="28"/>
          <w:szCs w:val="28"/>
          <w:rtl/>
          <w14:ligatures w14:val="none"/>
        </w:rPr>
        <w:t>البيئي(</w:t>
      </w:r>
      <w:proofErr w:type="gramEnd"/>
      <w:r w:rsidRPr="00D60C6F">
        <w:rPr>
          <w:rFonts w:ascii="Sakkal Majalla" w:eastAsia="Calibri" w:hAnsi="Sakkal Majalla" w:cs="Sakkal Majalla"/>
          <w:kern w:val="0"/>
          <w:sz w:val="28"/>
          <w:szCs w:val="28"/>
          <w14:ligatures w14:val="none"/>
        </w:rPr>
        <w:t>Galvao et al.,2025</w:t>
      </w:r>
      <w:r w:rsidRPr="00D60C6F">
        <w:rPr>
          <w:rFonts w:ascii="Sakkal Majalla" w:eastAsia="Calibri" w:hAnsi="Sakkal Majalla" w:cs="Sakkal Majalla"/>
          <w:kern w:val="0"/>
          <w:sz w:val="28"/>
          <w:szCs w:val="28"/>
          <w:rtl/>
          <w14:ligatures w14:val="none"/>
        </w:rPr>
        <w:t>)</w:t>
      </w:r>
      <w:r w:rsidRPr="00D60C6F">
        <w:rPr>
          <w:rFonts w:ascii="Sakkal Majalla" w:eastAsia="Times New Roman" w:hAnsi="Sakkal Majalla" w:cs="Sakkal Majalla"/>
          <w:kern w:val="0"/>
          <w:sz w:val="36"/>
          <w:szCs w:val="36"/>
          <w:rtl/>
          <w:lang w:bidi="ar-EG"/>
          <w14:ligatures w14:val="none"/>
        </w:rPr>
        <w:t xml:space="preserve"> </w:t>
      </w:r>
      <w:r w:rsidRPr="00D60C6F">
        <w:rPr>
          <w:rFonts w:ascii="Sakkal Majalla" w:eastAsia="Calibri" w:hAnsi="Sakkal Majalla" w:cs="Sakkal Majalla"/>
          <w:kern w:val="0"/>
          <w:sz w:val="28"/>
          <w:szCs w:val="28"/>
          <w:rtl/>
          <w14:ligatures w14:val="none"/>
        </w:rPr>
        <w:t>كما تعمل شركات صناعية وتصنيعية (مثل</w:t>
      </w:r>
      <w:r w:rsidRPr="00D60C6F">
        <w:rPr>
          <w:rFonts w:ascii="Sakkal Majalla" w:eastAsia="Calibri" w:hAnsi="Sakkal Majalla" w:cs="Sakkal Majalla"/>
          <w:kern w:val="0"/>
          <w:sz w:val="28"/>
          <w:szCs w:val="28"/>
          <w14:ligatures w14:val="none"/>
        </w:rPr>
        <w:t xml:space="preserve">Aeris Energy </w:t>
      </w:r>
      <w:r w:rsidRPr="00D60C6F">
        <w:rPr>
          <w:rFonts w:ascii="Sakkal Majalla" w:eastAsia="Calibri" w:hAnsi="Sakkal Majalla" w:cs="Sakkal Majalla"/>
          <w:kern w:val="0"/>
          <w:sz w:val="28"/>
          <w:szCs w:val="28"/>
          <w:rtl/>
          <w14:ligatures w14:val="none"/>
        </w:rPr>
        <w:t>) على إدارة النفايات الصناعية، وإعادة التدوير، واستخدام تقنيات تصنيع صديقة للبيئة، وخفض الاستخدام المكثف للموارد، مع نشر تقارير الاستدامة البيئية (</w:t>
      </w:r>
      <w:r w:rsidRPr="00D60C6F">
        <w:rPr>
          <w:rFonts w:ascii="Sakkal Majalla" w:eastAsia="Calibri" w:hAnsi="Sakkal Majalla" w:cs="Sakkal Majalla"/>
          <w:kern w:val="0"/>
          <w:sz w:val="28"/>
          <w:szCs w:val="28"/>
          <w14:ligatures w14:val="none"/>
        </w:rPr>
        <w:t>aerisenergy.com.br</w:t>
      </w:r>
      <w:r w:rsidRPr="00D60C6F">
        <w:rPr>
          <w:rFonts w:ascii="Sakkal Majalla" w:eastAsia="Calibri" w:hAnsi="Sakkal Majalla" w:cs="Sakkal Majalla"/>
          <w:kern w:val="0"/>
          <w:sz w:val="28"/>
          <w:szCs w:val="28"/>
          <w:rtl/>
          <w14:ligatures w14:val="none"/>
        </w:rPr>
        <w:t>)</w:t>
      </w:r>
      <w:r w:rsidR="00EF4000" w:rsidRPr="00D60C6F">
        <w:rPr>
          <w:rFonts w:ascii="Sakkal Majalla" w:eastAsia="Calibri" w:hAnsi="Sakkal Majalla" w:cs="Sakkal Majalla" w:hint="cs"/>
          <w:kern w:val="0"/>
          <w:sz w:val="28"/>
          <w:szCs w:val="28"/>
          <w:rtl/>
          <w14:ligatures w14:val="none"/>
        </w:rPr>
        <w:t>.</w:t>
      </w:r>
    </w:p>
    <w:p w14:paraId="0B6B65D9" w14:textId="2FBBF88C" w:rsidR="00D16416" w:rsidRPr="00D60C6F" w:rsidRDefault="00D16416" w:rsidP="00EF4000">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الممارسات الاجتماعية:</w:t>
      </w:r>
    </w:p>
    <w:p w14:paraId="322EDBBF" w14:textId="568C60B2" w:rsidR="00D16416" w:rsidRPr="00D60C6F" w:rsidRDefault="00D16416" w:rsidP="00EF4000">
      <w:pPr>
        <w:pStyle w:val="ListParagraph"/>
        <w:numPr>
          <w:ilvl w:val="0"/>
          <w:numId w:val="10"/>
        </w:numPr>
        <w:bidi/>
        <w:spacing w:after="0" w:line="240" w:lineRule="auto"/>
        <w:ind w:left="146" w:hanging="142"/>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28"/>
          <w:szCs w:val="28"/>
          <w:rtl/>
          <w14:ligatures w14:val="none"/>
        </w:rPr>
        <w:t>سياسات لتنمية الموارد البشرية،</w:t>
      </w:r>
      <w:r w:rsidRPr="00D60C6F">
        <w:rPr>
          <w:rFonts w:ascii="Sakkal Majalla" w:eastAsia="Calibri" w:hAnsi="Sakkal Majalla" w:cs="Sakkal Majalla"/>
          <w:kern w:val="0"/>
          <w:sz w:val="28"/>
          <w:szCs w:val="28"/>
          <w:rtl/>
          <w14:ligatures w14:val="none"/>
        </w:rPr>
        <w:t xml:space="preserve"> تتبنى بعض الشركات البرازيلية أنماط بيئة العمل الكريمة، وتُدعم الرفاه للموظفين، وتلتزم بحقوق </w:t>
      </w:r>
      <w:proofErr w:type="gramStart"/>
      <w:r w:rsidRPr="00D60C6F">
        <w:rPr>
          <w:rFonts w:ascii="Sakkal Majalla" w:eastAsia="Calibri" w:hAnsi="Sakkal Majalla" w:cs="Sakkal Majalla"/>
          <w:kern w:val="0"/>
          <w:sz w:val="28"/>
          <w:szCs w:val="28"/>
          <w:rtl/>
          <w14:ligatures w14:val="none"/>
        </w:rPr>
        <w:t>العاملين(</w:t>
      </w:r>
      <w:proofErr w:type="gramEnd"/>
      <w:r w:rsidRPr="00D60C6F">
        <w:rPr>
          <w:rFonts w:ascii="Sakkal Majalla" w:eastAsia="Calibri" w:hAnsi="Sakkal Majalla" w:cs="Sakkal Majalla"/>
          <w:kern w:val="0"/>
          <w:sz w:val="28"/>
          <w:szCs w:val="28"/>
          <w14:ligatures w14:val="none"/>
        </w:rPr>
        <w:t>Campos, 2014</w:t>
      </w:r>
      <w:r w:rsidRPr="00D60C6F">
        <w:rPr>
          <w:rFonts w:ascii="Sakkal Majalla" w:eastAsia="Calibri" w:hAnsi="Sakkal Majalla" w:cs="Sakkal Majalla"/>
          <w:kern w:val="0"/>
          <w:sz w:val="28"/>
          <w:szCs w:val="28"/>
          <w:rtl/>
          <w14:ligatures w14:val="none"/>
        </w:rPr>
        <w:t>)</w:t>
      </w:r>
    </w:p>
    <w:p w14:paraId="4AB104C7" w14:textId="37E9B178" w:rsidR="00D16416" w:rsidRPr="00D60C6F" w:rsidRDefault="00D16416" w:rsidP="00EF4000">
      <w:pPr>
        <w:pStyle w:val="ListParagraph"/>
        <w:numPr>
          <w:ilvl w:val="0"/>
          <w:numId w:val="10"/>
        </w:numPr>
        <w:bidi/>
        <w:spacing w:after="0" w:line="240" w:lineRule="auto"/>
        <w:ind w:left="146" w:hanging="142"/>
        <w:jc w:val="both"/>
        <w:outlineLvl w:val="2"/>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rtl/>
          <w14:ligatures w14:val="none"/>
        </w:rPr>
        <w:t>المسؤولية الاجتماعية تجاه المجتمع المحلي،</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تلتزم شركات الخدمات العامة مثل</w:t>
      </w:r>
      <w:r w:rsidRPr="00D60C6F">
        <w:rPr>
          <w:rFonts w:ascii="Sakkal Majalla" w:eastAsia="Calibri" w:hAnsi="Sakkal Majalla" w:cs="Sakkal Majalla"/>
          <w:kern w:val="0"/>
          <w:sz w:val="28"/>
          <w:szCs w:val="28"/>
          <w14:ligatures w14:val="none"/>
        </w:rPr>
        <w:t xml:space="preserve"> </w:t>
      </w:r>
      <w:proofErr w:type="spellStart"/>
      <w:r w:rsidRPr="00D60C6F">
        <w:rPr>
          <w:rFonts w:ascii="Sakkal Majalla" w:eastAsia="Calibri" w:hAnsi="Sakkal Majalla" w:cs="Sakkal Majalla"/>
          <w:kern w:val="0"/>
          <w:sz w:val="28"/>
          <w:szCs w:val="28"/>
          <w14:ligatures w14:val="none"/>
        </w:rPr>
        <w:t>Copasa</w:t>
      </w:r>
      <w:proofErr w:type="spellEnd"/>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ب</w:t>
      </w:r>
      <w:r w:rsidRPr="00D60C6F">
        <w:rPr>
          <w:rFonts w:ascii="Sakkal Majalla" w:eastAsia="Times New Roman" w:hAnsi="Sakkal Majalla" w:cs="Sakkal Majalla"/>
          <w:kern w:val="0"/>
          <w:sz w:val="28"/>
          <w:szCs w:val="28"/>
          <w:rtl/>
          <w14:ligatures w14:val="none"/>
        </w:rPr>
        <w:t xml:space="preserve">مشروعات </w:t>
      </w:r>
      <w:r w:rsidRPr="00D60C6F">
        <w:rPr>
          <w:rFonts w:ascii="Sakkal Majalla" w:eastAsia="Calibri" w:hAnsi="Sakkal Majalla" w:cs="Sakkal Majalla"/>
          <w:kern w:val="0"/>
          <w:sz w:val="28"/>
          <w:szCs w:val="28"/>
          <w:rtl/>
          <w14:ligatures w14:val="none"/>
        </w:rPr>
        <w:t xml:space="preserve">اجتماعية متعلقة بتحسين جودة الحياة، كبرامج الصحة العامة، التعليم، وتطوير </w:t>
      </w:r>
      <w:proofErr w:type="spellStart"/>
      <w:r w:rsidRPr="00D60C6F">
        <w:rPr>
          <w:rFonts w:ascii="Sakkal Majalla" w:eastAsia="Calibri" w:hAnsi="Sakkal Majalla" w:cs="Sakkal Majalla"/>
          <w:kern w:val="0"/>
          <w:sz w:val="28"/>
          <w:szCs w:val="28"/>
          <w:rtl/>
          <w14:ligatures w14:val="none"/>
        </w:rPr>
        <w:t>البنىية</w:t>
      </w:r>
      <w:proofErr w:type="spellEnd"/>
      <w:r w:rsidRPr="00D60C6F">
        <w:rPr>
          <w:rFonts w:ascii="Sakkal Majalla" w:eastAsia="Calibri" w:hAnsi="Sakkal Majalla" w:cs="Sakkal Majalla"/>
          <w:kern w:val="0"/>
          <w:sz w:val="28"/>
          <w:szCs w:val="28"/>
          <w:rtl/>
          <w14:ligatures w14:val="none"/>
        </w:rPr>
        <w:t xml:space="preserve"> التحتية المجتمعية</w:t>
      </w:r>
      <w:r w:rsidRPr="00D60C6F">
        <w:rPr>
          <w:rFonts w:ascii="Sakkal Majalla" w:eastAsia="Calibri" w:hAnsi="Sakkal Majalla" w:cs="Sakkal Majalla"/>
          <w:kern w:val="0"/>
          <w:sz w:val="28"/>
          <w:szCs w:val="28"/>
          <w14:ligatures w14:val="none"/>
        </w:rPr>
        <w:t xml:space="preserve"> (Comparative Study of ESG Practices Among Brazilian Sanitation Companies, 2025).</w:t>
      </w:r>
    </w:p>
    <w:p w14:paraId="041130B2" w14:textId="4FB3DBE2" w:rsidR="00D16416" w:rsidRPr="00D60C6F" w:rsidRDefault="00D16416" w:rsidP="00EF4000">
      <w:pPr>
        <w:pStyle w:val="ListParagraph"/>
        <w:numPr>
          <w:ilvl w:val="0"/>
          <w:numId w:val="10"/>
        </w:numPr>
        <w:bidi/>
        <w:spacing w:after="0" w:line="240" w:lineRule="auto"/>
        <w:ind w:left="146" w:hanging="142"/>
        <w:jc w:val="both"/>
        <w:outlineLvl w:val="2"/>
        <w:rPr>
          <w:rFonts w:ascii="Sakkal Majalla" w:eastAsia="Calibri" w:hAnsi="Sakkal Majalla" w:cs="Sakkal Majalla"/>
          <w:b/>
          <w:bCs/>
          <w:kern w:val="0"/>
          <w:sz w:val="28"/>
          <w:szCs w:val="28"/>
          <w14:ligatures w14:val="none"/>
        </w:rPr>
      </w:pPr>
      <w:r w:rsidRPr="00D60C6F">
        <w:rPr>
          <w:rFonts w:ascii="Sakkal Majalla" w:eastAsia="Calibri" w:hAnsi="Sakkal Majalla" w:cs="Sakkal Majalla"/>
          <w:b/>
          <w:bCs/>
          <w:kern w:val="0"/>
          <w:sz w:val="28"/>
          <w:szCs w:val="28"/>
          <w:rtl/>
          <w14:ligatures w14:val="none"/>
        </w:rPr>
        <w:t>التوسع الكبير لاعتماد</w:t>
      </w:r>
      <w:r w:rsidRPr="00D60C6F">
        <w:rPr>
          <w:rFonts w:ascii="Sakkal Majalla" w:eastAsia="Calibri" w:hAnsi="Sakkal Majalla" w:cs="Sakkal Majalla"/>
          <w:b/>
          <w:bCs/>
          <w:kern w:val="0"/>
          <w:sz w:val="28"/>
          <w:szCs w:val="28"/>
          <w14:ligatures w14:val="none"/>
        </w:rPr>
        <w:t xml:space="preserve"> ESG </w:t>
      </w:r>
      <w:r w:rsidRPr="00D60C6F">
        <w:rPr>
          <w:rFonts w:ascii="Sakkal Majalla" w:eastAsia="Calibri" w:hAnsi="Sakkal Majalla" w:cs="Sakkal Majalla"/>
          <w:b/>
          <w:bCs/>
          <w:kern w:val="0"/>
          <w:sz w:val="28"/>
          <w:szCs w:val="28"/>
          <w:rtl/>
          <w14:ligatures w14:val="none"/>
        </w:rPr>
        <w:t>داخل الشركات</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أظهر تقرير دولي أن 71% من الشركات البرازيلية تعتمد اليوم ممارسات</w:t>
      </w:r>
      <w:r w:rsidRPr="00D60C6F">
        <w:rPr>
          <w:rFonts w:ascii="Sakkal Majalla" w:eastAsia="Calibri" w:hAnsi="Sakkal Majalla" w:cs="Sakkal Majalla"/>
          <w:kern w:val="0"/>
          <w:sz w:val="28"/>
          <w:szCs w:val="28"/>
          <w14:ligatures w14:val="none"/>
        </w:rPr>
        <w:t xml:space="preserve"> ESG</w:t>
      </w:r>
      <w:r w:rsidRPr="00D60C6F">
        <w:rPr>
          <w:rFonts w:ascii="Sakkal Majalla" w:eastAsia="Calibri" w:hAnsi="Sakkal Majalla" w:cs="Sakkal Majalla"/>
          <w:kern w:val="0"/>
          <w:sz w:val="28"/>
          <w:szCs w:val="28"/>
          <w:rtl/>
          <w14:ligatures w14:val="none"/>
        </w:rPr>
        <w:t>، بما يشمل المبادرات الاجتماعية المتعلقة بالموظفين والمجتمع، مما يعكس تحوّل</w:t>
      </w:r>
      <w:r w:rsidRPr="00D60C6F">
        <w:rPr>
          <w:rFonts w:ascii="Sakkal Majalla" w:eastAsia="Calibri" w:hAnsi="Sakkal Majalla" w:cs="Sakkal Majalla"/>
          <w:kern w:val="0"/>
          <w:sz w:val="28"/>
          <w:szCs w:val="28"/>
          <w14:ligatures w14:val="none"/>
        </w:rPr>
        <w:t xml:space="preserve"> ESG </w:t>
      </w:r>
      <w:r w:rsidRPr="00D60C6F">
        <w:rPr>
          <w:rFonts w:ascii="Sakkal Majalla" w:eastAsia="Calibri" w:hAnsi="Sakkal Majalla" w:cs="Sakkal Majalla"/>
          <w:kern w:val="0"/>
          <w:sz w:val="28"/>
          <w:szCs w:val="28"/>
          <w:rtl/>
          <w14:ligatures w14:val="none"/>
        </w:rPr>
        <w:t>إلى عنصر استراتيجي مهم في بيئة الأعمال البرازيلية</w:t>
      </w:r>
      <w:r w:rsidRPr="00D60C6F">
        <w:rPr>
          <w:rFonts w:ascii="Sakkal Majalla" w:eastAsia="Calibri" w:hAnsi="Sakkal Majalla" w:cs="Sakkal Majalla"/>
          <w:kern w:val="0"/>
          <w:sz w:val="28"/>
          <w:szCs w:val="28"/>
          <w14:ligatures w14:val="none"/>
        </w:rPr>
        <w:t xml:space="preserve"> (</w:t>
      </w:r>
      <w:proofErr w:type="spellStart"/>
      <w:r w:rsidRPr="00D60C6F">
        <w:rPr>
          <w:rFonts w:ascii="Sakkal Majalla" w:eastAsia="Calibri" w:hAnsi="Sakkal Majalla" w:cs="Sakkal Majalla"/>
          <w:kern w:val="0"/>
          <w:sz w:val="28"/>
          <w:szCs w:val="28"/>
          <w14:ligatures w14:val="none"/>
        </w:rPr>
        <w:t>Ferso</w:t>
      </w:r>
      <w:proofErr w:type="spellEnd"/>
      <w:r w:rsidRPr="00D60C6F">
        <w:rPr>
          <w:rFonts w:ascii="Sakkal Majalla" w:eastAsia="Calibri" w:hAnsi="Sakkal Majalla" w:cs="Sakkal Majalla"/>
          <w:kern w:val="0"/>
          <w:sz w:val="28"/>
          <w:szCs w:val="28"/>
          <w14:ligatures w14:val="none"/>
        </w:rPr>
        <w:t xml:space="preserve"> ESG, 2024).</w:t>
      </w:r>
    </w:p>
    <w:p w14:paraId="2285CD72" w14:textId="1A3D3864" w:rsidR="00D16416" w:rsidRPr="00D60C6F" w:rsidRDefault="00D16416" w:rsidP="00EF4000">
      <w:pPr>
        <w:pStyle w:val="ListParagraph"/>
        <w:numPr>
          <w:ilvl w:val="0"/>
          <w:numId w:val="10"/>
        </w:numPr>
        <w:bidi/>
        <w:spacing w:after="0" w:line="240" w:lineRule="auto"/>
        <w:ind w:left="146" w:hanging="142"/>
        <w:jc w:val="both"/>
        <w:outlineLvl w:val="2"/>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تعزيز السمعة المؤسسية عبر البعد الاجتماعي، </w:t>
      </w:r>
      <w:r w:rsidRPr="00D60C6F">
        <w:rPr>
          <w:rFonts w:ascii="Sakkal Majalla" w:eastAsia="Calibri" w:hAnsi="Sakkal Majalla" w:cs="Sakkal Majalla"/>
          <w:kern w:val="0"/>
          <w:sz w:val="28"/>
          <w:szCs w:val="28"/>
          <w:rtl/>
          <w14:ligatures w14:val="none"/>
        </w:rPr>
        <w:t xml:space="preserve">تطبق الشركات البرازيلية الكبيرة </w:t>
      </w:r>
      <w:r w:rsidRPr="00D60C6F">
        <w:rPr>
          <w:rFonts w:ascii="Sakkal Majalla" w:eastAsia="Times New Roman" w:hAnsi="Sakkal Majalla" w:cs="Sakkal Majalla"/>
          <w:kern w:val="0"/>
          <w:sz w:val="28"/>
          <w:szCs w:val="28"/>
          <w:rtl/>
          <w14:ligatures w14:val="none"/>
        </w:rPr>
        <w:t xml:space="preserve">مشروعات </w:t>
      </w:r>
      <w:r w:rsidRPr="00D60C6F">
        <w:rPr>
          <w:rFonts w:ascii="Sakkal Majalla" w:eastAsia="Calibri" w:hAnsi="Sakkal Majalla" w:cs="Sakkal Majalla"/>
          <w:kern w:val="0"/>
          <w:sz w:val="28"/>
          <w:szCs w:val="28"/>
          <w:rtl/>
          <w14:ligatures w14:val="none"/>
        </w:rPr>
        <w:t>اجتماعية وتتبني سياسات مسؤولية اجتماعية مما يساهم في تعزيز ثقة المستهلك والمستثمر</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w:t>
      </w:r>
      <w:r w:rsidRPr="00D60C6F">
        <w:rPr>
          <w:rFonts w:ascii="Sakkal Majalla" w:eastAsia="Calibri" w:hAnsi="Sakkal Majalla" w:cs="Sakkal Majalla"/>
          <w:kern w:val="0"/>
          <w:sz w:val="28"/>
          <w:szCs w:val="28"/>
          <w14:ligatures w14:val="none"/>
        </w:rPr>
        <w:t>(</w:t>
      </w:r>
      <w:proofErr w:type="spellStart"/>
      <w:r w:rsidRPr="00D60C6F">
        <w:rPr>
          <w:rFonts w:ascii="Sakkal Majalla" w:eastAsia="Calibri" w:hAnsi="Sakkal Majalla" w:cs="Sakkal Majalla"/>
          <w:kern w:val="0"/>
          <w:sz w:val="28"/>
          <w:szCs w:val="28"/>
          <w14:ligatures w14:val="none"/>
        </w:rPr>
        <w:t>Ferso</w:t>
      </w:r>
      <w:proofErr w:type="spellEnd"/>
      <w:r w:rsidRPr="00D60C6F">
        <w:rPr>
          <w:rFonts w:ascii="Sakkal Majalla" w:eastAsia="Calibri" w:hAnsi="Sakkal Majalla" w:cs="Sakkal Majalla"/>
          <w:kern w:val="0"/>
          <w:sz w:val="28"/>
          <w:szCs w:val="28"/>
          <w14:ligatures w14:val="none"/>
        </w:rPr>
        <w:t xml:space="preserve"> ESG, 2024).</w:t>
      </w:r>
    </w:p>
    <w:p w14:paraId="02274B69" w14:textId="59CE039D" w:rsidR="00D16416" w:rsidRPr="00D60C6F" w:rsidRDefault="00D16416" w:rsidP="00EF4000">
      <w:pPr>
        <w:pStyle w:val="ListParagraph"/>
        <w:numPr>
          <w:ilvl w:val="0"/>
          <w:numId w:val="10"/>
        </w:numPr>
        <w:bidi/>
        <w:spacing w:after="0" w:line="240" w:lineRule="auto"/>
        <w:ind w:left="146" w:hanging="142"/>
        <w:jc w:val="both"/>
        <w:outlineLvl w:val="2"/>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14:ligatures w14:val="none"/>
        </w:rPr>
        <w:t>دعم العمال وتحسين ظروف العمل،</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 xml:space="preserve">من خلال تنفيذ برامج للصحة المهنية، وبرامج تدريب، المساواة، وحماية العمال من المخاطر </w:t>
      </w:r>
      <w:proofErr w:type="gramStart"/>
      <w:r w:rsidRPr="00D60C6F">
        <w:rPr>
          <w:rFonts w:ascii="Sakkal Majalla" w:eastAsia="Calibri" w:hAnsi="Sakkal Majalla" w:cs="Sakkal Majalla"/>
          <w:kern w:val="0"/>
          <w:sz w:val="28"/>
          <w:szCs w:val="28"/>
          <w:rtl/>
          <w14:ligatures w14:val="none"/>
        </w:rPr>
        <w:t>المهنية.(</w:t>
      </w:r>
      <w:proofErr w:type="gramEnd"/>
      <w:r w:rsidRPr="00D60C6F">
        <w:rPr>
          <w:rFonts w:ascii="Sakkal Majalla" w:eastAsia="Calibri" w:hAnsi="Sakkal Majalla" w:cs="Sakkal Majalla"/>
          <w:kern w:val="0"/>
          <w:sz w:val="28"/>
          <w:szCs w:val="28"/>
          <w14:ligatures w14:val="none"/>
        </w:rPr>
        <w:t>campos.2014</w:t>
      </w:r>
      <w:r w:rsidRPr="00D60C6F">
        <w:rPr>
          <w:rFonts w:ascii="Sakkal Majalla" w:eastAsia="Calibri" w:hAnsi="Sakkal Majalla" w:cs="Sakkal Majalla"/>
          <w:kern w:val="0"/>
          <w:sz w:val="28"/>
          <w:szCs w:val="28"/>
          <w:rtl/>
          <w:lang w:bidi="ar-EG"/>
          <w14:ligatures w14:val="none"/>
        </w:rPr>
        <w:t>)</w:t>
      </w:r>
    </w:p>
    <w:p w14:paraId="54572501" w14:textId="1FCD5737" w:rsidR="00D16416" w:rsidRPr="00D60C6F" w:rsidRDefault="00D16416" w:rsidP="00D60C6F">
      <w:pPr>
        <w:pStyle w:val="ListParagraph"/>
        <w:numPr>
          <w:ilvl w:val="0"/>
          <w:numId w:val="10"/>
        </w:numPr>
        <w:bidi/>
        <w:spacing w:after="0" w:line="240" w:lineRule="auto"/>
        <w:ind w:left="146" w:hanging="142"/>
        <w:jc w:val="both"/>
        <w:outlineLvl w:val="2"/>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Calibri" w:hAnsi="Sakkal Majalla" w:cs="Sakkal Majalla"/>
          <w:b/>
          <w:bCs/>
          <w:kern w:val="0"/>
          <w:sz w:val="28"/>
          <w:szCs w:val="28"/>
          <w:rtl/>
          <w14:ligatures w14:val="none"/>
        </w:rPr>
        <w:t>التفاوت الاجتماعي وتحديات التطبيق،</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على الرغم من </w:t>
      </w:r>
      <w:r w:rsidRPr="00D60C6F">
        <w:rPr>
          <w:rFonts w:ascii="Sakkal Majalla" w:eastAsia="Calibri" w:hAnsi="Sakkal Majalla" w:cs="Sakkal Majalla"/>
          <w:kern w:val="0"/>
          <w:sz w:val="28"/>
          <w:szCs w:val="28"/>
          <w:rtl/>
          <w14:ligatures w14:val="none"/>
        </w:rPr>
        <w:t>الانتشار السريع لـ</w:t>
      </w:r>
      <w:r w:rsidRPr="00D60C6F">
        <w:rPr>
          <w:rFonts w:ascii="Sakkal Majalla" w:eastAsia="Calibri" w:hAnsi="Sakkal Majalla" w:cs="Sakkal Majalla"/>
          <w:kern w:val="0"/>
          <w:sz w:val="28"/>
          <w:szCs w:val="28"/>
          <w14:ligatures w14:val="none"/>
        </w:rPr>
        <w:t xml:space="preserve"> ESG</w:t>
      </w:r>
      <w:r w:rsidRPr="00D60C6F">
        <w:rPr>
          <w:rFonts w:ascii="Sakkal Majalla" w:eastAsia="Calibri" w:hAnsi="Sakkal Majalla" w:cs="Sakkal Majalla"/>
          <w:kern w:val="0"/>
          <w:sz w:val="28"/>
          <w:szCs w:val="28"/>
          <w:rtl/>
          <w14:ligatures w14:val="none"/>
        </w:rPr>
        <w:t>إلا أنّ هناك تفاوت كبير بين المناطق والشركات من حيث الالتزام الاجتماعي، ما يعكس تباين القدرات والموارد</w:t>
      </w:r>
      <w:r w:rsidRPr="00D60C6F">
        <w:rPr>
          <w:rFonts w:ascii="Sakkal Majalla" w:eastAsia="Calibri" w:hAnsi="Sakkal Majalla" w:cs="Sakkal Majalla"/>
          <w:kern w:val="0"/>
          <w:sz w:val="28"/>
          <w:szCs w:val="28"/>
          <w14:ligatures w14:val="none"/>
        </w:rPr>
        <w:t xml:space="preserve"> (Godoi, 2024).</w:t>
      </w:r>
    </w:p>
    <w:p w14:paraId="2E3385CF" w14:textId="5188A268" w:rsidR="00D16416" w:rsidRPr="00D60C6F" w:rsidRDefault="00EF4000" w:rsidP="00EF4000">
      <w:pPr>
        <w:pStyle w:val="ListParagraph"/>
        <w:numPr>
          <w:ilvl w:val="0"/>
          <w:numId w:val="16"/>
        </w:numPr>
        <w:bidi/>
        <w:spacing w:after="0" w:line="240" w:lineRule="auto"/>
        <w:ind w:left="146" w:hanging="142"/>
        <w:jc w:val="both"/>
        <w:outlineLvl w:val="2"/>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hint="cs"/>
          <w:b/>
          <w:bCs/>
          <w:kern w:val="0"/>
          <w:sz w:val="32"/>
          <w:szCs w:val="32"/>
          <w:rtl/>
          <w:lang w:bidi="ar-EG"/>
          <w14:ligatures w14:val="none"/>
        </w:rPr>
        <w:t xml:space="preserve"> </w:t>
      </w:r>
      <w:r w:rsidR="00D16416" w:rsidRPr="00D60C6F">
        <w:rPr>
          <w:rFonts w:ascii="Sakkal Majalla" w:eastAsia="Calibri" w:hAnsi="Sakkal Majalla" w:cs="Sakkal Majalla"/>
          <w:b/>
          <w:bCs/>
          <w:kern w:val="0"/>
          <w:sz w:val="32"/>
          <w:szCs w:val="32"/>
          <w:rtl/>
          <w:lang w:bidi="ar-EG"/>
          <w14:ligatures w14:val="none"/>
        </w:rPr>
        <w:t>ممارسات الحوكمة:</w:t>
      </w:r>
    </w:p>
    <w:p w14:paraId="09A12600" w14:textId="00756BDD" w:rsidR="00D16416" w:rsidRPr="00D60C6F" w:rsidRDefault="00D16416" w:rsidP="00EF4000">
      <w:pPr>
        <w:pStyle w:val="ListParagraph"/>
        <w:numPr>
          <w:ilvl w:val="0"/>
          <w:numId w:val="10"/>
        </w:numPr>
        <w:bidi/>
        <w:spacing w:after="0" w:line="240" w:lineRule="auto"/>
        <w:ind w:left="146" w:hanging="142"/>
        <w:jc w:val="both"/>
        <w:outlineLvl w:val="2"/>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14:ligatures w14:val="none"/>
        </w:rPr>
        <w:t>التشريعات الملزمة لإفصاحات</w:t>
      </w:r>
      <w:r w:rsidRPr="00D60C6F">
        <w:rPr>
          <w:rFonts w:ascii="Sakkal Majalla" w:eastAsia="Calibri" w:hAnsi="Sakkal Majalla" w:cs="Sakkal Majalla"/>
          <w:b/>
          <w:bCs/>
          <w:kern w:val="0"/>
          <w:sz w:val="28"/>
          <w:szCs w:val="28"/>
          <w14:ligatures w14:val="none"/>
        </w:rPr>
        <w:t xml:space="preserve"> ESG (CVM Resolution No. 59/2021)</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أقرت لجنة الأوراق المالية البرازيلية</w:t>
      </w:r>
      <w:r w:rsidRPr="00D60C6F">
        <w:rPr>
          <w:rFonts w:ascii="Sakkal Majalla" w:eastAsia="Calibri" w:hAnsi="Sakkal Majalla" w:cs="Sakkal Majalla"/>
          <w:kern w:val="0"/>
          <w:sz w:val="28"/>
          <w:szCs w:val="28"/>
          <w14:ligatures w14:val="none"/>
        </w:rPr>
        <w:t xml:space="preserve"> CVM </w:t>
      </w:r>
      <w:r w:rsidRPr="00D60C6F">
        <w:rPr>
          <w:rFonts w:ascii="Sakkal Majalla" w:eastAsia="Calibri" w:hAnsi="Sakkal Majalla" w:cs="Sakkal Majalla"/>
          <w:kern w:val="0"/>
          <w:sz w:val="28"/>
          <w:szCs w:val="28"/>
          <w:rtl/>
          <w14:ligatures w14:val="none"/>
        </w:rPr>
        <w:t>تشريعًا يُلزم الشركات المدرجة بالإفصاح عن بيانات</w:t>
      </w:r>
      <w:r w:rsidRPr="00D60C6F">
        <w:rPr>
          <w:rFonts w:ascii="Sakkal Majalla" w:eastAsia="Calibri" w:hAnsi="Sakkal Majalla" w:cs="Sakkal Majalla"/>
          <w:kern w:val="0"/>
          <w:sz w:val="28"/>
          <w:szCs w:val="28"/>
          <w14:ligatures w14:val="none"/>
        </w:rPr>
        <w:t xml:space="preserve"> ESG </w:t>
      </w:r>
      <w:r w:rsidRPr="00D60C6F">
        <w:rPr>
          <w:rFonts w:ascii="Sakkal Majalla" w:eastAsia="Calibri" w:hAnsi="Sakkal Majalla" w:cs="Sakkal Majalla"/>
          <w:kern w:val="0"/>
          <w:sz w:val="28"/>
          <w:szCs w:val="28"/>
          <w:rtl/>
          <w14:ligatures w14:val="none"/>
        </w:rPr>
        <w:t>اعتبارًا من يناير 2023، بما يشمل المادية</w:t>
      </w:r>
      <w:r w:rsidRPr="00D60C6F">
        <w:rPr>
          <w:rFonts w:ascii="Sakkal Majalla" w:eastAsia="Calibri" w:hAnsi="Sakkal Majalla" w:cs="Sakkal Majalla"/>
          <w:kern w:val="0"/>
          <w:sz w:val="28"/>
          <w:szCs w:val="28"/>
          <w14:ligatures w14:val="none"/>
        </w:rPr>
        <w:t xml:space="preserve"> (Materiality Matrix) </w:t>
      </w:r>
      <w:r w:rsidRPr="00D60C6F">
        <w:rPr>
          <w:rFonts w:ascii="Sakkal Majalla" w:eastAsia="Calibri" w:hAnsi="Sakkal Majalla" w:cs="Sakkal Majalla"/>
          <w:kern w:val="0"/>
          <w:sz w:val="28"/>
          <w:szCs w:val="28"/>
          <w:rtl/>
          <w14:ligatures w14:val="none"/>
        </w:rPr>
        <w:t>ومؤشرات الأداء</w:t>
      </w:r>
      <w:r w:rsidRPr="00D60C6F">
        <w:rPr>
          <w:rFonts w:ascii="Sakkal Majalla" w:eastAsia="Calibri" w:hAnsi="Sakkal Majalla" w:cs="Sakkal Majalla"/>
          <w:kern w:val="0"/>
          <w:sz w:val="28"/>
          <w:szCs w:val="28"/>
          <w14:ligatures w14:val="none"/>
        </w:rPr>
        <w:t xml:space="preserve"> (CVM Resolution No. 59, 2021).</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 xml:space="preserve">كما أصدرت القرار رقم 193 في 20 من أكتوبر 2023، وأصدر المجلس </w:t>
      </w:r>
      <w:r w:rsidRPr="00D60C6F">
        <w:rPr>
          <w:rFonts w:ascii="Sakkal Majalla" w:eastAsia="Calibri" w:hAnsi="Sakkal Majalla" w:cs="Sakkal Majalla"/>
          <w:kern w:val="0"/>
          <w:sz w:val="28"/>
          <w:szCs w:val="28"/>
          <w:rtl/>
          <w14:ligatures w14:val="none"/>
        </w:rPr>
        <w:lastRenderedPageBreak/>
        <w:t>المحاسبي الفيدرالي القرار رقم 1710 في 25 من أكتوبر 2023 معايير جديدة تلزم الشركات الخاصة بنشر تقارير الاستدامة وبيانات الحوكمة البيئية والاجتماعية والمؤسسية. ومن المقرر أن يبدأ العمل بهذه القررات اعتبارًا من عام 2026، بما يعزز الشفافية ويدعم دمج ممارسات الـ</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في بيئة الأعمال </w:t>
      </w:r>
      <w:proofErr w:type="gramStart"/>
      <w:r w:rsidRPr="00D60C6F">
        <w:rPr>
          <w:rFonts w:ascii="Sakkal Majalla" w:eastAsia="Calibri" w:hAnsi="Sakkal Majalla" w:cs="Sakkal Majalla"/>
          <w:kern w:val="0"/>
          <w:sz w:val="28"/>
          <w:szCs w:val="28"/>
          <w:rtl/>
          <w14:ligatures w14:val="none"/>
        </w:rPr>
        <w:t>البرازيلية.(</w:t>
      </w:r>
      <w:proofErr w:type="gramEnd"/>
      <w:r w:rsidRPr="00D60C6F">
        <w:rPr>
          <w:rFonts w:ascii="Sakkal Majalla" w:eastAsia="Calibri" w:hAnsi="Sakkal Majalla" w:cs="Sakkal Majalla"/>
          <w:kern w:val="0"/>
          <w:sz w:val="28"/>
          <w:szCs w:val="28"/>
          <w14:ligatures w14:val="none"/>
        </w:rPr>
        <w:t xml:space="preserve"> brunoteixeirapeixoto.com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b/>
          <w:bCs/>
          <w:kern w:val="0"/>
          <w:sz w:val="32"/>
          <w:szCs w:val="32"/>
          <w:rtl/>
          <w:lang w:bidi="ar-EG"/>
          <w14:ligatures w14:val="none"/>
        </w:rPr>
        <w:t xml:space="preserve"> </w:t>
      </w:r>
    </w:p>
    <w:p w14:paraId="36753961" w14:textId="6058F28C" w:rsidR="00D16416" w:rsidRPr="00D60C6F" w:rsidRDefault="00D16416" w:rsidP="00EF4000">
      <w:pPr>
        <w:pStyle w:val="ListParagraph"/>
        <w:numPr>
          <w:ilvl w:val="0"/>
          <w:numId w:val="10"/>
        </w:numPr>
        <w:bidi/>
        <w:spacing w:after="0" w:line="240" w:lineRule="auto"/>
        <w:ind w:left="146" w:hanging="142"/>
        <w:jc w:val="both"/>
        <w:outlineLvl w:val="2"/>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تعزيز الشفافية والمساءلة عبر الإفصاح الإجباري</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تشترط التشريعات البرازيلية على الشركات اعتماد نموذج</w:t>
      </w:r>
      <w:r w:rsidRPr="00D60C6F">
        <w:rPr>
          <w:rFonts w:ascii="Sakkal Majalla" w:eastAsia="Calibri" w:hAnsi="Sakkal Majalla" w:cs="Sakkal Majalla"/>
          <w:kern w:val="0"/>
          <w:sz w:val="28"/>
          <w:szCs w:val="28"/>
          <w14:ligatures w14:val="none"/>
        </w:rPr>
        <w:t xml:space="preserve"> Practice or Explain</w:t>
      </w:r>
      <w:r w:rsidRPr="00D60C6F">
        <w:rPr>
          <w:rFonts w:ascii="Sakkal Majalla" w:eastAsia="Calibri" w:hAnsi="Sakkal Majalla" w:cs="Sakkal Majalla"/>
          <w:kern w:val="0"/>
          <w:sz w:val="28"/>
          <w:szCs w:val="28"/>
          <w:rtl/>
          <w14:ligatures w14:val="none"/>
        </w:rPr>
        <w:t>، والذي يُلزم الشركات إما بإظهار ممارسات</w:t>
      </w:r>
      <w:r w:rsidRPr="00D60C6F">
        <w:rPr>
          <w:rFonts w:ascii="Sakkal Majalla" w:eastAsia="Calibri" w:hAnsi="Sakkal Majalla" w:cs="Sakkal Majalla"/>
          <w:kern w:val="0"/>
          <w:sz w:val="28"/>
          <w:szCs w:val="28"/>
          <w14:ligatures w14:val="none"/>
        </w:rPr>
        <w:t xml:space="preserve"> ESG </w:t>
      </w:r>
      <w:r w:rsidRPr="00D60C6F">
        <w:rPr>
          <w:rFonts w:ascii="Sakkal Majalla" w:eastAsia="Calibri" w:hAnsi="Sakkal Majalla" w:cs="Sakkal Majalla"/>
          <w:kern w:val="0"/>
          <w:sz w:val="28"/>
          <w:szCs w:val="28"/>
          <w:rtl/>
          <w14:ligatures w14:val="none"/>
        </w:rPr>
        <w:t>أو شرح سبب عدم تطبيقها</w:t>
      </w:r>
      <w:r w:rsidRPr="00D60C6F">
        <w:rPr>
          <w:rFonts w:ascii="Sakkal Majalla" w:eastAsia="Calibri" w:hAnsi="Sakkal Majalla" w:cs="Sakkal Majalla"/>
          <w:kern w:val="0"/>
          <w:sz w:val="28"/>
          <w:szCs w:val="28"/>
          <w14:ligatures w14:val="none"/>
        </w:rPr>
        <w:t xml:space="preserve"> (CVM Resolution No. 59, 2021).</w:t>
      </w:r>
    </w:p>
    <w:p w14:paraId="340C21D2" w14:textId="0CD6C9C4" w:rsidR="00EF4000" w:rsidRPr="00D60C6F" w:rsidRDefault="00D16416" w:rsidP="001A463C">
      <w:pPr>
        <w:pStyle w:val="ListParagraph"/>
        <w:numPr>
          <w:ilvl w:val="0"/>
          <w:numId w:val="10"/>
        </w:numPr>
        <w:bidi/>
        <w:spacing w:after="0" w:line="240" w:lineRule="auto"/>
        <w:ind w:left="146" w:hanging="142"/>
        <w:jc w:val="both"/>
        <w:outlineLvl w:val="2"/>
        <w:rPr>
          <w:rFonts w:ascii="Sakkal Majalla" w:eastAsia="Calibri" w:hAnsi="Sakkal Majalla" w:cs="Sakkal Majalla"/>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دمج </w:t>
      </w:r>
      <w:proofErr w:type="spellStart"/>
      <w:r w:rsidRPr="00D60C6F">
        <w:rPr>
          <w:rFonts w:ascii="Sakkal Majalla" w:eastAsia="Calibri" w:hAnsi="Sakkal Majalla" w:cs="Sakkal Majalla"/>
          <w:b/>
          <w:bCs/>
          <w:kern w:val="0"/>
          <w:sz w:val="28"/>
          <w:szCs w:val="28"/>
          <w:rtl/>
          <w14:ligatures w14:val="none"/>
        </w:rPr>
        <w:t>الحوكمة</w:t>
      </w:r>
      <w:proofErr w:type="spellEnd"/>
      <w:r w:rsidRPr="00D60C6F">
        <w:rPr>
          <w:rFonts w:ascii="Sakkal Majalla" w:eastAsia="Calibri" w:hAnsi="Sakkal Majalla" w:cs="Sakkal Majalla"/>
          <w:b/>
          <w:bCs/>
          <w:kern w:val="0"/>
          <w:sz w:val="28"/>
          <w:szCs w:val="28"/>
          <w:rtl/>
          <w14:ligatures w14:val="none"/>
        </w:rPr>
        <w:t xml:space="preserve"> في الاستراتيجيات المؤسسية وتقارير الاستدامة</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أظهرت تقارير مثل</w:t>
      </w:r>
      <w:r w:rsidRPr="00D60C6F">
        <w:rPr>
          <w:rFonts w:ascii="Sakkal Majalla" w:eastAsia="Calibri" w:hAnsi="Sakkal Majalla" w:cs="Sakkal Majalla"/>
          <w:kern w:val="0"/>
          <w:sz w:val="28"/>
          <w:szCs w:val="28"/>
          <w14:ligatures w14:val="none"/>
        </w:rPr>
        <w:t xml:space="preserve"> ESG Integrity Yearbook 2024 </w:t>
      </w:r>
      <w:r w:rsidRPr="00D60C6F">
        <w:rPr>
          <w:rFonts w:ascii="Sakkal Majalla" w:eastAsia="Calibri" w:hAnsi="Sakkal Majalla" w:cs="Sakkal Majalla"/>
          <w:kern w:val="0"/>
          <w:sz w:val="28"/>
          <w:szCs w:val="28"/>
          <w:rtl/>
          <w14:ligatures w14:val="none"/>
        </w:rPr>
        <w:t xml:space="preserve">أن الشركات البرازيلية الأكثر تقدمًا تعتمد على هياكل </w:t>
      </w:r>
      <w:proofErr w:type="spellStart"/>
      <w:r w:rsidRPr="00D60C6F">
        <w:rPr>
          <w:rFonts w:ascii="Sakkal Majalla" w:eastAsia="Calibri" w:hAnsi="Sakkal Majalla" w:cs="Sakkal Majalla"/>
          <w:kern w:val="0"/>
          <w:sz w:val="28"/>
          <w:szCs w:val="28"/>
          <w:rtl/>
          <w14:ligatures w14:val="none"/>
        </w:rPr>
        <w:t>حوكمة</w:t>
      </w:r>
      <w:proofErr w:type="spellEnd"/>
      <w:r w:rsidRPr="00D60C6F">
        <w:rPr>
          <w:rFonts w:ascii="Sakkal Majalla" w:eastAsia="Calibri" w:hAnsi="Sakkal Majalla" w:cs="Sakkal Majalla"/>
          <w:kern w:val="0"/>
          <w:sz w:val="28"/>
          <w:szCs w:val="28"/>
          <w:rtl/>
          <w14:ligatures w14:val="none"/>
        </w:rPr>
        <w:t xml:space="preserve"> قوية تشمل لجان تدقيق، وسياسات أخلاقية، وممارسات شفافية ومساءلة</w:t>
      </w:r>
      <w:r w:rsidRPr="00D60C6F">
        <w:rPr>
          <w:rFonts w:ascii="Sakkal Majalla" w:eastAsia="Calibri" w:hAnsi="Sakkal Majalla" w:cs="Sakkal Majalla"/>
          <w:kern w:val="0"/>
          <w:sz w:val="28"/>
          <w:szCs w:val="28"/>
          <w14:ligatures w14:val="none"/>
        </w:rPr>
        <w:t xml:space="preserve"> (FGV ESG Yearbook, 2024</w:t>
      </w:r>
      <w:proofErr w:type="gramStart"/>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كما</w:t>
      </w:r>
      <w:proofErr w:type="gramEnd"/>
      <w:r w:rsidRPr="00D60C6F">
        <w:rPr>
          <w:rFonts w:ascii="Sakkal Majalla" w:eastAsia="Calibri" w:hAnsi="Sakkal Majalla" w:cs="Sakkal Majalla"/>
          <w:kern w:val="0"/>
          <w:sz w:val="28"/>
          <w:szCs w:val="28"/>
          <w:rtl/>
          <w14:ligatures w14:val="none"/>
        </w:rPr>
        <w:t xml:space="preserve"> أن هناك اتجاهًا متزايدًا لإدماج معايير </w:t>
      </w:r>
      <w:proofErr w:type="spellStart"/>
      <w:r w:rsidRPr="00D60C6F">
        <w:rPr>
          <w:rFonts w:ascii="Sakkal Majalla" w:eastAsia="Calibri" w:hAnsi="Sakkal Majalla" w:cs="Sakkal Majalla"/>
          <w:kern w:val="0"/>
          <w:sz w:val="28"/>
          <w:szCs w:val="28"/>
          <w:rtl/>
          <w14:ligatures w14:val="none"/>
        </w:rPr>
        <w:t>الحوكمة</w:t>
      </w:r>
      <w:proofErr w:type="spellEnd"/>
      <w:r w:rsidRPr="00D60C6F">
        <w:rPr>
          <w:rFonts w:ascii="Sakkal Majalla" w:eastAsia="Calibri" w:hAnsi="Sakkal Majalla" w:cs="Sakkal Majalla"/>
          <w:kern w:val="0"/>
          <w:sz w:val="28"/>
          <w:szCs w:val="28"/>
          <w:rtl/>
          <w14:ligatures w14:val="none"/>
        </w:rPr>
        <w:t xml:space="preserve"> ضمن تقارير الاستدامة، فالشركات المدرجة في سوق الأسهم البرازيلي تظهر تحسنًا في ممارسات الـ (</w:t>
      </w:r>
      <w:r w:rsidRPr="00D60C6F">
        <w:rPr>
          <w:rFonts w:ascii="Sakkal Majalla" w:eastAsia="Calibri" w:hAnsi="Sakkal Majalla" w:cs="Sakkal Majalla"/>
          <w:kern w:val="0"/>
          <w:sz w:val="28"/>
          <w:szCs w:val="28"/>
          <w14:ligatures w14:val="none"/>
        </w:rPr>
        <w:t xml:space="preserve">ESG </w:t>
      </w:r>
      <w:r w:rsidRPr="00D60C6F">
        <w:rPr>
          <w:rFonts w:ascii="Sakkal Majalla" w:eastAsia="Calibri" w:hAnsi="Sakkal Majalla" w:cs="Sakkal Majalla"/>
          <w:kern w:val="0"/>
          <w:sz w:val="28"/>
          <w:szCs w:val="28"/>
          <w:rtl/>
          <w14:ligatures w14:val="none"/>
        </w:rPr>
        <w:t>) بحسب دراسة لقطاع الشركات من 2005 إلى 2022(</w:t>
      </w:r>
      <w:proofErr w:type="spellStart"/>
      <w:r w:rsidRPr="00D60C6F">
        <w:rPr>
          <w:rFonts w:ascii="Sakkal Majalla" w:eastAsia="Calibri" w:hAnsi="Sakkal Majalla" w:cs="Sakkal Majalla"/>
          <w:kern w:val="0"/>
          <w:sz w:val="28"/>
          <w:szCs w:val="28"/>
          <w14:ligatures w14:val="none"/>
        </w:rPr>
        <w:t>Nääs</w:t>
      </w:r>
      <w:proofErr w:type="spellEnd"/>
      <w:r w:rsidRPr="00D60C6F">
        <w:rPr>
          <w:rFonts w:ascii="Sakkal Majalla" w:eastAsia="Calibri" w:hAnsi="Sakkal Majalla" w:cs="Sakkal Majalla"/>
          <w:kern w:val="0"/>
          <w:sz w:val="28"/>
          <w:szCs w:val="28"/>
          <w14:ligatures w14:val="none"/>
        </w:rPr>
        <w:t>, 2024</w:t>
      </w:r>
      <w:r w:rsidRPr="00D60C6F">
        <w:rPr>
          <w:rFonts w:ascii="Sakkal Majalla" w:eastAsia="Calibri" w:hAnsi="Sakkal Majalla" w:cs="Sakkal Majalla"/>
          <w:kern w:val="0"/>
          <w:sz w:val="28"/>
          <w:szCs w:val="28"/>
          <w:rtl/>
          <w14:ligatures w14:val="none"/>
        </w:rPr>
        <w:t>)</w:t>
      </w:r>
    </w:p>
    <w:p w14:paraId="6898A736" w14:textId="5B9A282E" w:rsidR="00EF4000" w:rsidRPr="00D60C6F" w:rsidRDefault="00D16416" w:rsidP="001A463C">
      <w:pPr>
        <w:pStyle w:val="ListParagraph"/>
        <w:numPr>
          <w:ilvl w:val="0"/>
          <w:numId w:val="10"/>
        </w:numPr>
        <w:bidi/>
        <w:spacing w:after="0" w:line="240" w:lineRule="auto"/>
        <w:ind w:left="146" w:hanging="142"/>
        <w:jc w:val="both"/>
        <w:outlineLvl w:val="2"/>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14:ligatures w14:val="none"/>
        </w:rPr>
        <w:t>مكافحة الفساد وتعزيز النزاهة،</w:t>
      </w:r>
      <w:r w:rsidRPr="00D60C6F">
        <w:rPr>
          <w:rFonts w:ascii="Sakkal Majalla" w:eastAsia="Calibri" w:hAnsi="Sakkal Majalla" w:cs="Sakkal Majalla"/>
          <w:b/>
          <w:bCs/>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طورت الشركات مدونات سلوك، ولجان مستقلة للرقابة، خاصة في قطاعات الطاقة والبنية التحتية</w:t>
      </w:r>
      <w:r w:rsidRPr="00D60C6F">
        <w:rPr>
          <w:rFonts w:ascii="Sakkal Majalla" w:eastAsia="Calibri" w:hAnsi="Sakkal Majalla" w:cs="Sakkal Majalla"/>
          <w:kern w:val="0"/>
          <w:sz w:val="28"/>
          <w:szCs w:val="28"/>
          <w14:ligatures w14:val="none"/>
        </w:rPr>
        <w:t xml:space="preserve"> (ISA </w:t>
      </w:r>
      <w:proofErr w:type="spellStart"/>
      <w:r w:rsidRPr="00D60C6F">
        <w:rPr>
          <w:rFonts w:ascii="Sakkal Majalla" w:eastAsia="Calibri" w:hAnsi="Sakkal Majalla" w:cs="Sakkal Majalla"/>
          <w:kern w:val="0"/>
          <w:sz w:val="28"/>
          <w:szCs w:val="28"/>
          <w14:ligatures w14:val="none"/>
        </w:rPr>
        <w:t>Energia</w:t>
      </w:r>
      <w:proofErr w:type="spellEnd"/>
      <w:r w:rsidRPr="00D60C6F">
        <w:rPr>
          <w:rFonts w:ascii="Sakkal Majalla" w:eastAsia="Calibri" w:hAnsi="Sakkal Majalla" w:cs="Sakkal Majalla"/>
          <w:kern w:val="0"/>
          <w:sz w:val="28"/>
          <w:szCs w:val="28"/>
          <w14:ligatures w14:val="none"/>
        </w:rPr>
        <w:t xml:space="preserve"> </w:t>
      </w:r>
      <w:proofErr w:type="spellStart"/>
      <w:r w:rsidRPr="00D60C6F">
        <w:rPr>
          <w:rFonts w:ascii="Sakkal Majalla" w:eastAsia="Calibri" w:hAnsi="Sakkal Majalla" w:cs="Sakkal Majalla"/>
          <w:kern w:val="0"/>
          <w:sz w:val="28"/>
          <w:szCs w:val="28"/>
          <w14:ligatures w14:val="none"/>
        </w:rPr>
        <w:t>Brasil</w:t>
      </w:r>
      <w:proofErr w:type="spellEnd"/>
      <w:r w:rsidRPr="00D60C6F">
        <w:rPr>
          <w:rFonts w:ascii="Sakkal Majalla" w:eastAsia="Calibri" w:hAnsi="Sakkal Majalla" w:cs="Sakkal Majalla"/>
          <w:kern w:val="0"/>
          <w:sz w:val="28"/>
          <w:szCs w:val="28"/>
          <w14:ligatures w14:val="none"/>
        </w:rPr>
        <w:t>, 2024).</w:t>
      </w:r>
    </w:p>
    <w:p w14:paraId="7221C0CC" w14:textId="1796FF5F" w:rsidR="00D16416" w:rsidRPr="00D60C6F" w:rsidRDefault="00D16416" w:rsidP="001A463C">
      <w:pPr>
        <w:pStyle w:val="ListParagraph"/>
        <w:numPr>
          <w:ilvl w:val="0"/>
          <w:numId w:val="10"/>
        </w:numPr>
        <w:bidi/>
        <w:spacing w:after="0" w:line="240" w:lineRule="auto"/>
        <w:ind w:left="146" w:hanging="142"/>
        <w:jc w:val="both"/>
        <w:outlineLvl w:val="2"/>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الالتزام بممارسات الحوكمة، </w:t>
      </w:r>
      <w:r w:rsidRPr="00D60C6F">
        <w:rPr>
          <w:rFonts w:ascii="Sakkal Majalla" w:eastAsia="Calibri" w:hAnsi="Sakkal Majalla" w:cs="Sakkal Majalla"/>
          <w:kern w:val="0"/>
          <w:sz w:val="28"/>
          <w:szCs w:val="28"/>
          <w:rtl/>
          <w14:ligatures w14:val="none"/>
        </w:rPr>
        <w:t>عدد كبير من الشركات العامة والخاصة يلتزمون بـ</w:t>
      </w:r>
      <w:r w:rsidRPr="00D60C6F">
        <w:rPr>
          <w:rFonts w:ascii="Sakkal Majalla" w:eastAsia="Calibri" w:hAnsi="Sakkal Majalla" w:cs="Sakkal Majalla"/>
          <w:kern w:val="0"/>
          <w:sz w:val="28"/>
          <w:szCs w:val="28"/>
          <w14:ligatures w14:val="none"/>
        </w:rPr>
        <w:t xml:space="preserve"> Brazilian Corporate Governance Code (</w:t>
      </w:r>
      <w:proofErr w:type="gramStart"/>
      <w:r w:rsidRPr="00D60C6F">
        <w:rPr>
          <w:rFonts w:ascii="Sakkal Majalla" w:eastAsia="Calibri" w:hAnsi="Sakkal Majalla" w:cs="Sakkal Majalla"/>
          <w:kern w:val="0"/>
          <w:sz w:val="28"/>
          <w:szCs w:val="28"/>
          <w14:ligatures w14:val="none"/>
        </w:rPr>
        <w:t xml:space="preserve">CBGC) </w:t>
      </w:r>
      <w:r w:rsidRPr="00D60C6F">
        <w:rPr>
          <w:rFonts w:ascii="Sakkal Majalla" w:eastAsia="Calibri" w:hAnsi="Sakkal Majalla" w:cs="Sakkal Majalla"/>
          <w:kern w:val="0"/>
          <w:sz w:val="28"/>
          <w:szCs w:val="28"/>
          <w:rtl/>
          <w14:ligatures w14:val="none"/>
        </w:rPr>
        <w:t xml:space="preserve"> ما</w:t>
      </w:r>
      <w:proofErr w:type="gramEnd"/>
      <w:r w:rsidRPr="00D60C6F">
        <w:rPr>
          <w:rFonts w:ascii="Sakkal Majalla" w:eastAsia="Calibri" w:hAnsi="Sakkal Majalla" w:cs="Sakkal Majalla"/>
          <w:kern w:val="0"/>
          <w:sz w:val="28"/>
          <w:szCs w:val="28"/>
          <w:rtl/>
          <w14:ligatures w14:val="none"/>
        </w:rPr>
        <w:t xml:space="preserve"> يُظهر التزامًا بممارسات الحوكمة مثل استقلال مجلس الإدارة، والشفافية، ومسؤولية أصحاب المصالح، والمساءلة </w:t>
      </w:r>
      <w:r w:rsidRPr="00D60C6F">
        <w:rPr>
          <w:rFonts w:ascii="Sakkal Majalla" w:eastAsia="Calibri" w:hAnsi="Sakkal Majalla" w:cs="Sakkal Majalla"/>
          <w:kern w:val="0"/>
          <w:sz w:val="28"/>
          <w:szCs w:val="28"/>
          <w14:ligatures w14:val="none"/>
        </w:rPr>
        <w:t>Vale,2025).</w:t>
      </w:r>
      <w:r w:rsidRPr="00D60C6F">
        <w:rPr>
          <w:rFonts w:ascii="Sakkal Majalla" w:eastAsia="Calibri" w:hAnsi="Sakkal Majalla" w:cs="Sakkal Majalla"/>
          <w:kern w:val="0"/>
          <w:sz w:val="28"/>
          <w:szCs w:val="28"/>
          <w:rtl/>
          <w14:ligatures w14:val="none"/>
        </w:rPr>
        <w:t>)</w:t>
      </w:r>
    </w:p>
    <w:p w14:paraId="13EE4487" w14:textId="77777777" w:rsidR="00D16416" w:rsidRPr="00D60C6F" w:rsidRDefault="00D16416" w:rsidP="001A463C">
      <w:pPr>
        <w:bidi/>
        <w:spacing w:after="0" w:line="240" w:lineRule="auto"/>
        <w:jc w:val="both"/>
        <w:rPr>
          <w:rFonts w:ascii="Sakkal Majalla" w:eastAsia="Calibri"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14:ligatures w14:val="none"/>
        </w:rPr>
        <w:t xml:space="preserve">6.3 ممارسات مقاييس الـ </w:t>
      </w:r>
      <w:proofErr w:type="gramStart"/>
      <w:r w:rsidRPr="00D60C6F">
        <w:rPr>
          <w:rFonts w:ascii="Sakkal Majalla" w:eastAsia="Calibri" w:hAnsi="Sakkal Majalla" w:cs="Sakkal Majalla"/>
          <w:b/>
          <w:bCs/>
          <w:kern w:val="0"/>
          <w:sz w:val="36"/>
          <w:szCs w:val="36"/>
          <w:rtl/>
          <w14:ligatures w14:val="none"/>
        </w:rPr>
        <w:t>(</w:t>
      </w:r>
      <w:r w:rsidRPr="00D60C6F">
        <w:rPr>
          <w:rFonts w:ascii="Sakkal Majalla" w:eastAsia="Calibri" w:hAnsi="Sakkal Majalla" w:cs="Sakkal Majalla"/>
          <w:b/>
          <w:bCs/>
          <w:kern w:val="0"/>
          <w:sz w:val="36"/>
          <w:szCs w:val="36"/>
          <w14:ligatures w14:val="none"/>
        </w:rPr>
        <w:t xml:space="preserve"> (</w:t>
      </w:r>
      <w:proofErr w:type="gramEnd"/>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في جنوب أفريقيا</w:t>
      </w:r>
    </w:p>
    <w:p w14:paraId="36C7B09B" w14:textId="0A35D9F5" w:rsidR="00D16416" w:rsidRPr="00D60C6F" w:rsidRDefault="00D16416" w:rsidP="00D16416">
      <w:pPr>
        <w:bidi/>
        <w:spacing w:after="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lang w:bidi="ar-EG"/>
          <w14:ligatures w14:val="none"/>
        </w:rPr>
        <w:t xml:space="preserve">تشهد جنوب أفريقيا تحولًا متناميًا نحو دمج مقاييس الـ </w:t>
      </w:r>
      <w:r w:rsidRPr="00D60C6F">
        <w:rPr>
          <w:rFonts w:ascii="Sakkal Majalla" w:eastAsia="Times New Roman" w:hAnsi="Sakkal Majalla" w:cs="Sakkal Majalla"/>
          <w:kern w:val="0"/>
          <w:sz w:val="28"/>
          <w:szCs w:val="28"/>
          <w:lang w:bidi="ar-EG"/>
          <w14:ligatures w14:val="none"/>
        </w:rPr>
        <w:t>(ESG)</w:t>
      </w:r>
      <w:r w:rsidRPr="00D60C6F">
        <w:rPr>
          <w:rFonts w:ascii="Sakkal Majalla" w:eastAsia="Times New Roman" w:hAnsi="Sakkal Majalla" w:cs="Sakkal Majalla"/>
          <w:kern w:val="0"/>
          <w:sz w:val="28"/>
          <w:szCs w:val="28"/>
          <w:rtl/>
          <w:lang w:bidi="ar-EG"/>
          <w14:ligatures w14:val="none"/>
        </w:rPr>
        <w:t xml:space="preserve"> ضمن منظومة الأعمال والمؤسسات المالية. فقد ساهم اعتماد </w:t>
      </w:r>
      <w:r w:rsidRPr="00D60C6F">
        <w:rPr>
          <w:rFonts w:ascii="Sakkal Majalla" w:eastAsia="Times New Roman" w:hAnsi="Sakkal Majalla" w:cs="Sakkal Majalla"/>
          <w:b/>
          <w:bCs/>
          <w:kern w:val="0"/>
          <w:sz w:val="28"/>
          <w:szCs w:val="28"/>
          <w:rtl/>
          <w:lang w:bidi="ar-EG"/>
          <w14:ligatures w14:val="none"/>
        </w:rPr>
        <w:t>إطار</w:t>
      </w:r>
      <w:r w:rsidRPr="00D60C6F">
        <w:rPr>
          <w:rFonts w:ascii="Sakkal Majalla" w:eastAsia="Times New Roman" w:hAnsi="Sakkal Majalla" w:cs="Sakkal Majalla"/>
          <w:b/>
          <w:bCs/>
          <w:kern w:val="0"/>
          <w:sz w:val="28"/>
          <w:szCs w:val="28"/>
          <w:lang w:bidi="ar-EG"/>
          <w14:ligatures w14:val="none"/>
        </w:rPr>
        <w:t xml:space="preserve"> King IV</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lang w:bidi="ar-EG"/>
          <w14:ligatures w14:val="none"/>
        </w:rPr>
        <w:t xml:space="preserve">(مجموعة من المبادئ والممارسات تهدف لضمان الشفافية، والنزاهة، والمساءلة، والإدارة الرشيدة، والاستدامة داخل الشركات والمؤسسات) في تعزيز مبادئ الشفافية والمساءلة والإبلاغ المتكامل في الشركات، مما جعل جنوب أفريقيا رائدة عالميًا في تقارير الإفصاح </w:t>
      </w:r>
      <w:proofErr w:type="gramStart"/>
      <w:r w:rsidRPr="00D60C6F">
        <w:rPr>
          <w:rFonts w:ascii="Sakkal Majalla" w:eastAsia="Times New Roman" w:hAnsi="Sakkal Majalla" w:cs="Sakkal Majalla"/>
          <w:kern w:val="0"/>
          <w:sz w:val="28"/>
          <w:szCs w:val="28"/>
          <w:rtl/>
          <w:lang w:bidi="ar-EG"/>
          <w14:ligatures w14:val="none"/>
        </w:rPr>
        <w:t>المتكاملة.(</w:t>
      </w:r>
      <w:proofErr w:type="gramEnd"/>
      <w:r w:rsidRPr="00D60C6F">
        <w:rPr>
          <w:rFonts w:ascii="Sakkal Majalla" w:eastAsia="Times New Roman" w:hAnsi="Sakkal Majalla" w:cs="Sakkal Majalla"/>
          <w:kern w:val="0"/>
          <w:sz w:val="28"/>
          <w:szCs w:val="28"/>
          <w:lang w:bidi="ar-EG"/>
          <w14:ligatures w14:val="none"/>
        </w:rPr>
        <w:t xml:space="preserve"> (Institute of Directors in South Africa, 2016</w:t>
      </w:r>
    </w:p>
    <w:p w14:paraId="11801BBF" w14:textId="77F37E03" w:rsidR="00D16416" w:rsidRPr="00D60C6F" w:rsidRDefault="00D16416" w:rsidP="00EF4000">
      <w:pPr>
        <w:bidi/>
        <w:spacing w:after="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lang w:bidi="ar-EG"/>
          <w14:ligatures w14:val="none"/>
        </w:rPr>
        <w:t>كما دفع هذا الإطار الشركات الكبرى المدرجة في بورصة جوهانسبرغ إلى اهتمام أكبر بمقاييس الـ (</w:t>
      </w:r>
      <w:r w:rsidRPr="00D60C6F">
        <w:rPr>
          <w:rFonts w:ascii="Sakkal Majalla" w:eastAsia="Times New Roman" w:hAnsi="Sakkal Majalla" w:cs="Sakkal Majalla"/>
          <w:kern w:val="0"/>
          <w:sz w:val="28"/>
          <w:szCs w:val="28"/>
          <w:lang w:bidi="ar-EG"/>
          <w14:ligatures w14:val="none"/>
        </w:rPr>
        <w:t>ESG</w:t>
      </w:r>
      <w:proofErr w:type="gramStart"/>
      <w:r w:rsidRPr="00D60C6F">
        <w:rPr>
          <w:rFonts w:ascii="Sakkal Majalla" w:eastAsia="Times New Roman" w:hAnsi="Sakkal Majalla" w:cs="Sakkal Majalla"/>
          <w:kern w:val="0"/>
          <w:sz w:val="28"/>
          <w:szCs w:val="28"/>
          <w:rtl/>
          <w:lang w:bidi="ar-EG"/>
          <w14:ligatures w14:val="none"/>
        </w:rPr>
        <w:t>) ،</w:t>
      </w:r>
      <w:proofErr w:type="gramEnd"/>
      <w:r w:rsidRPr="00D60C6F">
        <w:rPr>
          <w:rFonts w:ascii="Sakkal Majalla" w:eastAsia="Times New Roman" w:hAnsi="Sakkal Majalla" w:cs="Sakkal Majalla"/>
          <w:kern w:val="0"/>
          <w:sz w:val="28"/>
          <w:szCs w:val="28"/>
          <w:rtl/>
          <w:lang w:bidi="ar-EG"/>
          <w14:ligatures w14:val="none"/>
        </w:rPr>
        <w:t xml:space="preserve"> نتيجة لتوجيهات البورصة التي ركزت على تعزيز الإفصاح المستدام</w:t>
      </w:r>
      <w:r w:rsidRPr="00D60C6F">
        <w:rPr>
          <w:rFonts w:ascii="Sakkal Majalla" w:eastAsia="Times New Roman" w:hAnsi="Sakkal Majalla" w:cs="Sakkal Majalla"/>
          <w:kern w:val="0"/>
          <w:sz w:val="28"/>
          <w:szCs w:val="28"/>
          <w:lang w:bidi="ar-EG"/>
          <w14:ligatures w14:val="none"/>
        </w:rPr>
        <w:t xml:space="preserve"> (JSE, 2021).</w:t>
      </w:r>
      <w:r w:rsidRPr="00D60C6F">
        <w:rPr>
          <w:rFonts w:ascii="Sakkal Majalla" w:eastAsia="Times New Roman" w:hAnsi="Sakkal Majalla" w:cs="Sakkal Majalla"/>
          <w:kern w:val="0"/>
          <w:sz w:val="28"/>
          <w:szCs w:val="28"/>
          <w:rtl/>
          <w:lang w:bidi="ar-EG"/>
          <w14:ligatures w14:val="none"/>
        </w:rPr>
        <w:t xml:space="preserve"> وفيما يأتي عرض لبعض هذه الممارسات.</w:t>
      </w:r>
    </w:p>
    <w:p w14:paraId="7AB53651" w14:textId="6CD5C5AA" w:rsidR="00D16416" w:rsidRPr="00D60C6F" w:rsidRDefault="00D16416" w:rsidP="00EF4000">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 xml:space="preserve">الممارسات البيئية: </w:t>
      </w:r>
    </w:p>
    <w:p w14:paraId="14F1A9A7" w14:textId="631234FE"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t>دمج ممارسات بيئية ضمن نموذج الأعمال واستراتيجيات الشركات،</w:t>
      </w:r>
      <w:r w:rsidRPr="00D60C6F">
        <w:rPr>
          <w:rFonts w:ascii="Sakkal Majalla" w:eastAsia="Times New Roman" w:hAnsi="Sakkal Majalla" w:cs="Sakkal Majalla"/>
          <w:kern w:val="0"/>
          <w:sz w:val="28"/>
          <w:szCs w:val="28"/>
          <w:rtl/>
          <w:lang w:bidi="ar-EG"/>
          <w14:ligatures w14:val="none"/>
        </w:rPr>
        <w:t xml:space="preserve"> العديد من الشركات في جنوب أفريقيا بدأت تنفذ ممارسات الــ</w:t>
      </w:r>
      <w:r w:rsidRPr="00D60C6F">
        <w:rPr>
          <w:rFonts w:ascii="Sakkal Majalla" w:eastAsia="Times New Roman" w:hAnsi="Sakkal Majalla" w:cs="Sakkal Majalla"/>
          <w:kern w:val="0"/>
          <w:sz w:val="28"/>
          <w:szCs w:val="28"/>
          <w:lang w:bidi="ar-EG"/>
          <w14:ligatures w14:val="none"/>
        </w:rPr>
        <w:t xml:space="preserve"> </w:t>
      </w:r>
      <w:proofErr w:type="gramStart"/>
      <w:r w:rsidRPr="00D60C6F">
        <w:rPr>
          <w:rFonts w:ascii="Sakkal Majalla" w:eastAsia="Times New Roman" w:hAnsi="Sakkal Majalla" w:cs="Sakkal Majalla"/>
          <w:kern w:val="0"/>
          <w:sz w:val="28"/>
          <w:szCs w:val="28"/>
          <w:lang w:bidi="ar-EG"/>
          <w14:ligatures w14:val="none"/>
        </w:rPr>
        <w:t xml:space="preserve">ESG </w:t>
      </w:r>
      <w:r w:rsidRPr="00D60C6F">
        <w:rPr>
          <w:rFonts w:ascii="Sakkal Majalla" w:eastAsia="Times New Roman" w:hAnsi="Sakkal Majalla" w:cs="Sakkal Majalla"/>
          <w:kern w:val="0"/>
          <w:sz w:val="28"/>
          <w:szCs w:val="28"/>
          <w:rtl/>
          <w:lang w:bidi="ar-EG"/>
          <w14:ligatures w14:val="none"/>
        </w:rPr>
        <w:t xml:space="preserve"> لينتقل</w:t>
      </w:r>
      <w:proofErr w:type="gramEnd"/>
      <w:r w:rsidRPr="00D60C6F">
        <w:rPr>
          <w:rFonts w:ascii="Sakkal Majalla" w:eastAsia="Times New Roman" w:hAnsi="Sakkal Majalla" w:cs="Sakkal Majalla"/>
          <w:kern w:val="0"/>
          <w:sz w:val="28"/>
          <w:szCs w:val="28"/>
          <w:rtl/>
          <w:lang w:bidi="ar-EG"/>
          <w14:ligatures w14:val="none"/>
        </w:rPr>
        <w:t xml:space="preserve"> من كونه نهج تطوعي إلى أن يكون جزءًا من نموذج التشغيل الأساسي، بحيث تُدمج الاعتبارات البيئية (كانبعاثات غازات الدفيئة، واستخدامات الطاقة، واستهلاك المياه، وإدارة النفايات وإعادة التدوير) ضمن قرارات الاستثمار والإنتاج </w:t>
      </w:r>
      <w:r w:rsidRPr="00D60C6F">
        <w:rPr>
          <w:rFonts w:ascii="Sakkal Majalla" w:eastAsia="Times New Roman" w:hAnsi="Sakkal Majalla" w:cs="Sakkal Majalla"/>
          <w:kern w:val="0"/>
          <w:sz w:val="28"/>
          <w:szCs w:val="28"/>
          <w:lang w:bidi="ar-EG"/>
          <w14:ligatures w14:val="none"/>
        </w:rPr>
        <w:t xml:space="preserve"> (Marais, et al, 2022) </w:t>
      </w:r>
    </w:p>
    <w:p w14:paraId="1606389F" w14:textId="382D1650"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b/>
          <w:bCs/>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t>مساهمة شركات النفط في تبني</w:t>
      </w:r>
      <w:r w:rsidRPr="00D60C6F">
        <w:rPr>
          <w:rFonts w:ascii="Sakkal Majalla" w:eastAsia="Times New Roman" w:hAnsi="Sakkal Majalla" w:cs="Sakkal Majalla"/>
          <w:b/>
          <w:bCs/>
          <w:kern w:val="0"/>
          <w:sz w:val="28"/>
          <w:szCs w:val="28"/>
          <w:lang w:bidi="ar-EG"/>
          <w14:ligatures w14:val="none"/>
        </w:rPr>
        <w:t xml:space="preserve"> CSR/ESG </w:t>
      </w:r>
      <w:r w:rsidRPr="00D60C6F">
        <w:rPr>
          <w:rFonts w:ascii="Sakkal Majalla" w:eastAsia="Times New Roman" w:hAnsi="Sakkal Majalla" w:cs="Sakkal Majalla"/>
          <w:b/>
          <w:bCs/>
          <w:kern w:val="0"/>
          <w:sz w:val="28"/>
          <w:szCs w:val="28"/>
          <w:rtl/>
          <w:lang w:bidi="ar-EG"/>
          <w14:ligatures w14:val="none"/>
        </w:rPr>
        <w:t xml:space="preserve">لتحسين الأداء البيئي، </w:t>
      </w:r>
      <w:r w:rsidRPr="00D60C6F">
        <w:rPr>
          <w:rFonts w:ascii="Sakkal Majalla" w:eastAsia="Times New Roman" w:hAnsi="Sakkal Majalla" w:cs="Sakkal Majalla"/>
          <w:kern w:val="0"/>
          <w:sz w:val="28"/>
          <w:szCs w:val="28"/>
          <w:rtl/>
          <w:lang w:bidi="ar-EG"/>
          <w14:ligatures w14:val="none"/>
        </w:rPr>
        <w:t>في قطاع النفط، بعض الشركات تنظر إلى المسؤولية الاجتماعية (</w:t>
      </w:r>
      <w:r w:rsidRPr="00D60C6F">
        <w:rPr>
          <w:rFonts w:ascii="Sakkal Majalla" w:eastAsia="Times New Roman" w:hAnsi="Sakkal Majalla" w:cs="Sakkal Majalla"/>
          <w:kern w:val="0"/>
          <w:sz w:val="28"/>
          <w:szCs w:val="28"/>
          <w:lang w:bidi="ar-EG"/>
          <w14:ligatures w14:val="none"/>
        </w:rPr>
        <w:t>CSR</w:t>
      </w:r>
      <w:r w:rsidRPr="00D60C6F">
        <w:rPr>
          <w:rFonts w:ascii="Sakkal Majalla" w:eastAsia="Times New Roman" w:hAnsi="Sakkal Majalla" w:cs="Sakkal Majalla"/>
          <w:kern w:val="0"/>
          <w:sz w:val="28"/>
          <w:szCs w:val="28"/>
          <w:rtl/>
          <w:lang w:bidi="ar-EG"/>
          <w14:ligatures w14:val="none"/>
        </w:rPr>
        <w:t>) بإعتبارها</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lang w:bidi="ar-EG"/>
          <w14:ligatures w14:val="none"/>
        </w:rPr>
        <w:t>أداه لتحسين ممارسات الاستدامة البيئية</w:t>
      </w:r>
      <w:r w:rsidRPr="00D60C6F">
        <w:rPr>
          <w:rFonts w:ascii="Sakkal Majalla" w:eastAsia="Times New Roman" w:hAnsi="Sakkal Majalla" w:cs="Sakkal Majalla"/>
          <w:kern w:val="0"/>
          <w:sz w:val="28"/>
          <w:szCs w:val="28"/>
          <w:lang w:bidi="ar-EG"/>
          <w14:ligatures w14:val="none"/>
        </w:rPr>
        <w:t>. (</w:t>
      </w:r>
      <w:proofErr w:type="spellStart"/>
      <w:r w:rsidRPr="00D60C6F">
        <w:rPr>
          <w:rFonts w:ascii="Sakkal Majalla" w:eastAsia="Times New Roman" w:hAnsi="Sakkal Majalla" w:cs="Sakkal Majalla"/>
          <w:kern w:val="0"/>
          <w:sz w:val="28"/>
          <w:szCs w:val="28"/>
          <w:lang w:bidi="ar-EG"/>
          <w14:ligatures w14:val="none"/>
        </w:rPr>
        <w:t>Yini</w:t>
      </w:r>
      <w:proofErr w:type="spellEnd"/>
      <w:r w:rsidRPr="00D60C6F">
        <w:rPr>
          <w:rFonts w:ascii="Sakkal Majalla" w:eastAsia="Times New Roman" w:hAnsi="Sakkal Majalla" w:cs="Sakkal Majalla"/>
          <w:kern w:val="0"/>
          <w:sz w:val="28"/>
          <w:szCs w:val="28"/>
          <w:lang w:bidi="ar-EG"/>
          <w14:ligatures w14:val="none"/>
        </w:rPr>
        <w:t xml:space="preserve"> et al, 2025) </w:t>
      </w:r>
    </w:p>
    <w:p w14:paraId="07B6F425" w14:textId="71E24AD4"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b/>
          <w:bCs/>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t xml:space="preserve">تحفيز الابتكار في الصناعات الثقيلة والمناجم نحو نماذج مستدامة، </w:t>
      </w:r>
      <w:r w:rsidRPr="00D60C6F">
        <w:rPr>
          <w:rFonts w:ascii="Sakkal Majalla" w:eastAsia="Times New Roman" w:hAnsi="Sakkal Majalla" w:cs="Sakkal Majalla"/>
          <w:kern w:val="0"/>
          <w:sz w:val="28"/>
          <w:szCs w:val="28"/>
          <w:rtl/>
          <w:lang w:bidi="ar-EG"/>
          <w14:ligatures w14:val="none"/>
        </w:rPr>
        <w:t xml:space="preserve">من خلال إدارة النفايات الناتجة عن هذه الصناعات، والحفاظ على المياه، وتقليل الانبعاثات الناجمة </w:t>
      </w:r>
      <w:r w:rsidRPr="00D60C6F">
        <w:rPr>
          <w:rFonts w:ascii="Sakkal Majalla" w:eastAsia="Times New Roman" w:hAnsi="Sakkal Majalla" w:cs="Sakkal Majalla"/>
          <w:kern w:val="0"/>
          <w:sz w:val="28"/>
          <w:szCs w:val="28"/>
          <w:lang w:bidi="ar-EG"/>
          <w14:ligatures w14:val="none"/>
        </w:rPr>
        <w:t xml:space="preserve">(Nhlanhla, 2023) </w:t>
      </w:r>
    </w:p>
    <w:p w14:paraId="10C0F4C1" w14:textId="3AED8626" w:rsidR="00D16416" w:rsidRPr="00D60C6F" w:rsidRDefault="00D16416" w:rsidP="00EF4000">
      <w:pPr>
        <w:pStyle w:val="ListParagraph"/>
        <w:numPr>
          <w:ilvl w:val="0"/>
          <w:numId w:val="10"/>
        </w:numPr>
        <w:bidi/>
        <w:spacing w:after="0" w:line="240" w:lineRule="auto"/>
        <w:ind w:left="146" w:hanging="142"/>
        <w:jc w:val="both"/>
        <w:rPr>
          <w:rFonts w:ascii="Sakkal Majalla" w:eastAsia="Calibri" w:hAnsi="Sakkal Majalla" w:cs="Sakkal Majalla"/>
          <w:b/>
          <w:bCs/>
          <w:kern w:val="0"/>
          <w:sz w:val="32"/>
          <w:szCs w:val="32"/>
          <w14:ligatures w14:val="none"/>
        </w:rPr>
      </w:pPr>
      <w:r w:rsidRPr="00D60C6F">
        <w:rPr>
          <w:rFonts w:ascii="Sakkal Majalla" w:eastAsia="Times New Roman" w:hAnsi="Sakkal Majalla" w:cs="Sakkal Majalla"/>
          <w:b/>
          <w:bCs/>
          <w:kern w:val="0"/>
          <w:sz w:val="28"/>
          <w:szCs w:val="28"/>
          <w:rtl/>
          <w:lang w:bidi="ar-EG"/>
          <w14:ligatures w14:val="none"/>
        </w:rPr>
        <w:lastRenderedPageBreak/>
        <w:t>التحول نحو الطاقة المتجددة:</w:t>
      </w:r>
      <w:r w:rsidRPr="00D60C6F">
        <w:rPr>
          <w:rFonts w:ascii="Sakkal Majalla" w:eastAsia="Times New Roman" w:hAnsi="Sakkal Majalla" w:cs="Sakkal Majalla"/>
          <w:kern w:val="0"/>
          <w:sz w:val="28"/>
          <w:szCs w:val="28"/>
          <w:rtl/>
          <w:lang w:bidi="ar-EG"/>
          <w14:ligatures w14:val="none"/>
        </w:rPr>
        <w:t xml:space="preserve"> من خلال التوسع في مشروعات الطاقة الشمسية وطاقة الرياح، وخاصة عبر برنامج </w:t>
      </w:r>
      <w:r w:rsidRPr="00D60C6F">
        <w:rPr>
          <w:rFonts w:ascii="Sakkal Majalla" w:eastAsia="Times New Roman" w:hAnsi="Sakkal Majalla" w:cs="Sakkal Majalla"/>
          <w:kern w:val="0"/>
          <w:sz w:val="28"/>
          <w:szCs w:val="28"/>
          <w:lang w:bidi="ar-EG"/>
          <w14:ligatures w14:val="none"/>
        </w:rPr>
        <w:t xml:space="preserve">Renewable Energy Independent Power Producer Procurement </w:t>
      </w:r>
      <w:proofErr w:type="spellStart"/>
      <w:r w:rsidRPr="00D60C6F">
        <w:rPr>
          <w:rFonts w:ascii="Sakkal Majalla" w:eastAsia="Times New Roman" w:hAnsi="Sakkal Majalla" w:cs="Sakkal Majalla"/>
          <w:kern w:val="0"/>
          <w:sz w:val="28"/>
          <w:szCs w:val="28"/>
          <w:lang w:bidi="ar-EG"/>
          <w14:ligatures w14:val="none"/>
        </w:rPr>
        <w:t>Programme</w:t>
      </w:r>
      <w:proofErr w:type="spellEnd"/>
      <w:r w:rsidRPr="00D60C6F">
        <w:rPr>
          <w:rFonts w:ascii="Sakkal Majalla" w:eastAsia="Times New Roman" w:hAnsi="Sakkal Majalla" w:cs="Sakkal Majalla"/>
          <w:kern w:val="0"/>
          <w:sz w:val="28"/>
          <w:szCs w:val="28"/>
          <w:lang w:bidi="ar-EG"/>
          <w14:ligatures w14:val="none"/>
        </w:rPr>
        <w:t xml:space="preserve"> (</w:t>
      </w:r>
      <w:proofErr w:type="gramStart"/>
      <w:r w:rsidRPr="00D60C6F">
        <w:rPr>
          <w:rFonts w:ascii="Sakkal Majalla" w:eastAsia="Times New Roman" w:hAnsi="Sakkal Majalla" w:cs="Sakkal Majalla"/>
          <w:kern w:val="0"/>
          <w:sz w:val="28"/>
          <w:szCs w:val="28"/>
          <w:lang w:bidi="ar-EG"/>
          <w14:ligatures w14:val="none"/>
        </w:rPr>
        <w:t xml:space="preserve">REIPPPP) </w:t>
      </w:r>
      <w:r w:rsidRPr="00D60C6F">
        <w:rPr>
          <w:rFonts w:ascii="Sakkal Majalla" w:eastAsia="Times New Roman" w:hAnsi="Sakkal Majalla" w:cs="Sakkal Majalla"/>
          <w:kern w:val="0"/>
          <w:sz w:val="28"/>
          <w:szCs w:val="28"/>
          <w:rtl/>
          <w:lang w:bidi="ar-EG"/>
          <w14:ligatures w14:val="none"/>
        </w:rPr>
        <w:t xml:space="preserve"> الذي</w:t>
      </w:r>
      <w:proofErr w:type="gramEnd"/>
      <w:r w:rsidRPr="00D60C6F">
        <w:rPr>
          <w:rFonts w:ascii="Sakkal Majalla" w:eastAsia="Times New Roman" w:hAnsi="Sakkal Majalla" w:cs="Sakkal Majalla"/>
          <w:kern w:val="0"/>
          <w:sz w:val="28"/>
          <w:szCs w:val="28"/>
          <w:rtl/>
          <w:lang w:bidi="ar-EG"/>
          <w14:ligatures w14:val="none"/>
        </w:rPr>
        <w:t xml:space="preserve"> يُعد أحد أكبر برامج الطاقة النظيفة في أفريقيا</w:t>
      </w:r>
      <w:r w:rsidRPr="00D60C6F">
        <w:rPr>
          <w:rFonts w:ascii="Sakkal Majalla" w:eastAsia="Times New Roman" w:hAnsi="Sakkal Majalla" w:cs="Sakkal Majalla"/>
          <w:kern w:val="0"/>
          <w:sz w:val="28"/>
          <w:szCs w:val="28"/>
          <w:lang w:bidi="ar-EG"/>
          <w14:ligatures w14:val="none"/>
        </w:rPr>
        <w:t>. (KPMG South Africa, 2023)</w:t>
      </w:r>
    </w:p>
    <w:p w14:paraId="557A4443" w14:textId="22D29CB0"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t>إدارة المياه وتحسين كفاءة الاستهلاك،</w:t>
      </w:r>
      <w:r w:rsidRPr="00D60C6F">
        <w:rPr>
          <w:rFonts w:ascii="Sakkal Majalla" w:eastAsia="Times New Roman" w:hAnsi="Sakkal Majalla" w:cs="Sakkal Majalla"/>
          <w:kern w:val="0"/>
          <w:sz w:val="28"/>
          <w:szCs w:val="28"/>
          <w:rtl/>
          <w:lang w:bidi="ar-EG"/>
          <w14:ligatures w14:val="none"/>
        </w:rPr>
        <w:t xml:space="preserve"> اتجهت العديد من الشركات، خاصة في قطاعي التعدين والصناعة، إلى تطبيق تقنيات إعادة تدوير المياه، وتحسين كفاءة الاستهلاك نتيجة التحديات المرتبطة بندرة </w:t>
      </w:r>
      <w:proofErr w:type="gramStart"/>
      <w:r w:rsidRPr="00D60C6F">
        <w:rPr>
          <w:rFonts w:ascii="Sakkal Majalla" w:eastAsia="Times New Roman" w:hAnsi="Sakkal Majalla" w:cs="Sakkal Majalla"/>
          <w:kern w:val="0"/>
          <w:sz w:val="28"/>
          <w:szCs w:val="28"/>
          <w:rtl/>
          <w:lang w:bidi="ar-EG"/>
          <w14:ligatures w14:val="none"/>
        </w:rPr>
        <w:t xml:space="preserve">المياه </w:t>
      </w:r>
      <w:r w:rsidRPr="00D60C6F">
        <w:rPr>
          <w:rFonts w:ascii="Sakkal Majalla" w:eastAsia="Times New Roman" w:hAnsi="Sakkal Majalla" w:cs="Sakkal Majalla"/>
          <w:kern w:val="0"/>
          <w:sz w:val="28"/>
          <w:szCs w:val="28"/>
          <w:lang w:bidi="ar-EG"/>
          <w14:ligatures w14:val="none"/>
        </w:rPr>
        <w:t>.</w:t>
      </w:r>
      <w:proofErr w:type="gramEnd"/>
      <w:r w:rsidRPr="00D60C6F">
        <w:rPr>
          <w:rFonts w:ascii="Sakkal Majalla" w:eastAsia="Times New Roman" w:hAnsi="Sakkal Majalla" w:cs="Sakkal Majalla"/>
          <w:kern w:val="0"/>
          <w:sz w:val="28"/>
          <w:szCs w:val="28"/>
          <w:lang w:bidi="ar-EG"/>
          <w14:ligatures w14:val="none"/>
        </w:rPr>
        <w:t xml:space="preserve"> (World Bank, 2023)</w:t>
      </w:r>
      <w:r w:rsidRPr="00D60C6F">
        <w:rPr>
          <w:rFonts w:ascii="Sakkal Majalla" w:eastAsia="Times New Roman" w:hAnsi="Sakkal Majalla" w:cs="Sakkal Majalla"/>
          <w:kern w:val="0"/>
          <w:sz w:val="28"/>
          <w:szCs w:val="28"/>
          <w:rtl/>
          <w:lang w:bidi="ar-EG"/>
          <w14:ligatures w14:val="none"/>
        </w:rPr>
        <w:t xml:space="preserve"> </w:t>
      </w:r>
    </w:p>
    <w:p w14:paraId="4E99A85D" w14:textId="6B71775A"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t>خفض الانبعاثات والتخفيف من تداعيات التغيرات المناخية،</w:t>
      </w:r>
      <w:r w:rsidRPr="00D60C6F">
        <w:rPr>
          <w:rFonts w:ascii="Sakkal Majalla" w:eastAsia="Times New Roman" w:hAnsi="Sakkal Majalla" w:cs="Sakkal Majalla"/>
          <w:kern w:val="0"/>
          <w:sz w:val="28"/>
          <w:szCs w:val="28"/>
          <w:rtl/>
          <w:lang w:bidi="ar-EG"/>
          <w14:ligatures w14:val="none"/>
        </w:rPr>
        <w:t xml:space="preserve"> تطبّق الشركات الكبرى بجنوب أفريقيا خططًا لخفض انبعاثات غازات الدفيئة من خلال تحديث التقنيات، وزيادة كفاءة الطاقة، واعتماد استراتيجيات الانتقال إلى اقتصاد منخفض الكربون</w:t>
      </w:r>
      <w:r w:rsidRPr="00D60C6F">
        <w:rPr>
          <w:rFonts w:ascii="Sakkal Majalla" w:eastAsia="Times New Roman" w:hAnsi="Sakkal Majalla" w:cs="Sakkal Majalla"/>
          <w:kern w:val="0"/>
          <w:sz w:val="28"/>
          <w:szCs w:val="28"/>
          <w:lang w:bidi="ar-EG"/>
          <w14:ligatures w14:val="none"/>
        </w:rPr>
        <w:t>. (Nkosi et al., 2022)</w:t>
      </w:r>
    </w:p>
    <w:p w14:paraId="77DCD272" w14:textId="4536300A"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t>إدارة النفايات والتحول إلى الاقتصاد الدائري،</w:t>
      </w:r>
      <w:r w:rsidRPr="00D60C6F">
        <w:rPr>
          <w:rFonts w:ascii="Sakkal Majalla" w:eastAsia="Times New Roman" w:hAnsi="Sakkal Majalla" w:cs="Sakkal Majalla"/>
          <w:kern w:val="0"/>
          <w:sz w:val="28"/>
          <w:szCs w:val="28"/>
          <w:rtl/>
          <w:lang w:bidi="ar-EG"/>
          <w14:ligatures w14:val="none"/>
        </w:rPr>
        <w:t xml:space="preserve"> تعتمد الشركات خاصة في قطاع التعدين على برامج لإعادة تدوير النفايات الصناعية وتقليل النفايات </w:t>
      </w:r>
      <w:proofErr w:type="gramStart"/>
      <w:r w:rsidRPr="00D60C6F">
        <w:rPr>
          <w:rFonts w:ascii="Sakkal Majalla" w:eastAsia="Times New Roman" w:hAnsi="Sakkal Majalla" w:cs="Sakkal Majalla"/>
          <w:kern w:val="0"/>
          <w:sz w:val="28"/>
          <w:szCs w:val="28"/>
          <w:rtl/>
          <w:lang w:bidi="ar-EG"/>
          <w14:ligatures w14:val="none"/>
        </w:rPr>
        <w:t>الخطرة،  إضافةً</w:t>
      </w:r>
      <w:proofErr w:type="gramEnd"/>
      <w:r w:rsidRPr="00D60C6F">
        <w:rPr>
          <w:rFonts w:ascii="Sakkal Majalla" w:eastAsia="Times New Roman" w:hAnsi="Sakkal Majalla" w:cs="Sakkal Majalla"/>
          <w:kern w:val="0"/>
          <w:sz w:val="28"/>
          <w:szCs w:val="28"/>
          <w:rtl/>
          <w:lang w:bidi="ar-EG"/>
          <w14:ligatures w14:val="none"/>
        </w:rPr>
        <w:t xml:space="preserve"> إلى دمج مبادئ الاقتصاد الدائري في عمليات الإنتاج </w:t>
      </w:r>
      <w:r w:rsidRPr="00D60C6F">
        <w:rPr>
          <w:rFonts w:ascii="Sakkal Majalla" w:eastAsia="Times New Roman" w:hAnsi="Sakkal Majalla" w:cs="Sakkal Majalla"/>
          <w:kern w:val="0"/>
          <w:sz w:val="28"/>
          <w:szCs w:val="28"/>
          <w:lang w:bidi="ar-EG"/>
          <w14:ligatures w14:val="none"/>
        </w:rPr>
        <w:t>. (World Bank, 2023)</w:t>
      </w:r>
    </w:p>
    <w:p w14:paraId="6D82575F" w14:textId="30D6931E"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حماية التنوع البيولوجي وإعادة تأهيل الأراضي،</w:t>
      </w:r>
      <w:r w:rsidRPr="00D60C6F">
        <w:rPr>
          <w:rFonts w:ascii="Sakkal Majalla" w:eastAsia="Times New Roman" w:hAnsi="Sakkal Majalla" w:cs="Sakkal Majalla"/>
          <w:kern w:val="0"/>
          <w:sz w:val="28"/>
          <w:szCs w:val="28"/>
          <w:rtl/>
          <w:lang w:bidi="ar-EG"/>
          <w14:ligatures w14:val="none"/>
        </w:rPr>
        <w:t xml:space="preserve"> تشارك الشركات خاصة في قطاعي التعدين والطاقة في مبادرات لحماية النظم البيئية، وإعادة تأهيل الأراضي المتضررة من النشاط الصناعي، وذلك بهدف الحد من فقدان التنوع البيولوجي</w:t>
      </w:r>
      <w:r w:rsidRPr="00D60C6F">
        <w:rPr>
          <w:rFonts w:ascii="Sakkal Majalla" w:eastAsia="Times New Roman" w:hAnsi="Sakkal Majalla" w:cs="Sakkal Majalla"/>
          <w:kern w:val="0"/>
          <w:sz w:val="28"/>
          <w:szCs w:val="28"/>
          <w:lang w:bidi="ar-EG"/>
          <w14:ligatures w14:val="none"/>
        </w:rPr>
        <w:t>. (KPMG S A, 2023)</w:t>
      </w:r>
    </w:p>
    <w:p w14:paraId="1C6CA5E7" w14:textId="41A841C5"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الالتزام بالتشريعات الوطنية البيئية،</w:t>
      </w:r>
      <w:r w:rsidRPr="00D60C6F">
        <w:rPr>
          <w:rFonts w:ascii="Sakkal Majalla" w:eastAsia="Times New Roman" w:hAnsi="Sakkal Majalla" w:cs="Sakkal Majalla"/>
          <w:kern w:val="0"/>
          <w:sz w:val="28"/>
          <w:szCs w:val="28"/>
          <w:rtl/>
          <w:lang w:bidi="ar-EG"/>
          <w14:ligatures w14:val="none"/>
        </w:rPr>
        <w:t xml:space="preserve"> تلتزم الشركات خاصة في قطاعي التعدين والصناعة بالأطر البيئية الوطنية، وقوانين جودة الهواء والمياه، وهي تشريعات تفرض ضوابط واضحة للحد من التلوث وحماية البيئة</w:t>
      </w:r>
      <w:r w:rsidRPr="00D60C6F">
        <w:rPr>
          <w:rFonts w:ascii="Sakkal Majalla" w:eastAsia="Times New Roman" w:hAnsi="Sakkal Majalla" w:cs="Sakkal Majalla"/>
          <w:kern w:val="0"/>
          <w:sz w:val="28"/>
          <w:szCs w:val="28"/>
          <w:lang w:bidi="ar-EG"/>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lang w:bidi="ar-EG"/>
          <w14:ligatures w14:val="none"/>
        </w:rPr>
        <w:t>JSE, 2021</w:t>
      </w:r>
      <w:r w:rsidRPr="00D60C6F">
        <w:rPr>
          <w:rFonts w:ascii="Sakkal Majalla" w:eastAsia="Times New Roman" w:hAnsi="Sakkal Majalla" w:cs="Sakkal Majalla"/>
          <w:kern w:val="0"/>
          <w:sz w:val="28"/>
          <w:szCs w:val="28"/>
          <w:rtl/>
          <w:lang w:bidi="ar-EG"/>
          <w14:ligatures w14:val="none"/>
        </w:rPr>
        <w:t>)</w:t>
      </w:r>
    </w:p>
    <w:p w14:paraId="0F255D25" w14:textId="26EDAEC6" w:rsidR="00D16416" w:rsidRPr="00D60C6F" w:rsidRDefault="00D16416" w:rsidP="00EF4000">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 xml:space="preserve">الممارسات الاجتماعية: </w:t>
      </w:r>
    </w:p>
    <w:p w14:paraId="27732032" w14:textId="7B90AD94" w:rsidR="00D16416" w:rsidRPr="00D60C6F" w:rsidRDefault="00D16416" w:rsidP="00EF4000">
      <w:pPr>
        <w:pStyle w:val="ListParagraph"/>
        <w:numPr>
          <w:ilvl w:val="0"/>
          <w:numId w:val="10"/>
        </w:numPr>
        <w:bidi/>
        <w:spacing w:after="0" w:line="240" w:lineRule="auto"/>
        <w:ind w:left="146" w:hanging="142"/>
        <w:jc w:val="both"/>
        <w:rPr>
          <w:rFonts w:ascii="Sakkal Majalla" w:eastAsia="Calibri" w:hAnsi="Sakkal Majalla" w:cs="Sakkal Majalla"/>
          <w:b/>
          <w:bCs/>
          <w:kern w:val="0"/>
          <w:sz w:val="32"/>
          <w:szCs w:val="32"/>
          <w:rtl/>
          <w14:ligatures w14:val="none"/>
        </w:rPr>
      </w:pPr>
      <w:r w:rsidRPr="00D60C6F">
        <w:rPr>
          <w:rFonts w:ascii="Sakkal Majalla" w:eastAsia="Times New Roman" w:hAnsi="Sakkal Majalla" w:cs="Sakkal Majalla"/>
          <w:b/>
          <w:bCs/>
          <w:kern w:val="0"/>
          <w:sz w:val="28"/>
          <w:szCs w:val="28"/>
          <w:rtl/>
          <w:lang w:bidi="ar-EG"/>
          <w14:ligatures w14:val="none"/>
        </w:rPr>
        <w:t>تعزيز المساواة والاندماج الاجتماعي،</w:t>
      </w:r>
      <w:r w:rsidRPr="00D60C6F">
        <w:rPr>
          <w:rFonts w:ascii="Sakkal Majalla" w:eastAsia="Times New Roman" w:hAnsi="Sakkal Majalla" w:cs="Sakkal Majalla"/>
          <w:kern w:val="0"/>
          <w:sz w:val="28"/>
          <w:szCs w:val="28"/>
          <w:rtl/>
          <w:lang w:bidi="ar-EG"/>
          <w14:ligatures w14:val="none"/>
        </w:rPr>
        <w:t xml:space="preserve"> تركّز الشركات والمؤسسات على تعزيز المساواة بين الفئات السكانية المختلفة، مع تنفيذ سياسات دعم التوظيف العادل وبرامج تمكين الفئات المهمّشة.</w:t>
      </w:r>
      <w:r w:rsidRPr="00D60C6F">
        <w:rPr>
          <w:rFonts w:ascii="Sakkal Majalla" w:eastAsia="Times New Roman" w:hAnsi="Sakkal Majalla" w:cs="Sakkal Majalla"/>
          <w:kern w:val="0"/>
          <w:sz w:val="28"/>
          <w:szCs w:val="28"/>
          <w:lang w:bidi="ar-EG"/>
          <w14:ligatures w14:val="none"/>
        </w:rPr>
        <w:t>. (World Bank, 2023)</w:t>
      </w:r>
    </w:p>
    <w:p w14:paraId="06A6EA25" w14:textId="7A2915E9"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t xml:space="preserve">برامج التنمية المجتمعية، </w:t>
      </w:r>
      <w:r w:rsidRPr="00D60C6F">
        <w:rPr>
          <w:rFonts w:ascii="Sakkal Majalla" w:eastAsia="Times New Roman" w:hAnsi="Sakkal Majalla" w:cs="Sakkal Majalla"/>
          <w:kern w:val="0"/>
          <w:sz w:val="28"/>
          <w:szCs w:val="28"/>
          <w:rtl/>
          <w:lang w:bidi="ar-EG"/>
          <w14:ligatures w14:val="none"/>
        </w:rPr>
        <w:t>تطبّق العديد من الشركات الكبرى برامج تنمية محلية في مجالات التعليم، والصحة، والبنية التحتية المجتمعية، والتنمية الريفية، وذلك ضمن مسؤوليتها الاجتماعية والاستثمار المجتمعي</w:t>
      </w:r>
      <w:r w:rsidRPr="00D60C6F">
        <w:rPr>
          <w:rFonts w:ascii="Sakkal Majalla" w:eastAsia="Times New Roman" w:hAnsi="Sakkal Majalla" w:cs="Sakkal Majalla"/>
          <w:kern w:val="0"/>
          <w:sz w:val="28"/>
          <w:szCs w:val="28"/>
          <w:lang w:bidi="ar-EG"/>
          <w14:ligatures w14:val="none"/>
        </w:rPr>
        <w:t>. (KPMG, 2023)</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كما تطلق بعض الشركات في جنوب أفريقيا مبادرات</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لدعم المجتمعات المحلية من خلال خلق فرص عمل، دعم المشروعات الصغيرة والمتوسطة، تنمية المهارات.</w:t>
      </w:r>
      <w:r w:rsidRPr="00D60C6F">
        <w:rPr>
          <w:rFonts w:ascii="Sakkal Majalla" w:eastAsia="Times New Roman" w:hAnsi="Sakkal Majalla" w:cs="Sakkal Majalla"/>
          <w:kern w:val="0"/>
          <w:sz w:val="28"/>
          <w:szCs w:val="28"/>
          <w:lang w:bidi="ar-EG"/>
          <w14:ligatures w14:val="none"/>
        </w:rPr>
        <w:t xml:space="preserve"> (</w:t>
      </w:r>
      <w:proofErr w:type="spellStart"/>
      <w:r w:rsidRPr="00D60C6F">
        <w:rPr>
          <w:rFonts w:ascii="Sakkal Majalla" w:eastAsia="Times New Roman" w:hAnsi="Sakkal Majalla" w:cs="Sakkal Majalla"/>
          <w:kern w:val="0"/>
          <w:sz w:val="28"/>
          <w:szCs w:val="28"/>
          <w:lang w:bidi="ar-EG"/>
          <w14:ligatures w14:val="none"/>
        </w:rPr>
        <w:t>Guqula</w:t>
      </w:r>
      <w:proofErr w:type="spellEnd"/>
      <w:r w:rsidRPr="00D60C6F">
        <w:rPr>
          <w:rFonts w:ascii="Sakkal Majalla" w:eastAsia="Times New Roman" w:hAnsi="Sakkal Majalla" w:cs="Sakkal Majalla"/>
          <w:kern w:val="0"/>
          <w:sz w:val="28"/>
          <w:szCs w:val="28"/>
          <w:lang w:bidi="ar-EG"/>
          <w14:ligatures w14:val="none"/>
        </w:rPr>
        <w:t xml:space="preserve">, 2023) </w:t>
      </w:r>
    </w:p>
    <w:p w14:paraId="4C7147F6" w14:textId="2B6FBDBA"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تحسين ظروف العمل وحماية العمال،</w:t>
      </w:r>
      <w:r w:rsidRPr="00D60C6F">
        <w:rPr>
          <w:rFonts w:ascii="Sakkal Majalla" w:eastAsia="Times New Roman" w:hAnsi="Sakkal Majalla" w:cs="Sakkal Majalla"/>
          <w:kern w:val="0"/>
          <w:sz w:val="28"/>
          <w:szCs w:val="28"/>
          <w:rtl/>
          <w:lang w:bidi="ar-EG"/>
          <w14:ligatures w14:val="none"/>
        </w:rPr>
        <w:t xml:space="preserve"> تلتزم الشركات الكبرى بتطبيق سياسات السلامة والصحة المهنية، ومكافحة التمييز في أماكن العمل، خاصة في القطاعات عالية المخاطر مثل التعدين </w:t>
      </w:r>
      <w:proofErr w:type="gramStart"/>
      <w:r w:rsidRPr="00D60C6F">
        <w:rPr>
          <w:rFonts w:ascii="Sakkal Majalla" w:eastAsia="Times New Roman" w:hAnsi="Sakkal Majalla" w:cs="Sakkal Majalla"/>
          <w:kern w:val="0"/>
          <w:sz w:val="28"/>
          <w:szCs w:val="28"/>
          <w:rtl/>
          <w:lang w:bidi="ar-EG"/>
          <w14:ligatures w14:val="none"/>
        </w:rPr>
        <w:t>والطاقة</w:t>
      </w:r>
      <w:r w:rsidRPr="00D60C6F">
        <w:rPr>
          <w:rFonts w:ascii="Sakkal Majalla" w:eastAsia="Times New Roman" w:hAnsi="Sakkal Majalla" w:cs="Sakkal Majalla"/>
          <w:kern w:val="0"/>
          <w:sz w:val="28"/>
          <w:szCs w:val="28"/>
          <w:lang w:bidi="ar-EG"/>
          <w14:ligatures w14:val="none"/>
        </w:rPr>
        <w:t>.</w:t>
      </w:r>
      <w:r w:rsidRPr="00D60C6F">
        <w:rPr>
          <w:rFonts w:ascii="Sakkal Majalla" w:eastAsia="Times New Roman" w:hAnsi="Sakkal Majalla" w:cs="Sakkal Majalla"/>
          <w:kern w:val="0"/>
          <w:sz w:val="28"/>
          <w:szCs w:val="28"/>
          <w:rtl/>
          <w:lang w:bidi="ar-EG"/>
          <w14:ligatures w14:val="none"/>
        </w:rPr>
        <w:t>(</w:t>
      </w:r>
      <w:proofErr w:type="gramEnd"/>
      <w:r w:rsidRPr="00D60C6F">
        <w:rPr>
          <w:rFonts w:ascii="Sakkal Majalla" w:eastAsia="Times New Roman" w:hAnsi="Sakkal Majalla" w:cs="Sakkal Majalla"/>
          <w:kern w:val="0"/>
          <w:sz w:val="28"/>
          <w:szCs w:val="28"/>
          <w:lang w:bidi="ar-EG"/>
          <w14:ligatures w14:val="none"/>
        </w:rPr>
        <w:t>ILO,2022</w:t>
      </w:r>
      <w:r w:rsidRPr="00D60C6F">
        <w:rPr>
          <w:rFonts w:ascii="Sakkal Majalla" w:eastAsia="Times New Roman" w:hAnsi="Sakkal Majalla" w:cs="Sakkal Majalla"/>
          <w:kern w:val="0"/>
          <w:sz w:val="28"/>
          <w:szCs w:val="28"/>
          <w:rtl/>
          <w:lang w:bidi="ar-EG"/>
          <w14:ligatures w14:val="none"/>
        </w:rPr>
        <w:t>)</w:t>
      </w:r>
    </w:p>
    <w:p w14:paraId="30E27CE3" w14:textId="5ABE468A"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تعزيز مهارات العمال،</w:t>
      </w:r>
      <w:r w:rsidRPr="00D60C6F">
        <w:rPr>
          <w:rFonts w:ascii="Sakkal Majalla" w:eastAsia="Times New Roman" w:hAnsi="Sakkal Majalla" w:cs="Sakkal Majalla"/>
          <w:kern w:val="0"/>
          <w:sz w:val="28"/>
          <w:szCs w:val="28"/>
          <w:rtl/>
          <w:lang w:bidi="ar-EG"/>
          <w14:ligatures w14:val="none"/>
        </w:rPr>
        <w:t xml:space="preserve"> تستثمر الشركات في تدريب القوى العاملة، وبرامج تنمية القدرات والمهارات، مما يساهم في زيادة فرص العمل. </w:t>
      </w:r>
      <w:r w:rsidRPr="00D60C6F">
        <w:rPr>
          <w:rFonts w:ascii="Sakkal Majalla" w:eastAsia="Times New Roman" w:hAnsi="Sakkal Majalla" w:cs="Sakkal Majalla"/>
          <w:kern w:val="0"/>
          <w:sz w:val="28"/>
          <w:szCs w:val="28"/>
          <w:lang w:bidi="ar-EG"/>
          <w14:ligatures w14:val="none"/>
        </w:rPr>
        <w:t xml:space="preserve">(South African Department of </w:t>
      </w:r>
      <w:proofErr w:type="spellStart"/>
      <w:r w:rsidRPr="00D60C6F">
        <w:rPr>
          <w:rFonts w:ascii="Sakkal Majalla" w:eastAsia="Times New Roman" w:hAnsi="Sakkal Majalla" w:cs="Sakkal Majalla"/>
          <w:kern w:val="0"/>
          <w:sz w:val="28"/>
          <w:szCs w:val="28"/>
          <w:lang w:bidi="ar-EG"/>
          <w14:ligatures w14:val="none"/>
        </w:rPr>
        <w:t>Labour</w:t>
      </w:r>
      <w:proofErr w:type="spellEnd"/>
      <w:r w:rsidRPr="00D60C6F">
        <w:rPr>
          <w:rFonts w:ascii="Sakkal Majalla" w:eastAsia="Times New Roman" w:hAnsi="Sakkal Majalla" w:cs="Sakkal Majalla"/>
          <w:kern w:val="0"/>
          <w:sz w:val="28"/>
          <w:szCs w:val="28"/>
          <w:lang w:bidi="ar-EG"/>
          <w14:ligatures w14:val="none"/>
        </w:rPr>
        <w:t>, 2021)</w:t>
      </w:r>
    </w:p>
    <w:p w14:paraId="7BDDE61B" w14:textId="0D5B75DF"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t>حماية حقوق الإنسان،</w:t>
      </w:r>
      <w:r w:rsidRPr="00D60C6F">
        <w:rPr>
          <w:rFonts w:ascii="Sakkal Majalla" w:eastAsia="Times New Roman" w:hAnsi="Sakkal Majalla" w:cs="Sakkal Majalla"/>
          <w:kern w:val="0"/>
          <w:sz w:val="28"/>
          <w:szCs w:val="28"/>
          <w:rtl/>
          <w:lang w:bidi="ar-EG"/>
          <w14:ligatures w14:val="none"/>
        </w:rPr>
        <w:t xml:space="preserve"> تعمل الشركات على دمج مبادئ حقوق الإنسان في سياساتها الداخلية، بما يشمل احترام حقوق المجتمعات المحلية، وتطبيق ممارسات الشفافية</w:t>
      </w:r>
      <w:r w:rsidRPr="00D60C6F">
        <w:rPr>
          <w:rFonts w:ascii="Sakkal Majalla" w:eastAsia="Times New Roman" w:hAnsi="Sakkal Majalla" w:cs="Sakkal Majalla"/>
          <w:kern w:val="0"/>
          <w:sz w:val="28"/>
          <w:szCs w:val="28"/>
          <w:lang w:bidi="ar-EG"/>
          <w14:ligatures w14:val="none"/>
        </w:rPr>
        <w:t>. (UNDP, 2022)</w:t>
      </w:r>
    </w:p>
    <w:p w14:paraId="0AD18B41" w14:textId="7BA9EEF5"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sz w:val="28"/>
          <w:szCs w:val="28"/>
          <w:rtl/>
          <w:lang w:bidi="ar-EG"/>
          <w14:ligatures w14:val="none"/>
        </w:rPr>
        <w:t>تعزيز الشمول المالي والحماية الاجتماعية،</w:t>
      </w:r>
      <w:r w:rsidRPr="00D60C6F">
        <w:rPr>
          <w:rFonts w:ascii="Sakkal Majalla" w:eastAsia="Times New Roman" w:hAnsi="Sakkal Majalla" w:cs="Sakkal Majalla"/>
          <w:kern w:val="0"/>
          <w:sz w:val="28"/>
          <w:szCs w:val="28"/>
          <w:rtl/>
          <w:lang w:bidi="ar-EG"/>
          <w14:ligatures w14:val="none"/>
        </w:rPr>
        <w:t xml:space="preserve"> تقدّم المؤسسات المالية برامج للشمول المالي تستهدف الفئات منخفضة الدخل، مما يوفر خدمات ومنتجات تدعم الفئات الضعيفة اجتماعيًّا (</w:t>
      </w:r>
      <w:r w:rsidRPr="00D60C6F">
        <w:rPr>
          <w:rFonts w:ascii="Sakkal Majalla" w:eastAsia="Times New Roman" w:hAnsi="Sakkal Majalla" w:cs="Sakkal Majalla"/>
          <w:kern w:val="0"/>
          <w:sz w:val="28"/>
          <w:szCs w:val="28"/>
          <w:lang w:bidi="ar-EG"/>
          <w14:ligatures w14:val="none"/>
        </w:rPr>
        <w:t>World Bank, 2023</w:t>
      </w:r>
      <w:r w:rsidRPr="00D60C6F">
        <w:rPr>
          <w:rFonts w:ascii="Sakkal Majalla" w:eastAsia="Times New Roman" w:hAnsi="Sakkal Majalla" w:cs="Sakkal Majalla"/>
          <w:kern w:val="0"/>
          <w:sz w:val="28"/>
          <w:szCs w:val="28"/>
          <w:rtl/>
          <w:lang w:bidi="ar-EG"/>
          <w14:ligatures w14:val="none"/>
        </w:rPr>
        <w:t>)</w:t>
      </w:r>
      <w:r w:rsidR="00EF4000" w:rsidRPr="00D60C6F">
        <w:rPr>
          <w:rFonts w:ascii="Sakkal Majalla" w:eastAsia="Times New Roman" w:hAnsi="Sakkal Majalla" w:cs="Sakkal Majalla" w:hint="cs"/>
          <w:kern w:val="0"/>
          <w:sz w:val="28"/>
          <w:szCs w:val="28"/>
          <w:rtl/>
          <w:lang w:bidi="ar-EG"/>
          <w14:ligatures w14:val="none"/>
        </w:rPr>
        <w:t>.</w:t>
      </w:r>
    </w:p>
    <w:p w14:paraId="23D7F064" w14:textId="0FE5BDAA" w:rsidR="00D16416" w:rsidRPr="00D60C6F" w:rsidRDefault="00D16416" w:rsidP="00EF4000">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 xml:space="preserve"> دمج البعد الاجتماعي مع البعد البيئي في استراتيجيات شاملة، </w:t>
      </w:r>
      <w:r w:rsidRPr="00D60C6F">
        <w:rPr>
          <w:rFonts w:ascii="Sakkal Majalla" w:eastAsia="Times New Roman" w:hAnsi="Sakkal Majalla" w:cs="Sakkal Majalla"/>
          <w:kern w:val="0"/>
          <w:sz w:val="28"/>
          <w:szCs w:val="28"/>
          <w:rtl/>
          <w:lang w:bidi="ar-EG"/>
          <w14:ligatures w14:val="none"/>
        </w:rPr>
        <w:t xml:space="preserve">بعض الشركات تنظر إلى الـ </w:t>
      </w:r>
      <w:proofErr w:type="gramStart"/>
      <w:r w:rsidRPr="00D60C6F">
        <w:rPr>
          <w:rFonts w:ascii="Sakkal Majalla" w:eastAsia="Times New Roman" w:hAnsi="Sakkal Majalla" w:cs="Sakkal Majalla"/>
          <w:kern w:val="0"/>
          <w:sz w:val="28"/>
          <w:szCs w:val="28"/>
          <w:lang w:bidi="ar-EG"/>
          <w14:ligatures w14:val="none"/>
        </w:rPr>
        <w:t>ESG</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lang w:bidi="ar-EG"/>
          <w14:ligatures w14:val="none"/>
        </w:rPr>
        <w:t>ككل</w:t>
      </w:r>
      <w:proofErr w:type="gramEnd"/>
      <w:r w:rsidRPr="00D60C6F">
        <w:rPr>
          <w:rFonts w:ascii="Sakkal Majalla" w:eastAsia="Times New Roman" w:hAnsi="Sakkal Majalla" w:cs="Sakkal Majalla"/>
          <w:kern w:val="0"/>
          <w:sz w:val="28"/>
          <w:szCs w:val="28"/>
          <w:rtl/>
          <w:lang w:bidi="ar-EG"/>
          <w14:ligatures w14:val="none"/>
        </w:rPr>
        <w:t xml:space="preserve"> متكامل وتسعى لتوظيفها معًا في بناء علاقة مستدامة مع المجتمع والبيئة، وتعزيز الصورة المؤسسية (</w:t>
      </w:r>
      <w:r w:rsidRPr="00D60C6F">
        <w:rPr>
          <w:rFonts w:ascii="Sakkal Majalla" w:eastAsia="Times New Roman" w:hAnsi="Sakkal Majalla" w:cs="Sakkal Majalla"/>
          <w:kern w:val="0"/>
          <w:sz w:val="28"/>
          <w:szCs w:val="28"/>
          <w:lang w:bidi="ar-EG"/>
          <w14:ligatures w14:val="none"/>
        </w:rPr>
        <w:t>(Marais, et al, 2022</w:t>
      </w:r>
      <w:r w:rsidR="00EF4000" w:rsidRPr="00D60C6F">
        <w:rPr>
          <w:rFonts w:ascii="Sakkal Majalla" w:eastAsia="Times New Roman" w:hAnsi="Sakkal Majalla" w:cs="Sakkal Majalla" w:hint="cs"/>
          <w:kern w:val="0"/>
          <w:sz w:val="28"/>
          <w:szCs w:val="28"/>
          <w:rtl/>
          <w:lang w:bidi="ar-EG"/>
          <w14:ligatures w14:val="none"/>
        </w:rPr>
        <w:t>.</w:t>
      </w:r>
    </w:p>
    <w:p w14:paraId="2E2DF383" w14:textId="039B27FB" w:rsidR="00D16416" w:rsidRPr="00D60C6F" w:rsidRDefault="00D16416" w:rsidP="001A463C">
      <w:pPr>
        <w:pStyle w:val="ListParagraph"/>
        <w:numPr>
          <w:ilvl w:val="0"/>
          <w:numId w:val="16"/>
        </w:numPr>
        <w:tabs>
          <w:tab w:val="right" w:pos="146"/>
          <w:tab w:val="right" w:pos="288"/>
        </w:tabs>
        <w:bidi/>
        <w:spacing w:after="0" w:line="240" w:lineRule="auto"/>
        <w:ind w:left="4" w:firstLine="0"/>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lastRenderedPageBreak/>
        <w:t xml:space="preserve">ممارسات </w:t>
      </w:r>
      <w:proofErr w:type="gramStart"/>
      <w:r w:rsidRPr="00D60C6F">
        <w:rPr>
          <w:rFonts w:ascii="Sakkal Majalla" w:eastAsia="Calibri" w:hAnsi="Sakkal Majalla" w:cs="Sakkal Majalla"/>
          <w:b/>
          <w:bCs/>
          <w:kern w:val="0"/>
          <w:sz w:val="32"/>
          <w:szCs w:val="32"/>
          <w:rtl/>
          <w14:ligatures w14:val="none"/>
        </w:rPr>
        <w:t>الحوكمة</w:t>
      </w:r>
      <w:r w:rsidRPr="00D60C6F">
        <w:rPr>
          <w:rFonts w:ascii="Sakkal Majalla" w:eastAsia="Calibri" w:hAnsi="Sakkal Majalla" w:cs="Sakkal Majalla"/>
          <w:b/>
          <w:bCs/>
          <w:kern w:val="0"/>
          <w:sz w:val="32"/>
          <w:szCs w:val="32"/>
          <w14:ligatures w14:val="none"/>
        </w:rPr>
        <w:t xml:space="preserve"> </w:t>
      </w:r>
      <w:r w:rsidRPr="00D60C6F">
        <w:rPr>
          <w:rFonts w:ascii="Sakkal Majalla" w:eastAsia="Calibri" w:hAnsi="Sakkal Majalla" w:cs="Sakkal Majalla"/>
          <w:b/>
          <w:bCs/>
          <w:kern w:val="0"/>
          <w:sz w:val="32"/>
          <w:szCs w:val="32"/>
          <w:rtl/>
          <w14:ligatures w14:val="none"/>
        </w:rPr>
        <w:t>:</w:t>
      </w:r>
      <w:proofErr w:type="gramEnd"/>
    </w:p>
    <w:p w14:paraId="411D24DC" w14:textId="5342B80F" w:rsidR="00D16416" w:rsidRPr="00D60C6F" w:rsidRDefault="00D16416" w:rsidP="001A463C">
      <w:pPr>
        <w:pStyle w:val="ListParagraph"/>
        <w:numPr>
          <w:ilvl w:val="0"/>
          <w:numId w:val="10"/>
        </w:numPr>
        <w:bidi/>
        <w:spacing w:after="0" w:line="240" w:lineRule="auto"/>
        <w:ind w:left="146" w:hanging="142"/>
        <w:jc w:val="both"/>
        <w:rPr>
          <w:rFonts w:ascii="Sakkal Majalla" w:eastAsia="Calibri" w:hAnsi="Sakkal Majalla" w:cs="Sakkal Majalla"/>
          <w:b/>
          <w:bCs/>
          <w:kern w:val="0"/>
          <w:sz w:val="32"/>
          <w:szCs w:val="32"/>
          <w:rtl/>
          <w14:ligatures w14:val="none"/>
        </w:rPr>
      </w:pPr>
      <w:r w:rsidRPr="00D60C6F">
        <w:rPr>
          <w:rFonts w:ascii="Sakkal Majalla" w:eastAsia="Times New Roman" w:hAnsi="Sakkal Majalla" w:cs="Sakkal Majalla"/>
          <w:b/>
          <w:bCs/>
          <w:kern w:val="0"/>
          <w:sz w:val="28"/>
          <w:szCs w:val="28"/>
          <w:rtl/>
          <w:lang w:bidi="ar-EG"/>
          <w14:ligatures w14:val="none"/>
        </w:rPr>
        <w:t>تطبيق إطار</w:t>
      </w:r>
      <w:r w:rsidRPr="00D60C6F">
        <w:rPr>
          <w:rFonts w:ascii="Sakkal Majalla" w:eastAsia="Times New Roman" w:hAnsi="Sakkal Majalla" w:cs="Sakkal Majalla"/>
          <w:b/>
          <w:bCs/>
          <w:kern w:val="0"/>
          <w:sz w:val="28"/>
          <w:szCs w:val="28"/>
          <w:lang w:bidi="ar-EG"/>
          <w14:ligatures w14:val="none"/>
        </w:rPr>
        <w:t xml:space="preserve"> King IV </w:t>
      </w:r>
      <w:r w:rsidRPr="00D60C6F">
        <w:rPr>
          <w:rFonts w:ascii="Sakkal Majalla" w:eastAsia="Times New Roman" w:hAnsi="Sakkal Majalla" w:cs="Sakkal Majalla"/>
          <w:b/>
          <w:bCs/>
          <w:kern w:val="0"/>
          <w:sz w:val="28"/>
          <w:szCs w:val="28"/>
          <w:rtl/>
          <w:lang w:bidi="ar-EG"/>
          <w14:ligatures w14:val="none"/>
        </w:rPr>
        <w:t>للحوكمة،</w:t>
      </w:r>
      <w:r w:rsidRPr="00D60C6F">
        <w:rPr>
          <w:rFonts w:ascii="Sakkal Majalla" w:eastAsia="Times New Roman" w:hAnsi="Sakkal Majalla" w:cs="Sakkal Majalla"/>
          <w:kern w:val="0"/>
          <w:sz w:val="28"/>
          <w:szCs w:val="28"/>
          <w:rtl/>
          <w:lang w:bidi="ar-EG"/>
          <w14:ligatures w14:val="none"/>
        </w:rPr>
        <w:t xml:space="preserve"> تعد جنوب أفريقيا من الدول الرائدة عالميًّا في تطبيق مبادئ الحوكمة من خلال</w:t>
      </w:r>
      <w:r w:rsidRPr="00D60C6F">
        <w:rPr>
          <w:rFonts w:ascii="Sakkal Majalla" w:eastAsia="Times New Roman" w:hAnsi="Sakkal Majalla" w:cs="Sakkal Majalla"/>
          <w:kern w:val="0"/>
          <w:sz w:val="28"/>
          <w:szCs w:val="28"/>
          <w:lang w:bidi="ar-EG"/>
          <w14:ligatures w14:val="none"/>
        </w:rPr>
        <w:t xml:space="preserve"> King IV Code</w:t>
      </w:r>
      <w:r w:rsidRPr="00D60C6F">
        <w:rPr>
          <w:rFonts w:ascii="Sakkal Majalla" w:eastAsia="Times New Roman" w:hAnsi="Sakkal Majalla" w:cs="Sakkal Majalla"/>
          <w:kern w:val="0"/>
          <w:sz w:val="28"/>
          <w:szCs w:val="28"/>
          <w:rtl/>
          <w:lang w:bidi="ar-EG"/>
          <w14:ligatures w14:val="none"/>
        </w:rPr>
        <w:t>، الذي يركز على النزاهة، المساءلة، الشفافية، والقيمة المستدامة للمؤسسات</w:t>
      </w:r>
      <w:r w:rsidRPr="00D60C6F">
        <w:rPr>
          <w:rFonts w:ascii="Sakkal Majalla" w:eastAsia="Times New Roman" w:hAnsi="Sakkal Majalla" w:cs="Sakkal Majalla"/>
          <w:kern w:val="0"/>
          <w:sz w:val="28"/>
          <w:szCs w:val="28"/>
          <w:lang w:bidi="ar-EG"/>
          <w14:ligatures w14:val="none"/>
        </w:rPr>
        <w:t>. (IoDSA, 2016)</w:t>
      </w:r>
    </w:p>
    <w:p w14:paraId="48D129EC" w14:textId="506531AB"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تعزيز الشفافية والإفصاح،</w:t>
      </w:r>
      <w:r w:rsidRPr="00D60C6F">
        <w:rPr>
          <w:rFonts w:ascii="Sakkal Majalla" w:eastAsia="Times New Roman" w:hAnsi="Sakkal Majalla" w:cs="Sakkal Majalla"/>
          <w:kern w:val="0"/>
          <w:sz w:val="28"/>
          <w:szCs w:val="28"/>
          <w:rtl/>
          <w:lang w:bidi="ar-EG"/>
          <w14:ligatures w14:val="none"/>
        </w:rPr>
        <w:t xml:space="preserve"> تُلزم بورصة جوهانسبرغ</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lang w:bidi="ar-EG"/>
          <w14:ligatures w14:val="none"/>
        </w:rPr>
        <w:t xml:space="preserve">الشركات المدرجة بالإفصاح عن ممارسات الحوكمة، </w:t>
      </w:r>
      <w:proofErr w:type="gramStart"/>
      <w:r w:rsidRPr="00D60C6F">
        <w:rPr>
          <w:rFonts w:ascii="Sakkal Majalla" w:eastAsia="Times New Roman" w:hAnsi="Sakkal Majalla" w:cs="Sakkal Majalla"/>
          <w:kern w:val="0"/>
          <w:sz w:val="28"/>
          <w:szCs w:val="28"/>
          <w:rtl/>
          <w:lang w:bidi="ar-EG"/>
          <w14:ligatures w14:val="none"/>
        </w:rPr>
        <w:t xml:space="preserve">وأداء </w:t>
      </w:r>
      <w:r w:rsidRPr="00D60C6F">
        <w:rPr>
          <w:rFonts w:ascii="Sakkal Majalla" w:eastAsia="Times New Roman" w:hAnsi="Sakkal Majalla" w:cs="Sakkal Majalla"/>
          <w:kern w:val="0"/>
          <w:sz w:val="28"/>
          <w:szCs w:val="28"/>
          <w:lang w:bidi="ar-EG"/>
          <w14:ligatures w14:val="none"/>
        </w:rPr>
        <w:t xml:space="preserve"> ESG</w:t>
      </w:r>
      <w:proofErr w:type="gramEnd"/>
      <w:r w:rsidRPr="00D60C6F">
        <w:rPr>
          <w:rFonts w:ascii="Sakkal Majalla" w:eastAsia="Times New Roman" w:hAnsi="Sakkal Majalla" w:cs="Sakkal Majalla"/>
          <w:kern w:val="0"/>
          <w:sz w:val="28"/>
          <w:szCs w:val="28"/>
          <w:rtl/>
          <w:lang w:bidi="ar-EG"/>
          <w14:ligatures w14:val="none"/>
        </w:rPr>
        <w:t>، وتقارير الاستدامة، مما يعزز الثقة بين المستثمرين</w:t>
      </w:r>
      <w:r w:rsidRPr="00D60C6F">
        <w:rPr>
          <w:rFonts w:ascii="Sakkal Majalla" w:eastAsia="Times New Roman" w:hAnsi="Sakkal Majalla" w:cs="Sakkal Majalla"/>
          <w:kern w:val="0"/>
          <w:sz w:val="28"/>
          <w:szCs w:val="28"/>
          <w:lang w:bidi="ar-EG"/>
          <w14:ligatures w14:val="none"/>
        </w:rPr>
        <w:t>. (JSE, 2021)</w:t>
      </w:r>
    </w:p>
    <w:p w14:paraId="547CABFC" w14:textId="579719A6"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مجالس إدارة مستقلة ومتنوعة،</w:t>
      </w:r>
      <w:r w:rsidRPr="00D60C6F">
        <w:rPr>
          <w:rFonts w:ascii="Sakkal Majalla" w:eastAsia="Times New Roman" w:hAnsi="Sakkal Majalla" w:cs="Sakkal Majalla"/>
          <w:kern w:val="0"/>
          <w:sz w:val="28"/>
          <w:szCs w:val="28"/>
          <w:rtl/>
          <w:lang w:bidi="ar-EG"/>
          <w14:ligatures w14:val="none"/>
        </w:rPr>
        <w:t xml:space="preserve"> تطبّق الشركات قواعد تضمن استقلالية أعضاء مجلس الإدارة وتنوعهم في الخبرات والجنس والمهارات، بهدف تحسين جودة اتخاذ القرار وتقليل تضارب المصالح (</w:t>
      </w:r>
      <w:r w:rsidRPr="00D60C6F">
        <w:rPr>
          <w:rFonts w:ascii="Sakkal Majalla" w:eastAsia="Times New Roman" w:hAnsi="Sakkal Majalla" w:cs="Sakkal Majalla"/>
          <w:kern w:val="0"/>
          <w:sz w:val="28"/>
          <w:szCs w:val="28"/>
          <w:lang w:bidi="ar-EG"/>
          <w14:ligatures w14:val="none"/>
        </w:rPr>
        <w:t>(KPMG, 2023</w:t>
      </w:r>
    </w:p>
    <w:p w14:paraId="75C869CE" w14:textId="53B77610"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مكافحة الفساد وتعزيز المساءلة</w:t>
      </w:r>
      <w:r w:rsidRPr="00D60C6F">
        <w:rPr>
          <w:rFonts w:ascii="Sakkal Majalla" w:eastAsia="Times New Roman" w:hAnsi="Sakkal Majalla" w:cs="Sakkal Majalla"/>
          <w:kern w:val="0"/>
          <w:sz w:val="28"/>
          <w:szCs w:val="28"/>
          <w:rtl/>
          <w:lang w:bidi="ar-EG"/>
          <w14:ligatures w14:val="none"/>
        </w:rPr>
        <w:t xml:space="preserve">، تتبع المؤسسات أنظمة صارمة للرقابة الداخلية وإدارة المخاطر، وتفعّل آليات الكشف عن الفساد، تماشيًا </w:t>
      </w:r>
      <w:proofErr w:type="gramStart"/>
      <w:r w:rsidRPr="00D60C6F">
        <w:rPr>
          <w:rFonts w:ascii="Sakkal Majalla" w:eastAsia="Times New Roman" w:hAnsi="Sakkal Majalla" w:cs="Sakkal Majalla"/>
          <w:kern w:val="0"/>
          <w:sz w:val="28"/>
          <w:szCs w:val="28"/>
          <w:rtl/>
          <w:lang w:bidi="ar-EG"/>
          <w14:ligatures w14:val="none"/>
        </w:rPr>
        <w:t>مع(</w:t>
      </w:r>
      <w:r w:rsidRPr="00D60C6F">
        <w:rPr>
          <w:rFonts w:ascii="Sakkal Majalla" w:eastAsia="Times New Roman" w:hAnsi="Sakkal Majalla" w:cs="Sakkal Majalla"/>
          <w:kern w:val="0"/>
          <w:sz w:val="28"/>
          <w:szCs w:val="28"/>
          <w:lang w:bidi="ar-EG"/>
          <w14:ligatures w14:val="none"/>
        </w:rPr>
        <w:t xml:space="preserve"> Public</w:t>
      </w:r>
      <w:proofErr w:type="gramEnd"/>
      <w:r w:rsidRPr="00D60C6F">
        <w:rPr>
          <w:rFonts w:ascii="Sakkal Majalla" w:eastAsia="Times New Roman" w:hAnsi="Sakkal Majalla" w:cs="Sakkal Majalla"/>
          <w:kern w:val="0"/>
          <w:sz w:val="28"/>
          <w:szCs w:val="28"/>
          <w:lang w:bidi="ar-EG"/>
          <w14:ligatures w14:val="none"/>
        </w:rPr>
        <w:t xml:space="preserve"> Finance Management Act (PFMA</w:t>
      </w:r>
      <w:r w:rsidRPr="00D60C6F">
        <w:rPr>
          <w:rFonts w:ascii="Sakkal Majalla" w:eastAsia="Times New Roman" w:hAnsi="Sakkal Majalla" w:cs="Sakkal Majalla"/>
          <w:kern w:val="0"/>
          <w:sz w:val="28"/>
          <w:szCs w:val="28"/>
          <w:rtl/>
          <w:lang w:bidi="ar-EG"/>
          <w14:ligatures w14:val="none"/>
        </w:rPr>
        <w:t>.</w:t>
      </w:r>
      <w:r w:rsidRPr="00D60C6F">
        <w:rPr>
          <w:rFonts w:ascii="Sakkal Majalla" w:eastAsia="Times New Roman" w:hAnsi="Sakkal Majalla" w:cs="Sakkal Majalla"/>
          <w:kern w:val="0"/>
          <w:sz w:val="28"/>
          <w:szCs w:val="28"/>
          <w:lang w:bidi="ar-EG"/>
          <w14:ligatures w14:val="none"/>
        </w:rPr>
        <w:t>. (South African National Treasury, 2022)</w:t>
      </w:r>
    </w:p>
    <w:p w14:paraId="42F51105" w14:textId="22AE661A"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حماية حقوق المساهمين،</w:t>
      </w:r>
      <w:r w:rsidRPr="00D60C6F">
        <w:rPr>
          <w:rFonts w:ascii="Sakkal Majalla" w:eastAsia="Times New Roman" w:hAnsi="Sakkal Majalla" w:cs="Sakkal Majalla"/>
          <w:kern w:val="0"/>
          <w:sz w:val="28"/>
          <w:szCs w:val="28"/>
          <w:rtl/>
          <w:lang w:bidi="ar-EG"/>
          <w14:ligatures w14:val="none"/>
        </w:rPr>
        <w:t xml:space="preserve"> تتبنى الشركات لوائح تضمن حقوق المساهمين، بما في ذلك حق التصويت، والحصول على المعلومات، والمشاركة في </w:t>
      </w:r>
      <w:proofErr w:type="gramStart"/>
      <w:r w:rsidRPr="00D60C6F">
        <w:rPr>
          <w:rFonts w:ascii="Sakkal Majalla" w:eastAsia="Times New Roman" w:hAnsi="Sakkal Majalla" w:cs="Sakkal Majalla"/>
          <w:kern w:val="0"/>
          <w:sz w:val="28"/>
          <w:szCs w:val="28"/>
          <w:rtl/>
          <w:lang w:bidi="ar-EG"/>
          <w14:ligatures w14:val="none"/>
        </w:rPr>
        <w:t>القرارات ،</w:t>
      </w:r>
      <w:proofErr w:type="gramEnd"/>
      <w:r w:rsidRPr="00D60C6F">
        <w:rPr>
          <w:rFonts w:ascii="Sakkal Majalla" w:eastAsia="Times New Roman" w:hAnsi="Sakkal Majalla" w:cs="Sakkal Majalla"/>
          <w:kern w:val="0"/>
          <w:sz w:val="28"/>
          <w:szCs w:val="28"/>
          <w:rtl/>
          <w:lang w:bidi="ar-EG"/>
          <w14:ligatures w14:val="none"/>
        </w:rPr>
        <w:t xml:space="preserve"> بما يتماشى مع مبادئ</w:t>
      </w:r>
      <w:r w:rsidRPr="00D60C6F">
        <w:rPr>
          <w:rFonts w:ascii="Sakkal Majalla" w:eastAsia="Times New Roman" w:hAnsi="Sakkal Majalla" w:cs="Sakkal Majalla"/>
          <w:kern w:val="0"/>
          <w:sz w:val="28"/>
          <w:szCs w:val="28"/>
          <w:lang w:bidi="ar-EG"/>
          <w14:ligatures w14:val="none"/>
        </w:rPr>
        <w:t xml:space="preserve"> King IV.</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lang w:bidi="ar-EG"/>
          <w14:ligatures w14:val="none"/>
        </w:rPr>
        <w:t>(IoDSA, 2016)</w:t>
      </w:r>
    </w:p>
    <w:p w14:paraId="21D55770" w14:textId="30BF1AB7" w:rsidR="00D16416" w:rsidRPr="00D60C6F" w:rsidRDefault="00D16416" w:rsidP="00D60C6F">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دمج</w:t>
      </w:r>
      <w:r w:rsidRPr="00D60C6F">
        <w:rPr>
          <w:rFonts w:ascii="Sakkal Majalla" w:eastAsia="Times New Roman" w:hAnsi="Sakkal Majalla" w:cs="Sakkal Majalla"/>
          <w:b/>
          <w:bCs/>
          <w:kern w:val="0"/>
          <w:sz w:val="28"/>
          <w:szCs w:val="28"/>
          <w:lang w:bidi="ar-EG"/>
          <w14:ligatures w14:val="none"/>
        </w:rPr>
        <w:t xml:space="preserve"> </w:t>
      </w:r>
      <w:r w:rsidRPr="00D60C6F">
        <w:rPr>
          <w:rFonts w:ascii="Sakkal Majalla" w:eastAsia="Times New Roman" w:hAnsi="Sakkal Majalla" w:cs="Sakkal Majalla"/>
          <w:b/>
          <w:bCs/>
          <w:kern w:val="0"/>
          <w:sz w:val="28"/>
          <w:szCs w:val="28"/>
          <w:rtl/>
          <w:lang w:bidi="ar-EG"/>
          <w14:ligatures w14:val="none"/>
        </w:rPr>
        <w:t>مقاييس الـ (</w:t>
      </w:r>
      <w:r w:rsidRPr="00D60C6F">
        <w:rPr>
          <w:rFonts w:ascii="Sakkal Majalla" w:eastAsia="Times New Roman" w:hAnsi="Sakkal Majalla" w:cs="Sakkal Majalla"/>
          <w:b/>
          <w:bCs/>
          <w:kern w:val="0"/>
          <w:sz w:val="28"/>
          <w:szCs w:val="28"/>
          <w:lang w:bidi="ar-EG"/>
          <w14:ligatures w14:val="none"/>
        </w:rPr>
        <w:t>ESG</w:t>
      </w:r>
      <w:r w:rsidRPr="00D60C6F">
        <w:rPr>
          <w:rFonts w:ascii="Sakkal Majalla" w:eastAsia="Times New Roman" w:hAnsi="Sakkal Majalla" w:cs="Sakkal Majalla"/>
          <w:b/>
          <w:bCs/>
          <w:kern w:val="0"/>
          <w:sz w:val="28"/>
          <w:szCs w:val="28"/>
          <w:rtl/>
          <w:lang w:bidi="ar-EG"/>
          <w14:ligatures w14:val="none"/>
        </w:rPr>
        <w:t>) في الحوكمة المؤسسية،</w:t>
      </w:r>
      <w:r w:rsidRPr="00D60C6F">
        <w:rPr>
          <w:rFonts w:ascii="Sakkal Majalla" w:eastAsia="Times New Roman" w:hAnsi="Sakkal Majalla" w:cs="Sakkal Majalla"/>
          <w:kern w:val="0"/>
          <w:sz w:val="28"/>
          <w:szCs w:val="28"/>
          <w:rtl/>
          <w:lang w:bidi="ar-EG"/>
          <w14:ligatures w14:val="none"/>
        </w:rPr>
        <w:t xml:space="preserve"> تقوم الشركات بدمج ممارسات الاستدامة في هياكل الحوكمة، عبر لجان مخصصة للاستدامة وإدارة المخاطر، وذلك استجابة لتوجيهات بورصة</w:t>
      </w:r>
      <w:r w:rsidRPr="00D60C6F">
        <w:rPr>
          <w:rFonts w:ascii="Sakkal Majalla" w:eastAsia="Times New Roman" w:hAnsi="Sakkal Majalla" w:cs="Sakkal Majalla"/>
          <w:kern w:val="0"/>
          <w:sz w:val="28"/>
          <w:szCs w:val="28"/>
          <w:lang w:bidi="ar-EG"/>
          <w14:ligatures w14:val="none"/>
        </w:rPr>
        <w:t xml:space="preserve"> JSE </w:t>
      </w:r>
      <w:r w:rsidRPr="00D60C6F">
        <w:rPr>
          <w:rFonts w:ascii="Sakkal Majalla" w:eastAsia="Times New Roman" w:hAnsi="Sakkal Majalla" w:cs="Sakkal Majalla"/>
          <w:kern w:val="0"/>
          <w:sz w:val="28"/>
          <w:szCs w:val="28"/>
          <w:rtl/>
          <w:lang w:bidi="ar-EG"/>
          <w14:ligatures w14:val="none"/>
        </w:rPr>
        <w:t>ومعايير الإفصاح الدولية</w:t>
      </w:r>
      <w:r w:rsidRPr="00D60C6F">
        <w:rPr>
          <w:rFonts w:ascii="Sakkal Majalla" w:eastAsia="Times New Roman" w:hAnsi="Sakkal Majalla" w:cs="Sakkal Majalla"/>
          <w:kern w:val="0"/>
          <w:sz w:val="28"/>
          <w:szCs w:val="28"/>
          <w:lang w:bidi="ar-EG"/>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lang w:bidi="ar-EG"/>
          <w14:ligatures w14:val="none"/>
        </w:rPr>
        <w:t>JSE, 2021</w:t>
      </w:r>
      <w:r w:rsidRPr="00D60C6F">
        <w:rPr>
          <w:rFonts w:ascii="Sakkal Majalla" w:eastAsia="Times New Roman" w:hAnsi="Sakkal Majalla" w:cs="Sakkal Majalla"/>
          <w:kern w:val="0"/>
          <w:sz w:val="28"/>
          <w:szCs w:val="28"/>
          <w:rtl/>
          <w:lang w:bidi="ar-EG"/>
          <w14:ligatures w14:val="none"/>
        </w:rPr>
        <w:t>)</w:t>
      </w:r>
      <w:r w:rsidR="00EF4000" w:rsidRPr="00D60C6F">
        <w:rPr>
          <w:rFonts w:ascii="Sakkal Majalla" w:eastAsia="Times New Roman" w:hAnsi="Sakkal Majalla" w:cs="Sakkal Majalla" w:hint="cs"/>
          <w:kern w:val="0"/>
          <w:sz w:val="28"/>
          <w:szCs w:val="28"/>
          <w:rtl/>
          <w:lang w:bidi="ar-EG"/>
          <w14:ligatures w14:val="none"/>
        </w:rPr>
        <w:t>.</w:t>
      </w:r>
    </w:p>
    <w:p w14:paraId="55205C0D" w14:textId="58DFB8D8" w:rsidR="00D16416" w:rsidRPr="00D60C6F" w:rsidRDefault="00D16416" w:rsidP="00D60C6F">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الإفصاح عن</w:t>
      </w:r>
      <w:r w:rsidRPr="00D60C6F">
        <w:rPr>
          <w:rFonts w:ascii="Sakkal Majalla" w:eastAsia="Times New Roman" w:hAnsi="Sakkal Majalla" w:cs="Sakkal Majalla"/>
          <w:b/>
          <w:bCs/>
          <w:kern w:val="0"/>
          <w:sz w:val="28"/>
          <w:szCs w:val="28"/>
          <w:lang w:bidi="ar-EG"/>
          <w14:ligatures w14:val="none"/>
        </w:rPr>
        <w:t xml:space="preserve"> ESG </w:t>
      </w:r>
      <w:r w:rsidRPr="00D60C6F">
        <w:rPr>
          <w:rFonts w:ascii="Sakkal Majalla" w:eastAsia="Times New Roman" w:hAnsi="Sakkal Majalla" w:cs="Sakkal Majalla"/>
          <w:b/>
          <w:bCs/>
          <w:kern w:val="0"/>
          <w:sz w:val="28"/>
          <w:szCs w:val="28"/>
          <w:rtl/>
          <w:lang w:bidi="ar-EG"/>
          <w14:ligatures w14:val="none"/>
        </w:rPr>
        <w:t>كمطلب للمستثمرين وتقليل مخاطر رأس المال،</w:t>
      </w:r>
      <w:r w:rsidRPr="00D60C6F">
        <w:rPr>
          <w:rFonts w:ascii="Sakkal Majalla" w:eastAsia="Times New Roman" w:hAnsi="Sakkal Majalla" w:cs="Sakkal Majalla"/>
          <w:kern w:val="0"/>
          <w:rtl/>
          <w14:ligatures w14:val="none"/>
        </w:rPr>
        <w:t xml:space="preserve"> </w:t>
      </w:r>
      <w:r w:rsidRPr="00D60C6F">
        <w:rPr>
          <w:rFonts w:ascii="Sakkal Majalla" w:eastAsia="Times New Roman" w:hAnsi="Sakkal Majalla" w:cs="Sakkal Majalla"/>
          <w:kern w:val="0"/>
          <w:sz w:val="28"/>
          <w:szCs w:val="28"/>
          <w:rtl/>
          <w:lang w:bidi="ar-EG"/>
          <w14:ligatures w14:val="none"/>
        </w:rPr>
        <w:t>الشركات التي تلتزم بإفصاح واضح عن الممارسات البيئية والاجتماعية وممارسات الحوكمة الــ</w:t>
      </w:r>
      <w:r w:rsidRPr="00D60C6F">
        <w:rPr>
          <w:rFonts w:ascii="Sakkal Majalla" w:eastAsia="Times New Roman" w:hAnsi="Sakkal Majalla" w:cs="Sakkal Majalla"/>
          <w:kern w:val="0"/>
          <w:sz w:val="28"/>
          <w:szCs w:val="28"/>
          <w:lang w:bidi="ar-EG"/>
          <w14:ligatures w14:val="none"/>
        </w:rPr>
        <w:t xml:space="preserve"> </w:t>
      </w:r>
      <w:proofErr w:type="gramStart"/>
      <w:r w:rsidRPr="00D60C6F">
        <w:rPr>
          <w:rFonts w:ascii="Sakkal Majalla" w:eastAsia="Times New Roman" w:hAnsi="Sakkal Majalla" w:cs="Sakkal Majalla"/>
          <w:kern w:val="0"/>
          <w:sz w:val="28"/>
          <w:szCs w:val="28"/>
          <w:lang w:bidi="ar-EG"/>
          <w14:ligatures w14:val="none"/>
        </w:rPr>
        <w:t xml:space="preserve">ESG </w:t>
      </w:r>
      <w:r w:rsidRPr="00D60C6F">
        <w:rPr>
          <w:rFonts w:ascii="Sakkal Majalla" w:eastAsia="Times New Roman" w:hAnsi="Sakkal Majalla" w:cs="Sakkal Majalla"/>
          <w:kern w:val="0"/>
          <w:sz w:val="28"/>
          <w:szCs w:val="28"/>
          <w:rtl/>
          <w:lang w:bidi="ar-EG"/>
          <w14:ligatures w14:val="none"/>
        </w:rPr>
        <w:t xml:space="preserve"> تنال</w:t>
      </w:r>
      <w:proofErr w:type="gramEnd"/>
      <w:r w:rsidRPr="00D60C6F">
        <w:rPr>
          <w:rFonts w:ascii="Sakkal Majalla" w:eastAsia="Times New Roman" w:hAnsi="Sakkal Majalla" w:cs="Sakkal Majalla"/>
          <w:kern w:val="0"/>
          <w:sz w:val="28"/>
          <w:szCs w:val="28"/>
          <w:rtl/>
          <w:lang w:bidi="ar-EG"/>
          <w14:ligatures w14:val="none"/>
        </w:rPr>
        <w:t xml:space="preserve"> ثقة المستثمرين، وغالبًا يحصلون على تكلفة تمويل أقل، ما يشجع على الشفافية والمساءلة</w:t>
      </w:r>
      <w:r w:rsidRPr="00D60C6F">
        <w:rPr>
          <w:rFonts w:ascii="Sakkal Majalla" w:eastAsia="Times New Roman" w:hAnsi="Sakkal Majalla" w:cs="Sakkal Majalla"/>
          <w:kern w:val="0"/>
          <w:sz w:val="28"/>
          <w:szCs w:val="28"/>
          <w:lang w:bidi="ar-EG"/>
          <w14:ligatures w14:val="none"/>
        </w:rPr>
        <w:t xml:space="preserve">( </w:t>
      </w:r>
      <w:proofErr w:type="spellStart"/>
      <w:r w:rsidRPr="00D60C6F">
        <w:rPr>
          <w:rFonts w:ascii="Sakkal Majalla" w:eastAsia="Times New Roman" w:hAnsi="Sakkal Majalla" w:cs="Sakkal Majalla"/>
          <w:kern w:val="0"/>
          <w:sz w:val="28"/>
          <w:szCs w:val="28"/>
          <w:lang w:bidi="ar-EG"/>
          <w14:ligatures w14:val="none"/>
        </w:rPr>
        <w:t>Matemane</w:t>
      </w:r>
      <w:proofErr w:type="spellEnd"/>
      <w:r w:rsidRPr="00D60C6F">
        <w:rPr>
          <w:rFonts w:ascii="Sakkal Majalla" w:eastAsia="Times New Roman" w:hAnsi="Sakkal Majalla" w:cs="Sakkal Majalla"/>
          <w:kern w:val="0"/>
          <w:sz w:val="28"/>
          <w:szCs w:val="28"/>
          <w:lang w:bidi="ar-EG"/>
          <w14:ligatures w14:val="none"/>
        </w:rPr>
        <w:t xml:space="preserve">, et al, 2025) </w:t>
      </w:r>
      <w:r w:rsidR="00EF4000" w:rsidRPr="00D60C6F">
        <w:rPr>
          <w:rFonts w:ascii="Sakkal Majalla" w:eastAsia="Times New Roman" w:hAnsi="Sakkal Majalla" w:cs="Sakkal Majalla" w:hint="cs"/>
          <w:kern w:val="0"/>
          <w:sz w:val="28"/>
          <w:szCs w:val="28"/>
          <w:rtl/>
          <w:lang w:bidi="ar-EG"/>
          <w14:ligatures w14:val="none"/>
        </w:rPr>
        <w:t>.</w:t>
      </w:r>
    </w:p>
    <w:p w14:paraId="5578423A" w14:textId="77777777" w:rsidR="00D16416" w:rsidRPr="00D60C6F" w:rsidRDefault="00D16416" w:rsidP="00D60C6F">
      <w:pPr>
        <w:bidi/>
        <w:spacing w:after="0" w:line="240" w:lineRule="auto"/>
        <w:jc w:val="both"/>
        <w:rPr>
          <w:rFonts w:ascii="Sakkal Majalla" w:eastAsia="Times New Roman" w:hAnsi="Sakkal Majalla" w:cs="Sakkal Majalla"/>
          <w:vanish/>
          <w:kern w:val="0"/>
          <w:sz w:val="28"/>
          <w:szCs w:val="28"/>
          <w:lang w:bidi="ar-EG"/>
          <w14:ligatures w14:val="none"/>
        </w:rPr>
      </w:pPr>
    </w:p>
    <w:p w14:paraId="01918D4E" w14:textId="77777777" w:rsidR="00D16416" w:rsidRPr="00D60C6F" w:rsidRDefault="00D16416" w:rsidP="00D60C6F">
      <w:pPr>
        <w:bidi/>
        <w:spacing w:after="0" w:line="240" w:lineRule="auto"/>
        <w:jc w:val="both"/>
        <w:rPr>
          <w:rFonts w:ascii="Sakkal Majalla" w:eastAsia="Calibri"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14:ligatures w14:val="none"/>
        </w:rPr>
        <w:t xml:space="preserve">7.3 ممارسات مقاييس الـ </w:t>
      </w:r>
      <w:proofErr w:type="gramStart"/>
      <w:r w:rsidRPr="00D60C6F">
        <w:rPr>
          <w:rFonts w:ascii="Sakkal Majalla" w:eastAsia="Calibri" w:hAnsi="Sakkal Majalla" w:cs="Sakkal Majalla"/>
          <w:b/>
          <w:bCs/>
          <w:kern w:val="0"/>
          <w:sz w:val="36"/>
          <w:szCs w:val="36"/>
          <w:rtl/>
          <w14:ligatures w14:val="none"/>
        </w:rPr>
        <w:t>(</w:t>
      </w:r>
      <w:r w:rsidRPr="00D60C6F">
        <w:rPr>
          <w:rFonts w:ascii="Sakkal Majalla" w:eastAsia="Calibri" w:hAnsi="Sakkal Majalla" w:cs="Sakkal Majalla"/>
          <w:b/>
          <w:bCs/>
          <w:kern w:val="0"/>
          <w:sz w:val="36"/>
          <w:szCs w:val="36"/>
          <w14:ligatures w14:val="none"/>
        </w:rPr>
        <w:t xml:space="preserve"> (</w:t>
      </w:r>
      <w:proofErr w:type="gramEnd"/>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في الإمارات</w:t>
      </w:r>
    </w:p>
    <w:p w14:paraId="47E6A1D5" w14:textId="19C32717" w:rsidR="00D16416" w:rsidRPr="00D60C6F" w:rsidRDefault="00D16416" w:rsidP="00D60C6F">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تعد الإمارات من الدول المتقدمة التي حققت معدلات</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مرتفعة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في</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مستوى</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المعيشة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والتنمية المستدامة، وتسعى لأن تصبح الدولة الأولى عالميًا في التنمية المستدامة بحلول 2071. </w:t>
      </w:r>
    </w:p>
    <w:p w14:paraId="75DB4091" w14:textId="6EBF510E" w:rsidR="00D16416" w:rsidRPr="00D60C6F" w:rsidRDefault="00D16416" w:rsidP="00D60C6F">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على الرغم من التقدم الكبير، الذي أحرزته دولة الإمارات في مجال التنمية المستدامة، تواجه الدولة تحديات بيئية مثل الاعتماد على الوقود الأحفوري، وندرة المياه، وإدارة النفايات، ومكافحة التلوث، بالإضافة إلى تحديات اجتماعية تتعلق بحقوق العمال وسلامتهم، وتحسين التوازن بين الجنسين، واحتياجات تعزيز الشفافية، ومكافحة الفساد لضمان بيئة عمل عادلة ومستدامة (</w:t>
      </w:r>
      <w:proofErr w:type="gramStart"/>
      <w:r w:rsidRPr="00D60C6F">
        <w:rPr>
          <w:rFonts w:ascii="Sakkal Majalla" w:eastAsia="Times New Roman" w:hAnsi="Sakkal Majalla" w:cs="Sakkal Majalla"/>
          <w:kern w:val="0"/>
          <w:sz w:val="28"/>
          <w:szCs w:val="28"/>
          <w:rtl/>
          <w14:ligatures w14:val="none"/>
        </w:rPr>
        <w:t>بوجعدار</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 وعباس</w:t>
      </w:r>
      <w:proofErr w:type="gramEnd"/>
      <w:r w:rsidRPr="00D60C6F">
        <w:rPr>
          <w:rFonts w:ascii="Sakkal Majalla" w:eastAsia="Times New Roman" w:hAnsi="Sakkal Majalla" w:cs="Sakkal Majalla"/>
          <w:kern w:val="0"/>
          <w:sz w:val="28"/>
          <w:szCs w:val="28"/>
          <w:rtl/>
          <w14:ligatures w14:val="none"/>
        </w:rPr>
        <w:t>،2022)</w:t>
      </w:r>
    </w:p>
    <w:p w14:paraId="7748FE52" w14:textId="3C956CAA" w:rsidR="00D16416" w:rsidRPr="00D60C6F" w:rsidRDefault="00D16416" w:rsidP="00D60C6F">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هذا وقد، اتخذت الإمارات خطوات مهمة لتطبيق مقاييس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وأهداف التنمية المستدامة (</w:t>
      </w:r>
      <w:r w:rsidRPr="00D60C6F">
        <w:rPr>
          <w:rFonts w:ascii="Sakkal Majalla" w:eastAsia="Times New Roman" w:hAnsi="Sakkal Majalla" w:cs="Sakkal Majalla"/>
          <w:kern w:val="0"/>
          <w:sz w:val="28"/>
          <w:szCs w:val="28"/>
          <w14:ligatures w14:val="none"/>
        </w:rPr>
        <w:t>SDGs</w:t>
      </w:r>
      <w:r w:rsidRPr="00D60C6F">
        <w:rPr>
          <w:rFonts w:ascii="Sakkal Majalla" w:eastAsia="Times New Roman" w:hAnsi="Sakkal Majalla" w:cs="Sakkal Majalla"/>
          <w:kern w:val="0"/>
          <w:sz w:val="28"/>
          <w:szCs w:val="28"/>
          <w:rtl/>
          <w14:ligatures w14:val="none"/>
        </w:rPr>
        <w:t xml:space="preserve">)، حيث توفر بورصة أبوظبي مؤشرات إفصاح بيئي واجتماعي وحوكمي للشركات وفق المبادرات الدولية مثل </w:t>
      </w:r>
      <w:proofErr w:type="gramStart"/>
      <w:r w:rsidRPr="00D60C6F">
        <w:rPr>
          <w:rFonts w:ascii="Sakkal Majalla" w:eastAsia="Times New Roman" w:hAnsi="Sakkal Majalla" w:cs="Sakkal Majalla"/>
          <w:kern w:val="0"/>
          <w:sz w:val="28"/>
          <w:szCs w:val="28"/>
          <w14:ligatures w14:val="none"/>
        </w:rPr>
        <w:t xml:space="preserve">SSE </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GRI</w:t>
      </w:r>
      <w:r w:rsidRPr="00D60C6F">
        <w:rPr>
          <w:rFonts w:ascii="Sakkal Majalla" w:eastAsia="Times New Roman" w:hAnsi="Sakkal Majalla" w:cs="Sakkal Majalla"/>
          <w:kern w:val="0"/>
          <w:sz w:val="28"/>
          <w:szCs w:val="28"/>
          <w:rtl/>
          <w14:ligatures w14:val="none"/>
        </w:rPr>
        <w:t>، مع تخصيص الإفصاح حسب القطاع والشركة لتلبية توقعات المستثمرين والمجتمع المدني</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سوق أبو ظبى للأوراق المالية،دليل الإفصاح)</w:t>
      </w:r>
    </w:p>
    <w:p w14:paraId="46519589" w14:textId="77777777" w:rsidR="00D16416" w:rsidRPr="00D60C6F" w:rsidRDefault="00D16416" w:rsidP="00D60C6F">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وفيما يلي بعض الأمثلة للممارسات الفعلية لمقاييس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p>
    <w:p w14:paraId="080C9D16" w14:textId="63CB47BA" w:rsidR="00D16416" w:rsidRPr="00D60C6F" w:rsidRDefault="00D16416" w:rsidP="00D60C6F">
      <w:pPr>
        <w:pStyle w:val="ListParagraph"/>
        <w:keepNext/>
        <w:numPr>
          <w:ilvl w:val="0"/>
          <w:numId w:val="16"/>
        </w:numPr>
        <w:bidi/>
        <w:spacing w:after="0" w:line="240" w:lineRule="auto"/>
        <w:ind w:left="288" w:hanging="284"/>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32"/>
          <w:szCs w:val="32"/>
          <w:rtl/>
          <w14:ligatures w14:val="none"/>
        </w:rPr>
        <w:t>الممارسات البيئية:</w:t>
      </w:r>
    </w:p>
    <w:p w14:paraId="66F31474" w14:textId="2C0F4068"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رؤية الإمارات 2021،</w:t>
      </w:r>
      <w:r w:rsidRPr="00D60C6F">
        <w:rPr>
          <w:rFonts w:ascii="Sakkal Majalla" w:eastAsia="Times New Roman" w:hAnsi="Sakkal Majalla" w:cs="Sakkal Majalla"/>
          <w:kern w:val="0"/>
          <w:sz w:val="28"/>
          <w:szCs w:val="28"/>
          <w:rtl/>
          <w14:ligatures w14:val="none"/>
        </w:rPr>
        <w:t xml:space="preserve"> قامـت دولـة الإمارات بجهـود مكثفـة نحــو دفــع الاستدامة إلــى الأمــام فــي أرجــاء الدولــة تحــت إطــار رؤيــة الإمارات 2021 بالتوافـق مـع أهـداف الأمم المتحـدة للتنميـة المسـتدامة. وتركز الرؤية على تحسين جودة الهواء، وتقليل النفايات الصلبة، والحفاظ على موارد المياه، وزيادة حصة الطاقة النظيفة.</w:t>
      </w:r>
    </w:p>
    <w:p w14:paraId="1664A094" w14:textId="4FE38A8C"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lastRenderedPageBreak/>
        <w:t>رؤية أبو ظبي 2030</w:t>
      </w:r>
      <w:r w:rsidRPr="00D60C6F">
        <w:rPr>
          <w:rFonts w:ascii="Sakkal Majalla" w:eastAsia="Times New Roman" w:hAnsi="Sakkal Majalla" w:cs="Sakkal Majalla"/>
          <w:kern w:val="0"/>
          <w:sz w:val="28"/>
          <w:szCs w:val="28"/>
          <w:rtl/>
          <w14:ligatures w14:val="none"/>
        </w:rPr>
        <w:t xml:space="preserve">، تُبـرز رؤيـة أبوظبـي 2030 أهميـة الاستدامة وتهـدف إلـى بنـاء اقتصـاد مسـتدام </w:t>
      </w:r>
      <w:proofErr w:type="gramStart"/>
      <w:r w:rsidRPr="00D60C6F">
        <w:rPr>
          <w:rFonts w:ascii="Sakkal Majalla" w:eastAsia="Times New Roman" w:hAnsi="Sakkal Majalla" w:cs="Sakkal Majalla"/>
          <w:kern w:val="0"/>
          <w:sz w:val="28"/>
          <w:szCs w:val="28"/>
          <w:rtl/>
          <w14:ligatures w14:val="none"/>
        </w:rPr>
        <w:t>متنـوع ،</w:t>
      </w:r>
      <w:proofErr w:type="gramEnd"/>
      <w:r w:rsidRPr="00D60C6F">
        <w:rPr>
          <w:rFonts w:ascii="Sakkal Majalla" w:eastAsia="Times New Roman" w:hAnsi="Sakkal Majalla" w:cs="Sakkal Majalla"/>
          <w:kern w:val="0"/>
          <w:sz w:val="28"/>
          <w:szCs w:val="28"/>
          <w:rtl/>
          <w14:ligatures w14:val="none"/>
        </w:rPr>
        <w:t xml:space="preserve"> وتهدف الرؤية إلى صون وتعزيز التراث الطبيعي لإمارة أبو ظبى، مع القيام بدور إقليمي رائد في مجال كفاءة استخدام الموارد، والمساهمة بتحسين نوعية الحياة للجميع.</w:t>
      </w:r>
    </w:p>
    <w:p w14:paraId="2D70F99A" w14:textId="518FF3BD"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lang w:bidi="ar-EG"/>
          <w14:ligatures w14:val="none"/>
        </w:rPr>
      </w:pPr>
      <w:r w:rsidRPr="00D60C6F">
        <w:rPr>
          <w:rFonts w:ascii="Sakkal Majalla" w:eastAsia="Times New Roman" w:hAnsi="Sakkal Majalla" w:cs="Sakkal Majalla"/>
          <w:b/>
          <w:bCs/>
          <w:kern w:val="0"/>
          <w:sz w:val="28"/>
          <w:szCs w:val="28"/>
          <w:rtl/>
          <w14:ligatures w14:val="none"/>
        </w:rPr>
        <w:t xml:space="preserve">مبادرة الاقتصاد الأخضر من أجل التنمية المستدامة </w:t>
      </w:r>
      <w:r w:rsidRPr="00D60C6F">
        <w:rPr>
          <w:rFonts w:ascii="Sakkal Majalla" w:eastAsia="Times New Roman" w:hAnsi="Sakkal Majalla" w:cs="Sakkal Majalla"/>
          <w:b/>
          <w:bCs/>
          <w:kern w:val="0"/>
          <w:sz w:val="28"/>
          <w:szCs w:val="28"/>
          <w:lang w:bidi="ar-EG"/>
          <w14:ligatures w14:val="none"/>
        </w:rPr>
        <w:t>2012</w:t>
      </w:r>
      <w:r w:rsidRPr="00D60C6F">
        <w:rPr>
          <w:rFonts w:ascii="Sakkal Majalla" w:eastAsia="Times New Roman" w:hAnsi="Sakkal Majalla" w:cs="Sakkal Majalla"/>
          <w:kern w:val="0"/>
          <w:sz w:val="28"/>
          <w:szCs w:val="28"/>
          <w:rtl/>
          <w14:ligatures w14:val="none"/>
        </w:rPr>
        <w:t>، أطلقتها الحكومة بهدف تعزيز إنتاج واستخدام الطاقة المتجددة وتشجيع الاستثمارات في الاقتصاد الأخضر</w:t>
      </w:r>
      <w:r w:rsidRPr="00D60C6F">
        <w:rPr>
          <w:rFonts w:ascii="Sakkal Majalla" w:eastAsia="Times New Roman" w:hAnsi="Sakkal Majalla" w:cs="Sakkal Majalla"/>
          <w:kern w:val="0"/>
          <w:sz w:val="28"/>
          <w:szCs w:val="28"/>
          <w:lang w:bidi="ar-EG"/>
          <w14:ligatures w14:val="none"/>
        </w:rPr>
        <w:t>.</w:t>
      </w:r>
    </w:p>
    <w:p w14:paraId="62244662" w14:textId="2630A0A5"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vertAlign w:val="superscript"/>
          <w:rtl/>
          <w:lang w:bidi="ar-EG"/>
          <w14:ligatures w14:val="none"/>
        </w:rPr>
      </w:pPr>
      <w:r w:rsidRPr="00D60C6F">
        <w:rPr>
          <w:rFonts w:ascii="Sakkal Majalla" w:eastAsia="Times New Roman" w:hAnsi="Sakkal Majalla" w:cs="Sakkal Majalla"/>
          <w:b/>
          <w:bCs/>
          <w:kern w:val="0"/>
          <w:sz w:val="28"/>
          <w:szCs w:val="28"/>
          <w:rtl/>
          <w14:ligatures w14:val="none"/>
        </w:rPr>
        <w:t>خطة دبي الحضرية الرئيسة 2040</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تركز على مضاعفة المساحات الخضراء والترفيهية.</w:t>
      </w:r>
    </w:p>
    <w:p w14:paraId="24AD1BB5" w14:textId="5596E9C2"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الخطة</w:t>
      </w:r>
      <w:r w:rsidRPr="00D60C6F">
        <w:rPr>
          <w:rFonts w:ascii="Sakkal Majalla" w:eastAsia="Times New Roman" w:hAnsi="Sakkal Majalla" w:cs="Sakkal Majalla"/>
          <w:b/>
          <w:bCs/>
          <w:kern w:val="0"/>
          <w:sz w:val="28"/>
          <w:szCs w:val="28"/>
          <w:lang w:bidi="ar-EG"/>
          <w14:ligatures w14:val="none"/>
        </w:rPr>
        <w:t xml:space="preserve"> </w:t>
      </w:r>
      <w:r w:rsidRPr="00D60C6F">
        <w:rPr>
          <w:rFonts w:ascii="Sakkal Majalla" w:eastAsia="Times New Roman" w:hAnsi="Sakkal Majalla" w:cs="Sakkal Majalla"/>
          <w:b/>
          <w:bCs/>
          <w:kern w:val="0"/>
          <w:sz w:val="28"/>
          <w:szCs w:val="28"/>
          <w:rtl/>
          <w14:ligatures w14:val="none"/>
        </w:rPr>
        <w:t>الوطنية</w:t>
      </w:r>
      <w:r w:rsidRPr="00D60C6F">
        <w:rPr>
          <w:rFonts w:ascii="Sakkal Majalla" w:eastAsia="Times New Roman" w:hAnsi="Sakkal Majalla" w:cs="Sakkal Majalla"/>
          <w:b/>
          <w:bCs/>
          <w:kern w:val="0"/>
          <w:sz w:val="28"/>
          <w:szCs w:val="28"/>
          <w:lang w:bidi="ar-EG"/>
          <w14:ligatures w14:val="none"/>
        </w:rPr>
        <w:t xml:space="preserve"> </w:t>
      </w:r>
      <w:r w:rsidRPr="00D60C6F">
        <w:rPr>
          <w:rFonts w:ascii="Sakkal Majalla" w:eastAsia="Times New Roman" w:hAnsi="Sakkal Majalla" w:cs="Sakkal Majalla"/>
          <w:b/>
          <w:bCs/>
          <w:kern w:val="0"/>
          <w:sz w:val="28"/>
          <w:szCs w:val="28"/>
          <w:rtl/>
          <w14:ligatures w14:val="none"/>
        </w:rPr>
        <w:t>للتغير</w:t>
      </w:r>
      <w:r w:rsidRPr="00D60C6F">
        <w:rPr>
          <w:rFonts w:ascii="Sakkal Majalla" w:eastAsia="Times New Roman" w:hAnsi="Sakkal Majalla" w:cs="Sakkal Majalla"/>
          <w:b/>
          <w:bCs/>
          <w:kern w:val="0"/>
          <w:sz w:val="28"/>
          <w:szCs w:val="28"/>
          <w:lang w:bidi="ar-EG"/>
          <w14:ligatures w14:val="none"/>
        </w:rPr>
        <w:t xml:space="preserve"> </w:t>
      </w:r>
      <w:r w:rsidRPr="00D60C6F">
        <w:rPr>
          <w:rFonts w:ascii="Sakkal Majalla" w:eastAsia="Times New Roman" w:hAnsi="Sakkal Majalla" w:cs="Sakkal Majalla"/>
          <w:b/>
          <w:bCs/>
          <w:kern w:val="0"/>
          <w:sz w:val="28"/>
          <w:szCs w:val="28"/>
          <w:rtl/>
          <w14:ligatures w14:val="none"/>
        </w:rPr>
        <w:t>المناخي 2017-2050،</w:t>
      </w:r>
      <w:r w:rsidRPr="00D60C6F">
        <w:rPr>
          <w:rFonts w:ascii="Sakkal Majalla" w:eastAsia="Times New Roman" w:hAnsi="Sakkal Majalla" w:cs="Sakkal Majalla"/>
          <w:b/>
          <w:bCs/>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تعد إطارًا استراتيجيًا شاملًا لأعمال التخفيف والتكيف مع آثار التغير المناخي.</w:t>
      </w:r>
    </w:p>
    <w:p w14:paraId="200CBD22" w14:textId="67512A9E"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استراتيجية الإمارات للطاقة 2050</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b/>
          <w:b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تستهدف زيادة مساهمة الطاقة النظيفة في مزيج الطاقة الإجمالي إلى 50</w:t>
      </w:r>
      <w:r w:rsidRPr="00D60C6F">
        <w:rPr>
          <w:rFonts w:ascii="Sakkal Majalla" w:eastAsia="Times New Roman" w:hAnsi="Sakkal Majalla" w:cs="Sakkal Majalla"/>
          <w:kern w:val="0"/>
          <w:sz w:val="28"/>
          <w:szCs w:val="28"/>
          <w:lang w:bidi="ar-EG"/>
          <w14:ligatures w14:val="none"/>
        </w:rPr>
        <w:t>%.</w:t>
      </w:r>
      <w:r w:rsidRPr="00D60C6F">
        <w:rPr>
          <w:rFonts w:ascii="Sakkal Majalla" w:eastAsia="Times New Roman" w:hAnsi="Sakkal Majalla" w:cs="Sakkal Majalla"/>
          <w:kern w:val="0"/>
          <w:sz w:val="28"/>
          <w:szCs w:val="28"/>
          <w:rtl/>
          <w14:ligatures w14:val="none"/>
        </w:rPr>
        <w:t xml:space="preserve"> حتى عام 2050، لضمان تلبية الطلب المتزايد على الطاقة في الدولة بسبب النمو الاقتصادي المتسارع</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كما تستهدف رفع كفاءة الاستهلاك الفردي والمؤسسي بنسبة 40%.</w:t>
      </w:r>
      <w:r w:rsidRPr="00D60C6F">
        <w:rPr>
          <w:rFonts w:ascii="Sakkal Majalla" w:eastAsia="Times New Roman" w:hAnsi="Sakkal Majalla" w:cs="Sakkal Majalla"/>
          <w:kern w:val="0"/>
          <w:sz w:val="28"/>
          <w:szCs w:val="28"/>
          <w:vertAlign w:val="superscript"/>
          <w:rtl/>
          <w:lang w:bidi="ar-EG"/>
          <w14:ligatures w14:val="none"/>
        </w:rPr>
        <w:t xml:space="preserve"> </w:t>
      </w:r>
    </w:p>
    <w:p w14:paraId="23C074AE" w14:textId="36B495CB"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مركزًا لاستضافة فعاليات وطنية ودولية</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b/>
          <w:b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 xml:space="preserve">مثل أسبوع </w:t>
      </w:r>
      <w:proofErr w:type="gramStart"/>
      <w:r w:rsidRPr="00D60C6F">
        <w:rPr>
          <w:rFonts w:ascii="Sakkal Majalla" w:eastAsia="Times New Roman" w:hAnsi="Sakkal Majalla" w:cs="Sakkal Majalla"/>
          <w:kern w:val="0"/>
          <w:sz w:val="28"/>
          <w:szCs w:val="28"/>
          <w:rtl/>
          <w14:ligatures w14:val="none"/>
        </w:rPr>
        <w:t>أبوظبي</w:t>
      </w:r>
      <w:proofErr w:type="gramEnd"/>
      <w:r w:rsidRPr="00D60C6F">
        <w:rPr>
          <w:rFonts w:ascii="Sakkal Majalla" w:eastAsia="Times New Roman" w:hAnsi="Sakkal Majalla" w:cs="Sakkal Majalla"/>
          <w:kern w:val="0"/>
          <w:sz w:val="28"/>
          <w:szCs w:val="28"/>
          <w:rtl/>
          <w14:ligatures w14:val="none"/>
        </w:rPr>
        <w:t xml:space="preserve"> للاستدامة الذي تستضيفه مدينة مصدر في شهر يناير سنويًا، والقمة العالمية للاستدامة في أبوظبي 2019، ومؤتمر الأمم المتحدة لتغير المناخ</w:t>
      </w:r>
      <w:r w:rsidRPr="00D60C6F">
        <w:rPr>
          <w:rFonts w:ascii="Sakkal Majalla" w:eastAsia="Times New Roman" w:hAnsi="Sakkal Majalla" w:cs="Sakkal Majalla"/>
          <w:kern w:val="0"/>
          <w:sz w:val="28"/>
          <w:szCs w:val="28"/>
          <w:lang w:bidi="ar-EG"/>
          <w14:ligatures w14:val="none"/>
        </w:rPr>
        <w:t xml:space="preserve"> "COP 28" </w:t>
      </w:r>
      <w:r w:rsidRPr="00D60C6F">
        <w:rPr>
          <w:rFonts w:ascii="Sakkal Majalla" w:eastAsia="Times New Roman" w:hAnsi="Sakkal Majalla" w:cs="Sakkal Majalla"/>
          <w:kern w:val="0"/>
          <w:sz w:val="28"/>
          <w:szCs w:val="28"/>
          <w:rtl/>
          <w14:ligatures w14:val="none"/>
        </w:rPr>
        <w:t xml:space="preserve">لعام 2023 </w:t>
      </w:r>
    </w:p>
    <w:p w14:paraId="2948FAF3" w14:textId="429F0762"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vertAlign w:val="superscript"/>
          <w:rtl/>
          <w:lang w:bidi="ar-EG"/>
          <w14:ligatures w14:val="none"/>
        </w:rPr>
      </w:pPr>
      <w:r w:rsidRPr="00D60C6F">
        <w:rPr>
          <w:rFonts w:ascii="Sakkal Majalla" w:eastAsia="Times New Roman" w:hAnsi="Sakkal Majalla" w:cs="Sakkal Majalla"/>
          <w:b/>
          <w:bCs/>
          <w:kern w:val="0"/>
          <w:sz w:val="28"/>
          <w:szCs w:val="28"/>
          <w:rtl/>
          <w14:ligatures w14:val="none"/>
        </w:rPr>
        <w:t>سياسة</w:t>
      </w:r>
      <w:r w:rsidRPr="00D60C6F">
        <w:rPr>
          <w:rFonts w:ascii="Sakkal Majalla" w:eastAsia="Times New Roman" w:hAnsi="Sakkal Majalla" w:cs="Sakkal Majalla"/>
          <w:b/>
          <w:bCs/>
          <w:kern w:val="0"/>
          <w:sz w:val="28"/>
          <w:szCs w:val="28"/>
          <w:lang w:bidi="ar-EG"/>
          <w14:ligatures w14:val="none"/>
        </w:rPr>
        <w:t xml:space="preserve"> </w:t>
      </w:r>
      <w:r w:rsidRPr="00D60C6F">
        <w:rPr>
          <w:rFonts w:ascii="Sakkal Majalla" w:eastAsia="Times New Roman" w:hAnsi="Sakkal Majalla" w:cs="Sakkal Majalla"/>
          <w:b/>
          <w:bCs/>
          <w:kern w:val="0"/>
          <w:sz w:val="28"/>
          <w:szCs w:val="28"/>
          <w:rtl/>
          <w14:ligatures w14:val="none"/>
        </w:rPr>
        <w:t>الاقتصاد</w:t>
      </w:r>
      <w:r w:rsidRPr="00D60C6F">
        <w:rPr>
          <w:rFonts w:ascii="Sakkal Majalla" w:eastAsia="Times New Roman" w:hAnsi="Sakkal Majalla" w:cs="Sakkal Majalla"/>
          <w:b/>
          <w:bCs/>
          <w:kern w:val="0"/>
          <w:sz w:val="28"/>
          <w:szCs w:val="28"/>
          <w:lang w:bidi="ar-EG"/>
          <w14:ligatures w14:val="none"/>
        </w:rPr>
        <w:t xml:space="preserve"> </w:t>
      </w:r>
      <w:r w:rsidRPr="00D60C6F">
        <w:rPr>
          <w:rFonts w:ascii="Sakkal Majalla" w:eastAsia="Times New Roman" w:hAnsi="Sakkal Majalla" w:cs="Sakkal Majalla"/>
          <w:b/>
          <w:bCs/>
          <w:kern w:val="0"/>
          <w:sz w:val="28"/>
          <w:szCs w:val="28"/>
          <w:rtl/>
          <w14:ligatures w14:val="none"/>
        </w:rPr>
        <w:t>الدائري،</w:t>
      </w:r>
      <w:r w:rsidRPr="00D60C6F">
        <w:rPr>
          <w:rFonts w:ascii="Sakkal Majalla" w:eastAsia="Times New Roman" w:hAnsi="Sakkal Majalla" w:cs="Sakkal Majalla"/>
          <w:kern w:val="0"/>
          <w:sz w:val="28"/>
          <w:szCs w:val="28"/>
          <w:vertAlign w:val="superscript"/>
          <w:rtl/>
          <w:lang w:bidi="ar-EG"/>
          <w14:ligatures w14:val="none"/>
        </w:rPr>
        <w:t xml:space="preserve"> </w:t>
      </w:r>
      <w:r w:rsidRPr="00D60C6F">
        <w:rPr>
          <w:rFonts w:ascii="Sakkal Majalla" w:eastAsia="Times New Roman" w:hAnsi="Sakkal Majalla" w:cs="Sakkal Majalla"/>
          <w:kern w:val="0"/>
          <w:sz w:val="28"/>
          <w:szCs w:val="28"/>
          <w:rtl/>
          <w14:ligatures w14:val="none"/>
        </w:rPr>
        <w:t>تبنت الدولة هذه السياسة،</w:t>
      </w:r>
      <w:r w:rsidRPr="00D60C6F">
        <w:rPr>
          <w:rFonts w:ascii="Sakkal Majalla" w:eastAsia="Times New Roman" w:hAnsi="Sakkal Majalla" w:cs="Sakkal Majalla"/>
          <w:kern w:val="0"/>
          <w:sz w:val="28"/>
          <w:szCs w:val="28"/>
          <w:rtl/>
          <w:lang w:bidi="ar-EG"/>
          <w14:ligatures w14:val="none"/>
        </w:rPr>
        <w:t xml:space="preserve"> وهي</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نطاق</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عمل</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شامل</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يرسم</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معالم</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استراتيجية</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الدولة</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لتحقيق</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الحوكمة المستدامة،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والاستخدام</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الأمثل</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للموارد</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الطبيعية،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من</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خلال</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تبني</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أساليب</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استهلاكية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وإنتاجية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تضمن</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تحسين</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جودة الحياة</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للأجيال</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الحالية</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والمستقبلية.</w:t>
      </w:r>
    </w:p>
    <w:p w14:paraId="6FCFF78B" w14:textId="4DC454F1"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إنشاء مشروعات</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b/>
          <w:bCs/>
          <w:kern w:val="0"/>
          <w:sz w:val="28"/>
          <w:szCs w:val="28"/>
          <w:rtl/>
          <w14:ligatures w14:val="none"/>
        </w:rPr>
        <w:t>ضخمة للطاقة الشمسية وطاقة الرياح</w:t>
      </w:r>
      <w:r w:rsidRPr="00D60C6F">
        <w:rPr>
          <w:rFonts w:ascii="Sakkal Majalla" w:eastAsia="Times New Roman" w:hAnsi="Sakkal Majalla" w:cs="Sakkal Majalla"/>
          <w:kern w:val="0"/>
          <w:sz w:val="28"/>
          <w:szCs w:val="28"/>
          <w:rtl/>
          <w14:ligatures w14:val="none"/>
        </w:rPr>
        <w:t xml:space="preserve">، مثل مشروع محمد بن راشد آل مكتوم للطاقة الشمسية لإنتاج طاقة نظيفة، وتقليل الاعتماد على الوقود </w:t>
      </w:r>
      <w:proofErr w:type="gramStart"/>
      <w:r w:rsidRPr="00D60C6F">
        <w:rPr>
          <w:rFonts w:ascii="Sakkal Majalla" w:eastAsia="Times New Roman" w:hAnsi="Sakkal Majalla" w:cs="Sakkal Majalla"/>
          <w:kern w:val="0"/>
          <w:sz w:val="28"/>
          <w:szCs w:val="28"/>
          <w:rtl/>
          <w14:ligatures w14:val="none"/>
        </w:rPr>
        <w:t>الأحفوري</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Times New Roman" w:hAnsi="Sakkal Majalla" w:cs="Sakkal Majalla"/>
          <w:kern w:val="0"/>
          <w:sz w:val="28"/>
          <w:szCs w:val="28"/>
          <w14:ligatures w14:val="none"/>
        </w:rPr>
        <w:t xml:space="preserve"> Dubai Government.2025</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w:t>
      </w:r>
    </w:p>
    <w:p w14:paraId="18588357" w14:textId="09CD26E9"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t>إدارة المياة والموارد الطبيعية،</w:t>
      </w:r>
      <w:r w:rsidRPr="00D60C6F">
        <w:rPr>
          <w:rFonts w:ascii="Sakkal Majalla" w:eastAsia="Times New Roman" w:hAnsi="Sakkal Majalla" w:cs="Sakkal Majalla"/>
          <w:kern w:val="0"/>
          <w:sz w:val="28"/>
          <w:szCs w:val="28"/>
          <w:rtl/>
          <w:lang w:bidi="ar-EG"/>
          <w14:ligatures w14:val="none"/>
        </w:rPr>
        <w:t xml:space="preserve"> من خلال </w:t>
      </w:r>
      <w:r w:rsidRPr="00D60C6F">
        <w:rPr>
          <w:rFonts w:ascii="Sakkal Majalla" w:eastAsia="Times New Roman" w:hAnsi="Sakkal Majalla" w:cs="Sakkal Majalla"/>
          <w:kern w:val="0"/>
          <w:sz w:val="28"/>
          <w:szCs w:val="28"/>
          <w:rtl/>
          <w14:ligatures w14:val="none"/>
        </w:rPr>
        <w:t xml:space="preserve">مشروعات </w:t>
      </w:r>
      <w:r w:rsidRPr="00D60C6F">
        <w:rPr>
          <w:rFonts w:ascii="Sakkal Majalla" w:eastAsia="Times New Roman" w:hAnsi="Sakkal Majalla" w:cs="Sakkal Majalla"/>
          <w:kern w:val="0"/>
          <w:sz w:val="28"/>
          <w:szCs w:val="28"/>
          <w:rtl/>
          <w:lang w:bidi="ar-EG"/>
          <w14:ligatures w14:val="none"/>
        </w:rPr>
        <w:t xml:space="preserve">تحلية مياه مستدامة، وتقليل استهلاك المياه عبر تقنيات متقدمة في الري </w:t>
      </w:r>
      <w:proofErr w:type="gramStart"/>
      <w:r w:rsidRPr="00D60C6F">
        <w:rPr>
          <w:rFonts w:ascii="Sakkal Majalla" w:eastAsia="Times New Roman" w:hAnsi="Sakkal Majalla" w:cs="Sakkal Majalla"/>
          <w:kern w:val="0"/>
          <w:sz w:val="28"/>
          <w:szCs w:val="28"/>
          <w:rtl/>
          <w:lang w:bidi="ar-EG"/>
          <w14:ligatures w14:val="none"/>
        </w:rPr>
        <w:t>والصناعة.(</w:t>
      </w:r>
      <w:proofErr w:type="gramEnd"/>
      <w:r w:rsidRPr="00D60C6F">
        <w:rPr>
          <w:rFonts w:ascii="Sakkal Majalla" w:eastAsia="Calibri" w:hAnsi="Sakkal Majalla" w:cs="Sakkal Majalla"/>
          <w:kern w:val="0"/>
          <w:sz w:val="22"/>
          <w:szCs w:val="22"/>
          <w14:ligatures w14:val="none"/>
        </w:rPr>
        <w:t xml:space="preserve"> </w:t>
      </w:r>
      <w:r w:rsidRPr="00D60C6F">
        <w:rPr>
          <w:rFonts w:ascii="Sakkal Majalla" w:eastAsia="Times New Roman" w:hAnsi="Sakkal Majalla" w:cs="Sakkal Majalla"/>
          <w:kern w:val="0"/>
          <w:sz w:val="28"/>
          <w:szCs w:val="28"/>
          <w:lang w:bidi="ar-EG"/>
          <w14:ligatures w14:val="none"/>
        </w:rPr>
        <w:t>Environment Agency,2025</w:t>
      </w:r>
      <w:r w:rsidRPr="00D60C6F">
        <w:rPr>
          <w:rFonts w:ascii="Sakkal Majalla" w:eastAsia="Times New Roman" w:hAnsi="Sakkal Majalla" w:cs="Sakkal Majalla"/>
          <w:kern w:val="0"/>
          <w:sz w:val="28"/>
          <w:szCs w:val="28"/>
          <w:rtl/>
          <w:lang w:bidi="ar-EG"/>
          <w14:ligatures w14:val="none"/>
        </w:rPr>
        <w:t>)</w:t>
      </w:r>
      <w:r w:rsidR="00EF4000" w:rsidRPr="00D60C6F">
        <w:rPr>
          <w:rFonts w:ascii="Sakkal Majalla" w:eastAsia="Times New Roman" w:hAnsi="Sakkal Majalla" w:cs="Sakkal Majalla" w:hint="cs"/>
          <w:kern w:val="0"/>
          <w:sz w:val="28"/>
          <w:szCs w:val="28"/>
          <w:rtl/>
          <w:lang w:bidi="ar-EG"/>
          <w14:ligatures w14:val="none"/>
        </w:rPr>
        <w:t>.</w:t>
      </w:r>
    </w:p>
    <w:p w14:paraId="16B34D31" w14:textId="3E10139C"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t>برامج وطنية لإدارة النفايات الصلبة وإعادة التدوير</w:t>
      </w:r>
      <w:r w:rsidRPr="00D60C6F">
        <w:rPr>
          <w:rFonts w:ascii="Sakkal Majalla" w:eastAsia="Times New Roman" w:hAnsi="Sakkal Majalla" w:cs="Sakkal Majalla"/>
          <w:kern w:val="0"/>
          <w:sz w:val="28"/>
          <w:szCs w:val="28"/>
          <w:rtl/>
          <w:lang w:bidi="ar-EG"/>
          <w14:ligatures w14:val="none"/>
        </w:rPr>
        <w:t>، تشمل المخلفات الصناعية والمنزلية، وتشجيع الاقتصاد الدائري.</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MEI,2025</w:t>
      </w:r>
      <w:r w:rsidRPr="00D60C6F">
        <w:rPr>
          <w:rFonts w:ascii="Sakkal Majalla" w:eastAsia="Times New Roman" w:hAnsi="Sakkal Majalla" w:cs="Sakkal Majalla"/>
          <w:kern w:val="0"/>
          <w:sz w:val="28"/>
          <w:szCs w:val="28"/>
          <w:rtl/>
          <w:lang w:bidi="ar-EG"/>
          <w14:ligatures w14:val="none"/>
        </w:rPr>
        <w:t>)</w:t>
      </w:r>
      <w:r w:rsidR="00EF4000" w:rsidRPr="00D60C6F">
        <w:rPr>
          <w:rFonts w:ascii="Sakkal Majalla" w:eastAsia="Times New Roman" w:hAnsi="Sakkal Majalla" w:cs="Sakkal Majalla" w:hint="cs"/>
          <w:kern w:val="0"/>
          <w:sz w:val="28"/>
          <w:szCs w:val="28"/>
          <w:rtl/>
          <w:lang w:bidi="ar-EG"/>
          <w14:ligatures w14:val="none"/>
        </w:rPr>
        <w:t>.</w:t>
      </w:r>
    </w:p>
    <w:p w14:paraId="77A50732" w14:textId="34A2032B"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t>حماية البيئة الطبيعية والتنوع البيولوجي</w:t>
      </w:r>
      <w:r w:rsidRPr="00D60C6F">
        <w:rPr>
          <w:rFonts w:ascii="Sakkal Majalla" w:eastAsia="Times New Roman" w:hAnsi="Sakkal Majalla" w:cs="Sakkal Majalla"/>
          <w:kern w:val="0"/>
          <w:sz w:val="28"/>
          <w:szCs w:val="28"/>
          <w:rtl/>
          <w:lang w:bidi="ar-EG"/>
          <w14:ligatures w14:val="none"/>
        </w:rPr>
        <w:t xml:space="preserve">، من خلال إنشاء محميات طبيعية، وبرامج لإعادة تأهيل الحياة البرية، مثل محمية المها الصحراوية في أبوظبي </w:t>
      </w:r>
      <w:proofErr w:type="gramStart"/>
      <w:r w:rsidRPr="00D60C6F">
        <w:rPr>
          <w:rFonts w:ascii="Sakkal Majalla" w:eastAsia="Times New Roman" w:hAnsi="Sakkal Majalla" w:cs="Sakkal Majalla"/>
          <w:kern w:val="0"/>
          <w:sz w:val="28"/>
          <w:szCs w:val="28"/>
          <w:rtl/>
          <w:lang w:bidi="ar-EG"/>
          <w14:ligatures w14:val="none"/>
        </w:rPr>
        <w:t>(</w:t>
      </w:r>
      <w:r w:rsidRPr="00D60C6F">
        <w:rPr>
          <w:rFonts w:ascii="Sakkal Majalla" w:eastAsia="Calibri" w:hAnsi="Sakkal Majalla" w:cs="Sakkal Majalla"/>
          <w:kern w:val="0"/>
          <w:sz w:val="22"/>
          <w:szCs w:val="22"/>
          <w14:ligatures w14:val="none"/>
        </w:rPr>
        <w:t xml:space="preserve"> </w:t>
      </w:r>
      <w:r w:rsidRPr="00D60C6F">
        <w:rPr>
          <w:rFonts w:ascii="Sakkal Majalla" w:eastAsia="Times New Roman" w:hAnsi="Sakkal Majalla" w:cs="Sakkal Majalla"/>
          <w:kern w:val="0"/>
          <w:sz w:val="28"/>
          <w:szCs w:val="28"/>
          <w:lang w:bidi="ar-EG"/>
          <w14:ligatures w14:val="none"/>
        </w:rPr>
        <w:t>Environment</w:t>
      </w:r>
      <w:proofErr w:type="gramEnd"/>
      <w:r w:rsidRPr="00D60C6F">
        <w:rPr>
          <w:rFonts w:ascii="Sakkal Majalla" w:eastAsia="Times New Roman" w:hAnsi="Sakkal Majalla" w:cs="Sakkal Majalla"/>
          <w:kern w:val="0"/>
          <w:sz w:val="28"/>
          <w:szCs w:val="28"/>
          <w:lang w:bidi="ar-EG"/>
          <w14:ligatures w14:val="none"/>
        </w:rPr>
        <w:t xml:space="preserve"> Agency,2025</w:t>
      </w:r>
      <w:r w:rsidRPr="00D60C6F">
        <w:rPr>
          <w:rFonts w:ascii="Sakkal Majalla" w:eastAsia="Times New Roman" w:hAnsi="Sakkal Majalla" w:cs="Sakkal Majalla"/>
          <w:kern w:val="0"/>
          <w:sz w:val="28"/>
          <w:szCs w:val="28"/>
          <w:rtl/>
          <w:lang w:bidi="ar-EG"/>
          <w14:ligatures w14:val="none"/>
        </w:rPr>
        <w:t>)</w:t>
      </w:r>
    </w:p>
    <w:p w14:paraId="1112046D" w14:textId="10AFC8D6"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lang w:bidi="ar-EG"/>
          <w14:ligatures w14:val="none"/>
        </w:rPr>
      </w:pPr>
      <w:r w:rsidRPr="00D60C6F">
        <w:rPr>
          <w:rFonts w:ascii="Sakkal Majalla" w:eastAsia="Times New Roman" w:hAnsi="Sakkal Majalla" w:cs="Sakkal Majalla"/>
          <w:b/>
          <w:bCs/>
          <w:kern w:val="0"/>
          <w:sz w:val="28"/>
          <w:szCs w:val="28"/>
          <w:rtl/>
          <w:lang w:bidi="ar-EG"/>
          <w14:ligatures w14:val="none"/>
        </w:rPr>
        <w:t>تشجيع الشركات على تطبيق ممارسات بيئية،</w:t>
      </w:r>
      <w:r w:rsidRPr="00D60C6F">
        <w:rPr>
          <w:rFonts w:ascii="Sakkal Majalla" w:eastAsia="Times New Roman" w:hAnsi="Sakkal Majalla" w:cs="Sakkal Majalla"/>
          <w:kern w:val="0"/>
          <w:sz w:val="28"/>
          <w:szCs w:val="28"/>
          <w:rtl/>
          <w:lang w:bidi="ar-EG"/>
          <w14:ligatures w14:val="none"/>
        </w:rPr>
        <w:t xml:space="preserve"> حيث توفر بورصة </w:t>
      </w:r>
      <w:proofErr w:type="gramStart"/>
      <w:r w:rsidRPr="00D60C6F">
        <w:rPr>
          <w:rFonts w:ascii="Sakkal Majalla" w:eastAsia="Times New Roman" w:hAnsi="Sakkal Majalla" w:cs="Sakkal Majalla"/>
          <w:kern w:val="0"/>
          <w:sz w:val="28"/>
          <w:szCs w:val="28"/>
          <w:rtl/>
          <w:lang w:bidi="ar-EG"/>
          <w14:ligatures w14:val="none"/>
        </w:rPr>
        <w:t>أبوظبي</w:t>
      </w:r>
      <w:proofErr w:type="gramEnd"/>
      <w:r w:rsidRPr="00D60C6F">
        <w:rPr>
          <w:rFonts w:ascii="Sakkal Majalla" w:eastAsia="Times New Roman" w:hAnsi="Sakkal Majalla" w:cs="Sakkal Majalla"/>
          <w:kern w:val="0"/>
          <w:sz w:val="28"/>
          <w:szCs w:val="28"/>
          <w:rtl/>
          <w:lang w:bidi="ar-EG"/>
          <w14:ligatures w14:val="none"/>
        </w:rPr>
        <w:t xml:space="preserve"> وأدنوك ومؤسسات أخرى، مؤشرات الإفصاح البيئي ضمن دليل الـ (</w:t>
      </w:r>
      <w:r w:rsidRPr="00D60C6F">
        <w:rPr>
          <w:rFonts w:ascii="Sakkal Majalla" w:eastAsia="Times New Roman" w:hAnsi="Sakkal Majalla" w:cs="Sakkal Majalla"/>
          <w:kern w:val="0"/>
          <w:sz w:val="28"/>
          <w:szCs w:val="28"/>
          <w:lang w:bidi="ar-EG"/>
          <w14:ligatures w14:val="none"/>
        </w:rPr>
        <w:t>ESG</w:t>
      </w:r>
      <w:r w:rsidRPr="00D60C6F">
        <w:rPr>
          <w:rFonts w:ascii="Sakkal Majalla" w:eastAsia="Times New Roman" w:hAnsi="Sakkal Majalla" w:cs="Sakkal Majalla"/>
          <w:kern w:val="0"/>
          <w:sz w:val="28"/>
          <w:szCs w:val="28"/>
          <w:rtl/>
          <w:lang w:bidi="ar-EG"/>
          <w14:ligatures w14:val="none"/>
        </w:rPr>
        <w:t>) لتشجيع الشركات على تقليل تأثيرها البيئي</w:t>
      </w:r>
      <w:r w:rsidRPr="00D60C6F">
        <w:rPr>
          <w:rFonts w:ascii="Sakkal Majalla" w:eastAsia="Times New Roman" w:hAnsi="Sakkal Majalla" w:cs="Sakkal Majalla"/>
          <w:kern w:val="0"/>
          <w:sz w:val="28"/>
          <w:szCs w:val="28"/>
          <w:lang w:bidi="ar-EG"/>
          <w14:ligatures w14:val="none"/>
        </w:rPr>
        <w:t>.</w:t>
      </w:r>
    </w:p>
    <w:p w14:paraId="7B40756D" w14:textId="77777777"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مشروعات</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b/>
          <w:bCs/>
          <w:kern w:val="0"/>
          <w:sz w:val="28"/>
          <w:szCs w:val="28"/>
          <w:rtl/>
          <w:lang w:bidi="ar-EG"/>
          <w14:ligatures w14:val="none"/>
        </w:rPr>
        <w:t>المدن الذكية والمستدامة،</w:t>
      </w:r>
      <w:r w:rsidRPr="00D60C6F">
        <w:rPr>
          <w:rFonts w:ascii="Sakkal Majalla" w:eastAsia="Times New Roman" w:hAnsi="Sakkal Majalla" w:cs="Sakkal Majalla"/>
          <w:kern w:val="0"/>
          <w:sz w:val="28"/>
          <w:szCs w:val="28"/>
          <w:rtl/>
          <w:lang w:bidi="ar-EG"/>
          <w14:ligatures w14:val="none"/>
        </w:rPr>
        <w:t xml:space="preserve"> تطبيق تصميمات عمرانية صديقة للبيئة، مثل مشروع مدينة مصدر (</w:t>
      </w:r>
      <w:r w:rsidRPr="00D60C6F">
        <w:rPr>
          <w:rFonts w:ascii="Sakkal Majalla" w:eastAsia="Times New Roman" w:hAnsi="Sakkal Majalla" w:cs="Sakkal Majalla"/>
          <w:kern w:val="0"/>
          <w:sz w:val="28"/>
          <w:szCs w:val="28"/>
          <w:lang w:bidi="ar-EG"/>
          <w14:ligatures w14:val="none"/>
        </w:rPr>
        <w:t>Masdar City</w:t>
      </w:r>
      <w:r w:rsidRPr="00D60C6F">
        <w:rPr>
          <w:rFonts w:ascii="Sakkal Majalla" w:eastAsia="Times New Roman" w:hAnsi="Sakkal Majalla" w:cs="Sakkal Majalla"/>
          <w:kern w:val="0"/>
          <w:sz w:val="28"/>
          <w:szCs w:val="28"/>
          <w:rtl/>
          <w:lang w:bidi="ar-EG"/>
          <w14:ligatures w14:val="none"/>
        </w:rPr>
        <w:t>) الذي يعتمد الطاقة الشمسية والمواد المستدامة.</w:t>
      </w:r>
      <w:r w:rsidRPr="00D60C6F">
        <w:rPr>
          <w:rFonts w:ascii="Sakkal Majalla" w:eastAsia="Times New Roman" w:hAnsi="Sakkal Majalla" w:cs="Sakkal Majalla"/>
          <w:b/>
          <w:bCs/>
          <w:kern w:val="0"/>
          <w:sz w:val="28"/>
          <w:szCs w:val="28"/>
          <w:rtl/>
          <w14:ligatures w14:val="none"/>
        </w:rPr>
        <w:t xml:space="preserve"> </w:t>
      </w:r>
      <w:r w:rsidRPr="00D60C6F">
        <w:rPr>
          <w:rFonts w:ascii="Sakkal Majalla" w:eastAsia="Times New Roman" w:hAnsi="Sakkal Majalla" w:cs="Sakkal Majalla"/>
          <w:kern w:val="0"/>
          <w:sz w:val="28"/>
          <w:szCs w:val="28"/>
          <w:rtl/>
          <w:lang w:bidi="ar-EG"/>
          <w14:ligatures w14:val="none"/>
        </w:rPr>
        <w:t>وقد احتلت</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دولة</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الإمارات</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مرتبة</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الصدارة</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في</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تجارب</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التطوير</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العمراني المستدام</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منذ</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ما</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يزيد</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عن عقد من</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الزمن.</w:t>
      </w:r>
      <w:r w:rsidRPr="00D60C6F">
        <w:rPr>
          <w:rFonts w:ascii="Sakkal Majalla" w:eastAsia="Times New Roman" w:hAnsi="Sakkal Majalla" w:cs="Sakkal Majalla"/>
          <w:kern w:val="0"/>
          <w:sz w:val="28"/>
          <w:szCs w:val="28"/>
          <w:lang w:bidi="ar-EG"/>
          <w14:ligatures w14:val="none"/>
        </w:rPr>
        <w:t xml:space="preserve"> </w:t>
      </w:r>
    </w:p>
    <w:p w14:paraId="77EC96F1" w14:textId="6F105F8C" w:rsidR="00D16416" w:rsidRPr="00D60C6F" w:rsidRDefault="00D16416" w:rsidP="001A463C">
      <w:pPr>
        <w:bidi/>
        <w:spacing w:after="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14:ligatures w14:val="none"/>
        </w:rPr>
        <w:t>ومثالًا</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على</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ذلك</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مبادرة</w:t>
      </w:r>
      <w:r w:rsidRPr="00D60C6F">
        <w:rPr>
          <w:rFonts w:ascii="Sakkal Majalla" w:eastAsia="Times New Roman" w:hAnsi="Sakkal Majalla" w:cs="Sakkal Majalla"/>
          <w:kern w:val="0"/>
          <w:sz w:val="28"/>
          <w:szCs w:val="28"/>
          <w:rtl/>
          <w:lang w:bidi="ar-EG"/>
          <w14:ligatures w14:val="none"/>
        </w:rPr>
        <w:t>"</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مدينة</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مصدر</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lang w:bidi="ar-EG"/>
          <w14:ligatures w14:val="none"/>
        </w:rPr>
        <w:t>"</w:t>
      </w:r>
      <w:r w:rsidRPr="00D60C6F">
        <w:rPr>
          <w:rFonts w:ascii="Sakkal Majalla" w:eastAsia="Times New Roman" w:hAnsi="Sakkal Majalla" w:cs="Sakkal Majalla"/>
          <w:kern w:val="0"/>
          <w:sz w:val="28"/>
          <w:szCs w:val="28"/>
          <w:rtl/>
          <w14:ligatures w14:val="none"/>
        </w:rPr>
        <w:t>في</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إمارة</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أبو</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ظبي</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التي</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تستخدم</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الطاقة الخضراء</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لتعزيز</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البيئة العمرانية</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المستدامة،</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ويتضمن</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ذلك</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توليد</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الكهرباء</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من</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الطاقة</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الشمسية، وإعادة</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14:ligatures w14:val="none"/>
        </w:rPr>
        <w:t>تدوير</w:t>
      </w:r>
      <w:r w:rsidRPr="00D60C6F">
        <w:rPr>
          <w:rFonts w:ascii="Sakkal Majalla" w:eastAsia="Times New Roman" w:hAnsi="Sakkal Majalla" w:cs="Sakkal Majalla"/>
          <w:kern w:val="0"/>
          <w:sz w:val="28"/>
          <w:szCs w:val="28"/>
          <w:lang w:bidi="ar-EG"/>
          <w14:ligatures w14:val="none"/>
        </w:rPr>
        <w:t xml:space="preserve"> </w:t>
      </w:r>
      <w:proofErr w:type="gramStart"/>
      <w:r w:rsidRPr="00D60C6F">
        <w:rPr>
          <w:rFonts w:ascii="Sakkal Majalla" w:eastAsia="Times New Roman" w:hAnsi="Sakkal Majalla" w:cs="Sakkal Majalla"/>
          <w:kern w:val="0"/>
          <w:sz w:val="28"/>
          <w:szCs w:val="28"/>
          <w:rtl/>
          <w14:ligatures w14:val="none"/>
        </w:rPr>
        <w:t>المياه</w:t>
      </w:r>
      <w:r w:rsidRPr="00D60C6F">
        <w:rPr>
          <w:rFonts w:ascii="Sakkal Majalla" w:eastAsia="Times New Roman" w:hAnsi="Sakkal Majalla" w:cs="Sakkal Majalla"/>
          <w:kern w:val="0"/>
          <w:sz w:val="28"/>
          <w:szCs w:val="28"/>
          <w:rtl/>
          <w:lang w:bidi="ar-EG"/>
          <w14:ligatures w14:val="none"/>
        </w:rPr>
        <w:t>(</w:t>
      </w:r>
      <w:r w:rsidRPr="00D60C6F">
        <w:rPr>
          <w:rFonts w:ascii="Sakkal Majalla" w:eastAsia="Times New Roman" w:hAnsi="Sakkal Majalla" w:cs="Sakkal Majalla"/>
          <w:kern w:val="0"/>
          <w:sz w:val="28"/>
          <w:szCs w:val="28"/>
          <w14:ligatures w14:val="none"/>
        </w:rPr>
        <w:t xml:space="preserve"> Masdar</w:t>
      </w:r>
      <w:proofErr w:type="gramEnd"/>
      <w:r w:rsidRPr="00D60C6F">
        <w:rPr>
          <w:rFonts w:ascii="Sakkal Majalla" w:eastAsia="Times New Roman" w:hAnsi="Sakkal Majalla" w:cs="Sakkal Majalla"/>
          <w:kern w:val="0"/>
          <w:sz w:val="28"/>
          <w:szCs w:val="28"/>
          <w14:ligatures w14:val="none"/>
        </w:rPr>
        <w:t>.2025</w:t>
      </w:r>
      <w:r w:rsidRPr="00D60C6F">
        <w:rPr>
          <w:rFonts w:ascii="Sakkal Majalla" w:eastAsia="Times New Roman" w:hAnsi="Sakkal Majalla" w:cs="Sakkal Majalla"/>
          <w:kern w:val="0"/>
          <w:sz w:val="28"/>
          <w:szCs w:val="28"/>
          <w:rtl/>
          <w:lang w:bidi="ar-EG"/>
          <w14:ligatures w14:val="none"/>
        </w:rPr>
        <w:t>)</w:t>
      </w:r>
    </w:p>
    <w:p w14:paraId="45B4C605" w14:textId="77777777" w:rsidR="00D60C6F" w:rsidRPr="00D60C6F" w:rsidRDefault="00D60C6F" w:rsidP="00D60C6F">
      <w:pPr>
        <w:bidi/>
        <w:spacing w:after="0" w:line="240" w:lineRule="auto"/>
        <w:jc w:val="both"/>
        <w:rPr>
          <w:rFonts w:ascii="Sakkal Majalla" w:eastAsia="Times New Roman" w:hAnsi="Sakkal Majalla" w:cs="Sakkal Majalla"/>
          <w:kern w:val="0"/>
          <w:sz w:val="28"/>
          <w:szCs w:val="28"/>
          <w:rtl/>
          <w:lang w:bidi="ar-EG"/>
          <w14:ligatures w14:val="none"/>
        </w:rPr>
      </w:pPr>
    </w:p>
    <w:p w14:paraId="5F0108AB" w14:textId="77777777" w:rsidR="00D60C6F" w:rsidRPr="00D60C6F" w:rsidRDefault="00D60C6F" w:rsidP="00D60C6F">
      <w:pPr>
        <w:bidi/>
        <w:spacing w:after="0" w:line="240" w:lineRule="auto"/>
        <w:jc w:val="both"/>
        <w:rPr>
          <w:rFonts w:ascii="Sakkal Majalla" w:eastAsia="Times New Roman" w:hAnsi="Sakkal Majalla" w:cs="Sakkal Majalla"/>
          <w:kern w:val="0"/>
          <w:sz w:val="28"/>
          <w:szCs w:val="28"/>
          <w:rtl/>
          <w:lang w:bidi="ar-EG"/>
          <w14:ligatures w14:val="none"/>
        </w:rPr>
      </w:pPr>
    </w:p>
    <w:p w14:paraId="4A67905D" w14:textId="207D8059" w:rsidR="00D16416" w:rsidRPr="00D60C6F" w:rsidRDefault="00D16416" w:rsidP="00EF4000">
      <w:pPr>
        <w:pStyle w:val="ListParagraph"/>
        <w:numPr>
          <w:ilvl w:val="0"/>
          <w:numId w:val="16"/>
        </w:numPr>
        <w:bidi/>
        <w:spacing w:after="0" w:line="240" w:lineRule="auto"/>
        <w:ind w:left="288" w:hanging="284"/>
        <w:jc w:val="both"/>
        <w:rPr>
          <w:rFonts w:ascii="Sakkal Majalla" w:eastAsia="Times New Roman" w:hAnsi="Sakkal Majalla" w:cs="Sakkal Majalla"/>
          <w:b/>
          <w:bCs/>
          <w:kern w:val="0"/>
          <w:sz w:val="32"/>
          <w:szCs w:val="32"/>
          <w:rtl/>
          <w:lang w:bidi="ar-EG"/>
          <w14:ligatures w14:val="none"/>
        </w:rPr>
      </w:pPr>
      <w:r w:rsidRPr="00D60C6F">
        <w:rPr>
          <w:rFonts w:ascii="Sakkal Majalla" w:eastAsia="Times New Roman" w:hAnsi="Sakkal Majalla" w:cs="Sakkal Majalla"/>
          <w:b/>
          <w:bCs/>
          <w:kern w:val="0"/>
          <w:sz w:val="32"/>
          <w:szCs w:val="32"/>
          <w:rtl/>
          <w:lang w:bidi="ar-EG"/>
          <w14:ligatures w14:val="none"/>
        </w:rPr>
        <w:lastRenderedPageBreak/>
        <w:t>الممارسات الاجتماعية:</w:t>
      </w:r>
    </w:p>
    <w:p w14:paraId="021A2086" w14:textId="5D8EE5EF"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العمل الخيري،</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تركز الشركات في الإمارات بشكل كبير على الأعمال الخيرية وتقديم العطاء، ويعد هذا نهجًا لتعزيز العلاقات مع أصحاب المصلحة مثل العملاء، والموظفين، والمجتمعات المحلية</w:t>
      </w:r>
      <w:r w:rsidRPr="00D60C6F">
        <w:rPr>
          <w:rFonts w:ascii="Sakkal Majalla" w:eastAsia="Times New Roman" w:hAnsi="Sakkal Majalla" w:cs="Sakkal Majalla"/>
          <w:kern w:val="0"/>
          <w:sz w:val="28"/>
          <w:szCs w:val="28"/>
          <w14:ligatures w14:val="none"/>
        </w:rPr>
        <w:t>.</w:t>
      </w:r>
    </w:p>
    <w:p w14:paraId="3F5E54E6" w14:textId="5759DF2D" w:rsidR="00D16416" w:rsidRPr="00D60C6F" w:rsidRDefault="00D16416" w:rsidP="001A463C">
      <w:pPr>
        <w:pStyle w:val="ListParagraph"/>
        <w:numPr>
          <w:ilvl w:val="0"/>
          <w:numId w:val="10"/>
        </w:numPr>
        <w:tabs>
          <w:tab w:val="num" w:pos="540"/>
        </w:tabs>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الشركات العائلية، </w:t>
      </w:r>
      <w:r w:rsidRPr="00D60C6F">
        <w:rPr>
          <w:rFonts w:ascii="Sakkal Majalla" w:eastAsia="Times New Roman" w:hAnsi="Sakkal Majalla" w:cs="Sakkal Majalla"/>
          <w:kern w:val="0"/>
          <w:sz w:val="28"/>
          <w:szCs w:val="28"/>
          <w:rtl/>
          <w14:ligatures w14:val="none"/>
        </w:rPr>
        <w:t>تتميز الإمارات بوجود شركات عائلية واعتماد كبير على قطاعات مثل النفط والغاز والبنوك والإنشاءات، مما يوجه أنشطة المسؤولية الاجتماعية نحو دعم المجتمعات المحلية، وتعزيز التنمية الاقتصادية المستدامة، والاستثمار في التعليم والتدريب</w:t>
      </w:r>
      <w:r w:rsidRPr="00D60C6F">
        <w:rPr>
          <w:rFonts w:ascii="Sakkal Majalla" w:eastAsia="Times New Roman" w:hAnsi="Sakkal Majalla" w:cs="Sakkal Majalla"/>
          <w:kern w:val="0"/>
          <w:sz w:val="28"/>
          <w:szCs w:val="28"/>
          <w14:ligatures w14:val="none"/>
        </w:rPr>
        <w:t>.</w:t>
      </w:r>
    </w:p>
    <w:p w14:paraId="20EBD972" w14:textId="1F32E953" w:rsidR="00D16416" w:rsidRPr="00D60C6F" w:rsidRDefault="00D16416" w:rsidP="001A463C">
      <w:pPr>
        <w:pStyle w:val="ListParagraph"/>
        <w:numPr>
          <w:ilvl w:val="0"/>
          <w:numId w:val="10"/>
        </w:numPr>
        <w:tabs>
          <w:tab w:val="num" w:pos="540"/>
        </w:tabs>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القيم الإسلامية والثقافية،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تؤثر المبادئ والقيم الإسلامية، مثل العدالة الاجتماعية والعمل الخيري والإحسان، على ممارسات المسؤولية الاجتماعية للشركات في الإمارات.</w:t>
      </w:r>
    </w:p>
    <w:p w14:paraId="1301A563" w14:textId="27036AB6"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 xml:space="preserve">مبادرات حكومية، </w:t>
      </w:r>
      <w:r w:rsidRPr="00D60C6F">
        <w:rPr>
          <w:rFonts w:ascii="Sakkal Majalla" w:eastAsia="Times New Roman" w:hAnsi="Sakkal Majalla" w:cs="Sakkal Majalla"/>
          <w:kern w:val="0"/>
          <w:sz w:val="28"/>
          <w:szCs w:val="28"/>
          <w:rtl/>
          <w14:ligatures w14:val="none"/>
        </w:rPr>
        <w:t>تقوم الحكومة الإماراتية بالترويج للمسؤولية الاجتماعية للشركات من خلال مبادرات مثل "شبكة دبي للاستدامة" و"صندوق الإمارات للمسؤولية الاجتماعية للشركات"، وهي هيئة اتحادية تحدد إطار عمل وحوكمة المسؤولية الاجتماعية للشركات</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كما أنشأت الحكومة منصة</w:t>
      </w:r>
      <w:r w:rsidRPr="00D60C6F">
        <w:rPr>
          <w:rFonts w:ascii="Sakkal Majalla" w:eastAsia="Times New Roman" w:hAnsi="Sakkal Majalla" w:cs="Sakkal Majalla"/>
          <w:kern w:val="0"/>
          <w:sz w:val="28"/>
          <w:szCs w:val="28"/>
          <w14:ligatures w14:val="none"/>
        </w:rPr>
        <w:t xml:space="preserve"> "CSR Smart Platform" </w:t>
      </w:r>
      <w:r w:rsidRPr="00D60C6F">
        <w:rPr>
          <w:rFonts w:ascii="Sakkal Majalla" w:eastAsia="Times New Roman" w:hAnsi="Sakkal Majalla" w:cs="Sakkal Majalla"/>
          <w:kern w:val="0"/>
          <w:sz w:val="28"/>
          <w:szCs w:val="28"/>
          <w:rtl/>
          <w14:ligatures w14:val="none"/>
        </w:rPr>
        <w:t>لتسهيل الإبلاغ عن المساهمات المالية وغير المالية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على عكس مناطق أخرى قد يكون فيها الدافع الأساسي هو طلب السوق وضغط المستهلكين</w:t>
      </w:r>
      <w:r w:rsidRPr="00D60C6F">
        <w:rPr>
          <w:rFonts w:ascii="Sakkal Majalla" w:eastAsia="Times New Roman" w:hAnsi="Sakkal Majalla" w:cs="Sakkal Majalla"/>
          <w:kern w:val="0"/>
          <w:sz w:val="28"/>
          <w:szCs w:val="28"/>
          <w14:ligatures w14:val="none"/>
        </w:rPr>
        <w:t>.</w:t>
      </w:r>
    </w:p>
    <w:p w14:paraId="41327891" w14:textId="65794542" w:rsidR="00D16416" w:rsidRPr="00D60C6F" w:rsidRDefault="00D16416" w:rsidP="001A463C">
      <w:pPr>
        <w:pStyle w:val="ListParagraph"/>
        <w:numPr>
          <w:ilvl w:val="0"/>
          <w:numId w:val="10"/>
        </w:numPr>
        <w:tabs>
          <w:tab w:val="right" w:pos="360"/>
        </w:tabs>
        <w:bidi/>
        <w:spacing w:after="0" w:line="240" w:lineRule="auto"/>
        <w:ind w:left="146" w:hanging="142"/>
        <w:jc w:val="both"/>
        <w:rPr>
          <w:rFonts w:ascii="Sakkal Majalla" w:eastAsia="Times New Roman" w:hAnsi="Sakkal Majalla" w:cs="Sakkal Majalla"/>
          <w:b/>
          <w:bCs/>
          <w:kern w:val="0"/>
          <w:sz w:val="28"/>
          <w:szCs w:val="28"/>
          <w:lang w:bidi="ar-EG"/>
          <w14:ligatures w14:val="none"/>
        </w:rPr>
      </w:pPr>
      <w:r w:rsidRPr="00D60C6F">
        <w:rPr>
          <w:rFonts w:ascii="Sakkal Majalla" w:eastAsia="Times New Roman" w:hAnsi="Sakkal Majalla" w:cs="Sakkal Majalla"/>
          <w:b/>
          <w:bCs/>
          <w:kern w:val="0"/>
          <w:sz w:val="28"/>
          <w:szCs w:val="28"/>
          <w:rtl/>
          <w14:ligatures w14:val="none"/>
        </w:rPr>
        <w:t>حماية حقوق العمال وتعزيز رفاه العمالة الوافدة</w:t>
      </w:r>
      <w:r w:rsidRPr="00D60C6F">
        <w:rPr>
          <w:rFonts w:ascii="Sakkal Majalla" w:eastAsia="Times New Roman" w:hAnsi="Sakkal Majalla" w:cs="Sakkal Majalla"/>
          <w:kern w:val="0"/>
          <w:sz w:val="28"/>
          <w:szCs w:val="28"/>
          <w:rtl/>
          <w14:ligatures w14:val="none"/>
        </w:rPr>
        <w:t>، من خلال تطبيق قانون العمل، وتحديث تشريعات حماية الأجور، وتأمين السلامة المهنية</w:t>
      </w:r>
      <w:r w:rsidRPr="00D60C6F">
        <w:rPr>
          <w:rFonts w:ascii="Sakkal Majalla" w:eastAsia="Times New Roman" w:hAnsi="Sakkal Majalla" w:cs="Sakkal Majalla"/>
          <w:kern w:val="0"/>
          <w:sz w:val="28"/>
          <w:szCs w:val="28"/>
          <w:lang w:bidi="ar-EG"/>
          <w14:ligatures w14:val="none"/>
        </w:rPr>
        <w:t>.</w:t>
      </w:r>
    </w:p>
    <w:p w14:paraId="484835F5" w14:textId="38EA9134" w:rsidR="00D16416" w:rsidRPr="00D60C6F" w:rsidRDefault="00D16416" w:rsidP="001A463C">
      <w:pPr>
        <w:pStyle w:val="ListParagraph"/>
        <w:numPr>
          <w:ilvl w:val="0"/>
          <w:numId w:val="10"/>
        </w:numPr>
        <w:tabs>
          <w:tab w:val="right" w:pos="360"/>
        </w:tabs>
        <w:bidi/>
        <w:spacing w:after="0" w:line="240" w:lineRule="auto"/>
        <w:ind w:left="146" w:hanging="142"/>
        <w:jc w:val="both"/>
        <w:rPr>
          <w:rFonts w:ascii="Sakkal Majalla" w:eastAsia="Times New Roman" w:hAnsi="Sakkal Majalla" w:cs="Sakkal Majalla"/>
          <w:b/>
          <w:bCs/>
          <w:kern w:val="0"/>
          <w:sz w:val="28"/>
          <w:szCs w:val="28"/>
          <w:lang w:bidi="ar-EG"/>
          <w14:ligatures w14:val="none"/>
        </w:rPr>
      </w:pP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b/>
          <w:bCs/>
          <w:kern w:val="0"/>
          <w:sz w:val="28"/>
          <w:szCs w:val="28"/>
          <w:rtl/>
          <w14:ligatures w14:val="none"/>
        </w:rPr>
        <w:t>تطبيق نظام حماية الأجور</w:t>
      </w:r>
      <w:r w:rsidRPr="00D60C6F">
        <w:rPr>
          <w:rFonts w:ascii="Sakkal Majalla" w:eastAsia="Times New Roman" w:hAnsi="Sakkal Majalla" w:cs="Sakkal Majalla"/>
          <w:kern w:val="0"/>
          <w:sz w:val="28"/>
          <w:szCs w:val="28"/>
          <w:rtl/>
          <w14:ligatures w14:val="none"/>
        </w:rPr>
        <w:t>، والذي</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يضمن تحويل رواتب العمال إلكترونيًا شهريًا لمنع التأخير والاستغلال</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p>
    <w:p w14:paraId="154AC555" w14:textId="6877CAD0" w:rsidR="00D16416" w:rsidRPr="00D60C6F" w:rsidRDefault="00D16416" w:rsidP="001A463C">
      <w:pPr>
        <w:pStyle w:val="ListParagraph"/>
        <w:numPr>
          <w:ilvl w:val="0"/>
          <w:numId w:val="10"/>
        </w:numPr>
        <w:tabs>
          <w:tab w:val="right" w:pos="360"/>
        </w:tabs>
        <w:bidi/>
        <w:spacing w:after="0" w:line="240" w:lineRule="auto"/>
        <w:ind w:left="146" w:hanging="142"/>
        <w:jc w:val="both"/>
        <w:rPr>
          <w:rFonts w:ascii="Sakkal Majalla" w:eastAsia="Times New Roman" w:hAnsi="Sakkal Majalla" w:cs="Sakkal Majalla"/>
          <w:b/>
          <w:bCs/>
          <w:kern w:val="0"/>
          <w:sz w:val="28"/>
          <w:szCs w:val="28"/>
          <w:lang w:bidi="ar-EG"/>
          <w14:ligatures w14:val="none"/>
        </w:rPr>
      </w:pPr>
      <w:r w:rsidRPr="00D60C6F">
        <w:rPr>
          <w:rFonts w:ascii="Sakkal Majalla" w:eastAsia="Times New Roman" w:hAnsi="Sakkal Majalla" w:cs="Sakkal Majalla"/>
          <w:b/>
          <w:bCs/>
          <w:kern w:val="0"/>
          <w:sz w:val="28"/>
          <w:szCs w:val="28"/>
          <w:rtl/>
          <w14:ligatures w14:val="none"/>
        </w:rPr>
        <w:t>تعزيز المساواة بين الجنسين وتمكين المرأة</w:t>
      </w:r>
      <w:r w:rsidRPr="00D60C6F">
        <w:rPr>
          <w:rFonts w:ascii="Sakkal Majalla" w:eastAsia="Times New Roman" w:hAnsi="Sakkal Majalla" w:cs="Sakkal Majalla"/>
          <w:kern w:val="0"/>
          <w:sz w:val="28"/>
          <w:szCs w:val="28"/>
          <w:rtl/>
          <w14:ligatures w14:val="none"/>
        </w:rPr>
        <w:t xml:space="preserve"> من خلال إنشاء مجلس الإمارات للتوازن بين الجنسين، وزيادة مشاركة المرأة في العمل، ووجودها في المناصب </w:t>
      </w:r>
      <w:proofErr w:type="gramStart"/>
      <w:r w:rsidRPr="00D60C6F">
        <w:rPr>
          <w:rFonts w:ascii="Sakkal Majalla" w:eastAsia="Times New Roman" w:hAnsi="Sakkal Majalla" w:cs="Sakkal Majalla"/>
          <w:kern w:val="0"/>
          <w:sz w:val="28"/>
          <w:szCs w:val="28"/>
          <w:rtl/>
          <w14:ligatures w14:val="none"/>
        </w:rPr>
        <w:t>القيادية.(</w:t>
      </w:r>
      <w:proofErr w:type="gramEnd"/>
      <w:r w:rsidRPr="00D60C6F">
        <w:rPr>
          <w:rFonts w:ascii="Sakkal Majalla" w:eastAsia="Times New Roman" w:hAnsi="Sakkal Majalla" w:cs="Sakkal Majalla"/>
          <w:kern w:val="0"/>
          <w:sz w:val="28"/>
          <w:szCs w:val="28"/>
          <w14:ligatures w14:val="none"/>
        </w:rPr>
        <w:t xml:space="preserve"> UAE Gender Balance Council.</w:t>
      </w:r>
      <w:r w:rsidRPr="00D60C6F">
        <w:rPr>
          <w:rFonts w:ascii="Sakkal Majalla" w:eastAsia="Times New Roman" w:hAnsi="Sakkal Majalla" w:cs="Sakkal Majalla"/>
          <w:kern w:val="0"/>
          <w:sz w:val="28"/>
          <w:szCs w:val="28"/>
          <w:rtl/>
          <w14:ligatures w14:val="none"/>
        </w:rPr>
        <w:t>)</w:t>
      </w:r>
    </w:p>
    <w:p w14:paraId="708112BC" w14:textId="7621F009" w:rsidR="00D16416" w:rsidRPr="00D60C6F" w:rsidRDefault="00D16416" w:rsidP="001A463C">
      <w:pPr>
        <w:pStyle w:val="ListParagraph"/>
        <w:numPr>
          <w:ilvl w:val="0"/>
          <w:numId w:val="10"/>
        </w:numPr>
        <w:tabs>
          <w:tab w:val="right" w:pos="360"/>
        </w:tabs>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تطوير التعليم والابتكار في منظومة التعلم</w:t>
      </w:r>
      <w:r w:rsidRPr="00D60C6F">
        <w:rPr>
          <w:rFonts w:ascii="Sakkal Majalla" w:eastAsia="Times New Roman" w:hAnsi="Sakkal Majalla" w:cs="Sakkal Majalla"/>
          <w:kern w:val="0"/>
          <w:sz w:val="28"/>
          <w:szCs w:val="28"/>
          <w:rtl/>
          <w14:ligatures w14:val="none"/>
        </w:rPr>
        <w:t xml:space="preserve">، من </w:t>
      </w:r>
      <w:proofErr w:type="gramStart"/>
      <w:r w:rsidRPr="00D60C6F">
        <w:rPr>
          <w:rFonts w:ascii="Sakkal Majalla" w:eastAsia="Times New Roman" w:hAnsi="Sakkal Majalla" w:cs="Sakkal Majalla"/>
          <w:kern w:val="0"/>
          <w:sz w:val="28"/>
          <w:szCs w:val="28"/>
          <w:rtl/>
          <w14:ligatures w14:val="none"/>
        </w:rPr>
        <w:t>خلال  تنفيذ</w:t>
      </w:r>
      <w:proofErr w:type="gramEnd"/>
      <w:r w:rsidRPr="00D60C6F">
        <w:rPr>
          <w:rFonts w:ascii="Sakkal Majalla" w:eastAsia="Times New Roman" w:hAnsi="Sakkal Majalla" w:cs="Sakkal Majalla"/>
          <w:kern w:val="0"/>
          <w:sz w:val="28"/>
          <w:szCs w:val="28"/>
          <w:rtl/>
          <w14:ligatures w14:val="none"/>
        </w:rPr>
        <w:t xml:space="preserve"> برامج التعليم الرقمي مثل منصة مدرسة، وتطوير التعليم الذكي.(</w:t>
      </w:r>
      <w:r w:rsidRPr="00D60C6F">
        <w:rPr>
          <w:rFonts w:ascii="Sakkal Majalla" w:eastAsia="Times New Roman" w:hAnsi="Sakkal Majalla" w:cs="Sakkal Majalla"/>
          <w:kern w:val="0"/>
          <w:sz w:val="28"/>
          <w:szCs w:val="28"/>
          <w14:ligatures w14:val="none"/>
        </w:rPr>
        <w:t xml:space="preserve"> Ministry of Education</w:t>
      </w:r>
      <w:r w:rsidRPr="00D60C6F">
        <w:rPr>
          <w:rFonts w:ascii="Sakkal Majalla" w:eastAsia="Times New Roman" w:hAnsi="Sakkal Majalla" w:cs="Sakkal Majalla"/>
          <w:kern w:val="0"/>
          <w:sz w:val="28"/>
          <w:szCs w:val="28"/>
          <w:rtl/>
          <w14:ligatures w14:val="none"/>
        </w:rPr>
        <w:t>) و</w:t>
      </w:r>
      <w:r w:rsidRPr="00D60C6F">
        <w:rPr>
          <w:rFonts w:ascii="Sakkal Majalla" w:eastAsia="Times New Roman" w:hAnsi="Sakkal Majalla" w:cs="Sakkal Majalla"/>
          <w:b/>
          <w:bCs/>
          <w:kern w:val="0"/>
          <w:sz w:val="28"/>
          <w:szCs w:val="28"/>
          <w:rtl/>
          <w14:ligatures w14:val="none"/>
        </w:rPr>
        <w:t>تحسين خدمات الرعاية الصحية،</w:t>
      </w:r>
      <w:r w:rsidRPr="00D60C6F">
        <w:rPr>
          <w:rFonts w:ascii="Sakkal Majalla" w:eastAsia="Times New Roman" w:hAnsi="Sakkal Majalla" w:cs="Sakkal Majalla"/>
          <w:kern w:val="0"/>
          <w:sz w:val="28"/>
          <w:szCs w:val="28"/>
          <w:rtl/>
          <w14:ligatures w14:val="none"/>
        </w:rPr>
        <w:t xml:space="preserve"> من خلال تطوير بنية صحية ذكية، وتطبيق برامج للوقاية، وتعزيز الصحة العامة. </w:t>
      </w:r>
    </w:p>
    <w:p w14:paraId="22B8B3BB" w14:textId="5176FA95"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دعم الفئات الضعيفة وتمكين المجتمع</w:t>
      </w:r>
      <w:r w:rsidRPr="00D60C6F">
        <w:rPr>
          <w:rFonts w:ascii="Sakkal Majalla" w:eastAsia="Times New Roman" w:hAnsi="Sakkal Majalla" w:cs="Sakkal Majalla"/>
          <w:kern w:val="0"/>
          <w:sz w:val="28"/>
          <w:szCs w:val="28"/>
          <w:rtl/>
          <w14:ligatures w14:val="none"/>
        </w:rPr>
        <w:t xml:space="preserve"> من خلال برامج موجهة لكبار المواطنين، وأصحاب الهمم</w:t>
      </w:r>
    </w:p>
    <w:p w14:paraId="22D3C31C" w14:textId="6C946231"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وتعزيز الصحة والسلامة المهنية</w:t>
      </w:r>
      <w:r w:rsidRPr="00D60C6F">
        <w:rPr>
          <w:rFonts w:ascii="Sakkal Majalla" w:eastAsia="Times New Roman" w:hAnsi="Sakkal Majalla" w:cs="Sakkal Majalla"/>
          <w:kern w:val="0"/>
          <w:sz w:val="28"/>
          <w:szCs w:val="28"/>
          <w:rtl/>
          <w14:ligatures w14:val="none"/>
        </w:rPr>
        <w:t>، من خلال فرض أنظمة صارمة لإدارة السلامة في مواقع العمل الصناعية والإنشائية.</w:t>
      </w:r>
    </w:p>
    <w:p w14:paraId="20620862" w14:textId="23010D2B"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دعم المسؤولية المجتمعية للشركات</w:t>
      </w:r>
      <w:r w:rsidRPr="00D60C6F">
        <w:rPr>
          <w:rFonts w:ascii="Sakkal Majalla" w:eastAsia="Times New Roman" w:hAnsi="Sakkal Majalla" w:cs="Sakkal Majalla"/>
          <w:kern w:val="0"/>
          <w:sz w:val="28"/>
          <w:szCs w:val="28"/>
          <w:rtl/>
          <w14:ligatures w14:val="none"/>
        </w:rPr>
        <w:t>، نفذت شركات مثل أدنوك وبنوك إماراتية برامج اجتماعية في التعليم، الشباب، الصحة، والتمكين(</w:t>
      </w:r>
      <w:r w:rsidRPr="00D60C6F">
        <w:rPr>
          <w:rFonts w:ascii="Sakkal Majalla" w:eastAsia="Times New Roman" w:hAnsi="Sakkal Majalla" w:cs="Sakkal Majalla"/>
          <w:kern w:val="0"/>
          <w:sz w:val="28"/>
          <w:szCs w:val="28"/>
          <w14:ligatures w14:val="none"/>
        </w:rPr>
        <w:t xml:space="preserve"> </w:t>
      </w:r>
      <w:hyperlink r:id="rId56" w:history="1">
        <w:r w:rsidRPr="00D60C6F">
          <w:rPr>
            <w:rFonts w:ascii="Sakkal Majalla" w:eastAsia="Times New Roman" w:hAnsi="Sakkal Majalla" w:cs="Sakkal Majalla"/>
            <w:kern w:val="0"/>
            <w:sz w:val="28"/>
            <w:szCs w:val="28"/>
            <w14:ligatures w14:val="none"/>
          </w:rPr>
          <w:t>www.adnoc.ae</w:t>
        </w:r>
      </w:hyperlink>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b/>
          <w:bCs/>
          <w:kern w:val="0"/>
          <w:sz w:val="28"/>
          <w:szCs w:val="28"/>
          <w:rtl/>
          <w14:ligatures w14:val="none"/>
        </w:rPr>
        <w:t>ومبادرات البنوك في الاستدامة الاجتماعية</w:t>
      </w:r>
      <w:r w:rsidRPr="00D60C6F">
        <w:rPr>
          <w:rFonts w:ascii="Sakkal Majalla" w:eastAsia="Times New Roman" w:hAnsi="Sakkal Majalla" w:cs="Sakkal Majalla"/>
          <w:kern w:val="0"/>
          <w:sz w:val="28"/>
          <w:szCs w:val="28"/>
          <w:rtl/>
          <w14:ligatures w14:val="none"/>
        </w:rPr>
        <w:t>، يوفر بنك الإمارات دبي الوطني برامج توظيف للشباب، ودعم للمؤسسات الاجتماعية.</w:t>
      </w:r>
    </w:p>
    <w:p w14:paraId="6BE84CF3" w14:textId="69D0C249" w:rsidR="00D16416" w:rsidRPr="00D60C6F" w:rsidRDefault="00D16416" w:rsidP="001A463C">
      <w:pPr>
        <w:pStyle w:val="ListParagraph"/>
        <w:numPr>
          <w:ilvl w:val="0"/>
          <w:numId w:val="16"/>
        </w:numPr>
        <w:tabs>
          <w:tab w:val="right" w:pos="288"/>
        </w:tabs>
        <w:bidi/>
        <w:spacing w:after="0" w:line="240" w:lineRule="auto"/>
        <w:ind w:left="146" w:hanging="142"/>
        <w:jc w:val="both"/>
        <w:rPr>
          <w:rFonts w:ascii="Sakkal Majalla" w:eastAsia="Times New Roman" w:hAnsi="Sakkal Majalla" w:cs="Sakkal Majalla"/>
          <w:b/>
          <w:bCs/>
          <w:kern w:val="0"/>
          <w:sz w:val="32"/>
          <w:szCs w:val="32"/>
          <w:rtl/>
          <w:lang w:bidi="ar-EG"/>
          <w14:ligatures w14:val="none"/>
        </w:rPr>
      </w:pPr>
      <w:r w:rsidRPr="00D60C6F">
        <w:rPr>
          <w:rFonts w:ascii="Sakkal Majalla" w:eastAsia="Times New Roman" w:hAnsi="Sakkal Majalla" w:cs="Sakkal Majalla"/>
          <w:b/>
          <w:bCs/>
          <w:kern w:val="0"/>
          <w:sz w:val="32"/>
          <w:szCs w:val="32"/>
          <w:rtl/>
          <w:lang w:bidi="ar-EG"/>
          <w14:ligatures w14:val="none"/>
        </w:rPr>
        <w:t>ممارسات الحوكمة:</w:t>
      </w:r>
      <w:r w:rsidRPr="00D60C6F">
        <w:rPr>
          <w:rFonts w:ascii="Sakkal Majalla" w:eastAsia="Times New Roman" w:hAnsi="Sakkal Majalla" w:cs="Sakkal Majalla"/>
          <w:b/>
          <w:bCs/>
          <w:kern w:val="0"/>
          <w:sz w:val="32"/>
          <w:szCs w:val="32"/>
          <w:rtl/>
          <w:lang w:bidi="ar-EG"/>
          <w14:ligatures w14:val="none"/>
        </w:rPr>
        <w:tab/>
      </w:r>
    </w:p>
    <w:p w14:paraId="49DCECB4" w14:textId="16ECD12C"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vertAlign w:val="superscript"/>
          <w:rtl/>
          <w:lang w:bidi="ar-EG"/>
          <w14:ligatures w14:val="none"/>
        </w:rPr>
      </w:pPr>
      <w:r w:rsidRPr="00D60C6F">
        <w:rPr>
          <w:rFonts w:ascii="Sakkal Majalla" w:eastAsia="Times New Roman" w:hAnsi="Sakkal Majalla" w:cs="Sakkal Majalla"/>
          <w:b/>
          <w:bCs/>
          <w:kern w:val="0"/>
          <w:sz w:val="28"/>
          <w:szCs w:val="28"/>
          <w:rtl/>
          <w14:ligatures w14:val="none"/>
        </w:rPr>
        <w:t>تشجع الإمارات الشركات على تبني ممارسات حوكمة فعالة</w:t>
      </w:r>
      <w:r w:rsidRPr="00D60C6F">
        <w:rPr>
          <w:rFonts w:ascii="Sakkal Majalla" w:eastAsia="Times New Roman" w:hAnsi="Sakkal Majalla" w:cs="Sakkal Majalla"/>
          <w:kern w:val="0"/>
          <w:sz w:val="28"/>
          <w:szCs w:val="28"/>
          <w:rtl/>
          <w14:ligatures w14:val="none"/>
        </w:rPr>
        <w:t xml:space="preserve">، بهدف تعزيز الشفافية والمساءلة واتخاذ قرارات أخلاقية وتعزيز أدائها العام. كما تحث الشركات على الإفصاح عن معلوماتها المتعلقة </w:t>
      </w:r>
      <w:proofErr w:type="spellStart"/>
      <w:r w:rsidRPr="00D60C6F">
        <w:rPr>
          <w:rFonts w:ascii="Sakkal Majalla" w:eastAsia="Times New Roman" w:hAnsi="Sakkal Majalla" w:cs="Sakkal Majalla"/>
          <w:kern w:val="0"/>
          <w:sz w:val="28"/>
          <w:szCs w:val="28"/>
          <w:rtl/>
          <w14:ligatures w14:val="none"/>
        </w:rPr>
        <w:t>بالحوكمة</w:t>
      </w:r>
      <w:proofErr w:type="spellEnd"/>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vertAlign w:val="superscript"/>
          <w:rtl/>
          <w:lang w:bidi="ar-EG"/>
          <w14:ligatures w14:val="none"/>
        </w:rPr>
        <w:t xml:space="preserve"> </w:t>
      </w:r>
      <w:r w:rsidRPr="00D60C6F">
        <w:rPr>
          <w:rFonts w:ascii="Sakkal Majalla" w:eastAsia="Times New Roman" w:hAnsi="Sakkal Majalla" w:cs="Sakkal Majalla"/>
          <w:kern w:val="0"/>
          <w:sz w:val="28"/>
          <w:szCs w:val="28"/>
          <w:rtl/>
          <w:lang w:bidi="ar-EG"/>
          <w14:ligatures w14:val="none"/>
        </w:rPr>
        <w:t>و</w:t>
      </w:r>
      <w:r w:rsidRPr="00D60C6F">
        <w:rPr>
          <w:rFonts w:ascii="Sakkal Majalla" w:eastAsia="Times New Roman" w:hAnsi="Sakkal Majalla" w:cs="Sakkal Majalla"/>
          <w:kern w:val="0"/>
          <w:sz w:val="28"/>
          <w:szCs w:val="28"/>
          <w:rtl/>
          <w14:ligatures w14:val="none"/>
        </w:rPr>
        <w:t xml:space="preserve">التي تشمل الشفافية، ومكافحة الفساد، والأخلاقيات والامتثال، </w:t>
      </w:r>
      <w:proofErr w:type="spellStart"/>
      <w:r w:rsidRPr="00D60C6F">
        <w:rPr>
          <w:rFonts w:ascii="Sakkal Majalla" w:eastAsia="Times New Roman" w:hAnsi="Sakkal Majalla" w:cs="Sakkal Majalla"/>
          <w:kern w:val="0"/>
          <w:sz w:val="28"/>
          <w:szCs w:val="28"/>
          <w:rtl/>
          <w14:ligatures w14:val="none"/>
        </w:rPr>
        <w:t>وحوكمة</w:t>
      </w:r>
      <w:proofErr w:type="spellEnd"/>
      <w:r w:rsidRPr="00D60C6F">
        <w:rPr>
          <w:rFonts w:ascii="Sakkal Majalla" w:eastAsia="Times New Roman" w:hAnsi="Sakkal Majalla" w:cs="Sakkal Majalla"/>
          <w:kern w:val="0"/>
          <w:sz w:val="28"/>
          <w:szCs w:val="28"/>
          <w:rtl/>
          <w14:ligatures w14:val="none"/>
        </w:rPr>
        <w:t xml:space="preserve"> الشركات، وأعضاء مجلس الإدارة المستقلين، والامتثال لهيئة الأوراق المالية والسلع، وممارسات مكافحة المنافسة، وإدارة مخاطر المؤسسات، وسياسة حقوق المساهمين، وسياسة تضارب المصالح، وسياسة حماية المبلغين عن المخالفات، ومكافحة غسيل الأموال، والامتثال للأمن </w:t>
      </w:r>
      <w:proofErr w:type="spellStart"/>
      <w:r w:rsidRPr="00D60C6F">
        <w:rPr>
          <w:rFonts w:ascii="Sakkal Majalla" w:eastAsia="Times New Roman" w:hAnsi="Sakkal Majalla" w:cs="Sakkal Majalla"/>
          <w:kern w:val="0"/>
          <w:sz w:val="28"/>
          <w:szCs w:val="28"/>
          <w:rtl/>
          <w14:ligatures w14:val="none"/>
        </w:rPr>
        <w:t>السيبراني</w:t>
      </w:r>
      <w:proofErr w:type="spellEnd"/>
      <w:r w:rsidRPr="00D60C6F">
        <w:rPr>
          <w:rFonts w:ascii="Sakkal Majalla" w:eastAsia="Times New Roman" w:hAnsi="Sakkal Majalla" w:cs="Sakkal Majalla"/>
          <w:kern w:val="0"/>
          <w:sz w:val="28"/>
          <w:szCs w:val="28"/>
          <w:rtl/>
          <w14:ligatures w14:val="none"/>
        </w:rPr>
        <w:t xml:space="preserve">، والشراكات والشبكات </w:t>
      </w:r>
      <w:proofErr w:type="gramStart"/>
      <w:r w:rsidRPr="00D60C6F">
        <w:rPr>
          <w:rFonts w:ascii="Sakkal Majalla" w:eastAsia="Times New Roman" w:hAnsi="Sakkal Majalla" w:cs="Sakkal Majalla"/>
          <w:kern w:val="0"/>
          <w:sz w:val="28"/>
          <w:szCs w:val="28"/>
          <w:rtl/>
          <w14:ligatures w14:val="none"/>
        </w:rPr>
        <w:t>العالمية(</w:t>
      </w:r>
      <w:proofErr w:type="spellStart"/>
      <w:proofErr w:type="gramEnd"/>
      <w:r w:rsidRPr="00D60C6F">
        <w:rPr>
          <w:rFonts w:ascii="Sakkal Majalla" w:eastAsia="Times New Roman" w:hAnsi="Sakkal Majalla" w:cs="Sakkal Majalla"/>
          <w:kern w:val="0"/>
          <w:sz w:val="28"/>
          <w:szCs w:val="28"/>
          <w14:ligatures w14:val="none"/>
        </w:rPr>
        <w:t>Remeithi</w:t>
      </w:r>
      <w:proofErr w:type="spellEnd"/>
      <w:r w:rsidRPr="00D60C6F">
        <w:rPr>
          <w:rFonts w:ascii="Sakkal Majalla" w:eastAsia="Times New Roman" w:hAnsi="Sakkal Majalla" w:cs="Sakkal Majalla"/>
          <w:kern w:val="0"/>
          <w:sz w:val="28"/>
          <w:szCs w:val="28"/>
          <w14:ligatures w14:val="none"/>
        </w:rPr>
        <w:t xml:space="preserve"> &amp; Al Omani ,2022</w:t>
      </w:r>
      <w:r w:rsidRPr="00D60C6F">
        <w:rPr>
          <w:rFonts w:ascii="Sakkal Majalla" w:eastAsia="Times New Roman" w:hAnsi="Sakkal Majalla" w:cs="Sakkal Majalla"/>
          <w:kern w:val="0"/>
          <w:sz w:val="28"/>
          <w:szCs w:val="28"/>
          <w:rtl/>
          <w:lang w:bidi="ar-EG"/>
          <w14:ligatures w14:val="none"/>
        </w:rPr>
        <w:t>)</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vertAlign w:val="superscript"/>
          <w:rtl/>
          <w:lang w:bidi="ar-EG"/>
          <w14:ligatures w14:val="none"/>
        </w:rPr>
        <w:t xml:space="preserve"> </w:t>
      </w:r>
    </w:p>
    <w:p w14:paraId="3B719AEB" w14:textId="68BA3B04" w:rsidR="00D16416" w:rsidRPr="00D60C6F" w:rsidRDefault="00D16416" w:rsidP="001A463C">
      <w:pPr>
        <w:pStyle w:val="ListParagraph"/>
        <w:numPr>
          <w:ilvl w:val="0"/>
          <w:numId w:val="10"/>
        </w:numPr>
        <w:tabs>
          <w:tab w:val="left" w:pos="2213"/>
        </w:tabs>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lastRenderedPageBreak/>
        <w:t xml:space="preserve">الدعم الحكومي والسياسات الوطنية، </w:t>
      </w:r>
      <w:r w:rsidRPr="00D60C6F">
        <w:rPr>
          <w:rFonts w:ascii="Sakkal Majalla" w:eastAsia="Times New Roman" w:hAnsi="Sakkal Majalla" w:cs="Sakkal Majalla"/>
          <w:kern w:val="0"/>
          <w:sz w:val="28"/>
          <w:szCs w:val="28"/>
          <w:rtl/>
          <w14:ligatures w14:val="none"/>
        </w:rPr>
        <w:t>مثل مبادرة "حوكمة" وسياسة الاقتصاد الدائري، لها تأثير كبير على تبني الشركات لممارسات الحوكمة البيئية والاجتماعية وحوكمة الشركات</w:t>
      </w:r>
      <w:r w:rsidRPr="00D60C6F">
        <w:rPr>
          <w:rFonts w:ascii="Sakkal Majalla" w:eastAsia="Times New Roman" w:hAnsi="Sakkal Majalla" w:cs="Sakkal Majalla"/>
          <w:kern w:val="0"/>
          <w:sz w:val="28"/>
          <w:szCs w:val="28"/>
          <w14:ligatures w14:val="none"/>
        </w:rPr>
        <w:t>.</w:t>
      </w:r>
    </w:p>
    <w:p w14:paraId="105107EF" w14:textId="28DA4CE8" w:rsidR="00D16416" w:rsidRPr="00D60C6F" w:rsidRDefault="00D16416" w:rsidP="001A463C">
      <w:pPr>
        <w:pStyle w:val="ListParagraph"/>
        <w:numPr>
          <w:ilvl w:val="0"/>
          <w:numId w:val="10"/>
        </w:numPr>
        <w:tabs>
          <w:tab w:val="left" w:pos="2213"/>
        </w:tabs>
        <w:bidi/>
        <w:spacing w:after="0" w:line="240" w:lineRule="auto"/>
        <w:ind w:left="146" w:hanging="142"/>
        <w:jc w:val="both"/>
        <w:rPr>
          <w:rFonts w:ascii="Sakkal Majalla" w:eastAsia="Times New Roman" w:hAnsi="Sakkal Majalla" w:cs="Sakkal Majalla"/>
          <w:b/>
          <w:bCs/>
          <w:kern w:val="0"/>
          <w:sz w:val="32"/>
          <w:szCs w:val="32"/>
          <w:lang w:bidi="ar-EG"/>
          <w14:ligatures w14:val="none"/>
        </w:rPr>
      </w:pPr>
      <w:r w:rsidRPr="00D60C6F">
        <w:rPr>
          <w:rFonts w:ascii="Sakkal Majalla" w:eastAsia="Times New Roman" w:hAnsi="Sakkal Majalla" w:cs="Sakkal Majalla"/>
          <w:b/>
          <w:bCs/>
          <w:kern w:val="0"/>
          <w:sz w:val="28"/>
          <w:szCs w:val="28"/>
          <w:rtl/>
          <w14:ligatures w14:val="none"/>
        </w:rPr>
        <w:t xml:space="preserve">تنوع مجالس الإدارة/ التنوع الوظيفي، </w:t>
      </w:r>
      <w:r w:rsidRPr="00D60C6F">
        <w:rPr>
          <w:rFonts w:ascii="Sakkal Majalla" w:eastAsia="Times New Roman" w:hAnsi="Sakkal Majalla" w:cs="Sakkal Majalla"/>
          <w:kern w:val="0"/>
          <w:sz w:val="28"/>
          <w:szCs w:val="28"/>
          <w:rtl/>
          <w14:ligatures w14:val="none"/>
        </w:rPr>
        <w:t>يؤثر بشكل مباشر على نتائج الحوكمة البيئية والاجتماعية وحوكمة الشركات</w:t>
      </w:r>
      <w:r w:rsidRPr="00D60C6F">
        <w:rPr>
          <w:rFonts w:ascii="Sakkal Majalla" w:eastAsia="Times New Roman" w:hAnsi="Sakkal Majalla" w:cs="Sakkal Majalla"/>
          <w:kern w:val="0"/>
          <w:sz w:val="28"/>
          <w:szCs w:val="28"/>
          <w14:ligatures w14:val="none"/>
        </w:rPr>
        <w:t xml:space="preserve"> (ESG).</w:t>
      </w:r>
    </w:p>
    <w:p w14:paraId="0FAA1825" w14:textId="4908A7AB" w:rsidR="00D16416" w:rsidRPr="00D60C6F" w:rsidRDefault="00D16416" w:rsidP="001A463C">
      <w:pPr>
        <w:pStyle w:val="ListParagraph"/>
        <w:numPr>
          <w:ilvl w:val="0"/>
          <w:numId w:val="10"/>
        </w:numPr>
        <w:tabs>
          <w:tab w:val="right" w:pos="270"/>
          <w:tab w:val="right" w:pos="360"/>
        </w:tabs>
        <w:bidi/>
        <w:spacing w:after="0" w:line="240" w:lineRule="auto"/>
        <w:ind w:left="146" w:hanging="142"/>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b/>
          <w:bCs/>
          <w:kern w:val="0"/>
          <w:sz w:val="28"/>
          <w:szCs w:val="28"/>
          <w:rtl/>
          <w14:ligatures w14:val="none"/>
        </w:rPr>
        <w:t>تعزيز الشفافية والإفصاح للشركات المدرجة،</w:t>
      </w:r>
      <w:r w:rsidRPr="00D60C6F">
        <w:rPr>
          <w:rFonts w:ascii="Sakkal Majalla" w:eastAsia="Calibri" w:hAnsi="Sakkal Majalla" w:cs="Sakkal Majalla"/>
          <w:kern w:val="0"/>
          <w:sz w:val="28"/>
          <w:szCs w:val="28"/>
          <w:rtl/>
          <w14:ligatures w14:val="none"/>
        </w:rPr>
        <w:t xml:space="preserve"> من خلال تطبيق دليل الإفصاح الـ (ـ</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 xml:space="preserve">في سوق أبوظبي للأوراق المالية، والذي يُلزم الشركات بالإفصاح عن البيانات البيئية والاجتماعية والحوكمة وفق 31 مؤشرًا </w:t>
      </w:r>
      <w:proofErr w:type="gramStart"/>
      <w:r w:rsidRPr="00D60C6F">
        <w:rPr>
          <w:rFonts w:ascii="Sakkal Majalla" w:eastAsia="Calibri" w:hAnsi="Sakkal Majalla" w:cs="Sakkal Majalla"/>
          <w:kern w:val="0"/>
          <w:sz w:val="28"/>
          <w:szCs w:val="28"/>
          <w:rtl/>
          <w14:ligatures w14:val="none"/>
        </w:rPr>
        <w:t xml:space="preserve">  </w:t>
      </w:r>
      <w:r w:rsidR="001A463C" w:rsidRPr="00D60C6F">
        <w:rPr>
          <w:rFonts w:ascii="Sakkal Majalla" w:eastAsia="Calibri" w:hAnsi="Sakkal Majalla" w:cs="Sakkal Majalla" w:hint="cs"/>
          <w:kern w:val="0"/>
          <w:sz w:val="28"/>
          <w:szCs w:val="28"/>
          <w:rtl/>
          <w14:ligatures w14:val="none"/>
        </w:rPr>
        <w:t>.</w:t>
      </w:r>
      <w:proofErr w:type="gramEnd"/>
    </w:p>
    <w:p w14:paraId="0B6CFF63" w14:textId="20932BEB" w:rsidR="00D16416" w:rsidRPr="00D60C6F" w:rsidRDefault="00D16416" w:rsidP="001A463C">
      <w:pPr>
        <w:pStyle w:val="ListParagraph"/>
        <w:numPr>
          <w:ilvl w:val="0"/>
          <w:numId w:val="10"/>
        </w:numPr>
        <w:tabs>
          <w:tab w:val="right" w:pos="270"/>
          <w:tab w:val="right" w:pos="360"/>
        </w:tabs>
        <w:bidi/>
        <w:spacing w:after="0" w:line="240" w:lineRule="auto"/>
        <w:ind w:left="146" w:hanging="142"/>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b/>
          <w:bCs/>
          <w:kern w:val="0"/>
          <w:sz w:val="28"/>
          <w:szCs w:val="28"/>
          <w:rtl/>
          <w14:ligatures w14:val="none"/>
        </w:rPr>
        <w:t>تقوية أنظمة حوكمة الشركات</w:t>
      </w:r>
      <w:r w:rsidRPr="00D60C6F">
        <w:rPr>
          <w:rFonts w:ascii="Sakkal Majalla" w:eastAsia="Calibri" w:hAnsi="Sakkal Majalla" w:cs="Sakkal Majalla"/>
          <w:kern w:val="0"/>
          <w:sz w:val="28"/>
          <w:szCs w:val="28"/>
          <w:rtl/>
          <w14:ligatures w14:val="none"/>
        </w:rPr>
        <w:t>، بوضع إطار تنظيمي يشمل حقوق المساهمين، وهيكلة مجلس الإدارة، ولجان التدقيق، وإدارة المخاطر لضمان النزاهة والشفافية (</w:t>
      </w:r>
      <w:r w:rsidRPr="00D60C6F">
        <w:rPr>
          <w:rFonts w:ascii="Sakkal Majalla" w:eastAsia="Calibri" w:hAnsi="Sakkal Majalla" w:cs="Sakkal Majalla"/>
          <w:kern w:val="0"/>
          <w:sz w:val="28"/>
          <w:szCs w:val="28"/>
          <w14:ligatures w14:val="none"/>
        </w:rPr>
        <w:t>www.sca.gov.ae,2020</w:t>
      </w:r>
      <w:proofErr w:type="gramStart"/>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 xml:space="preserve"> </w:t>
      </w:r>
      <w:r w:rsidR="001A463C" w:rsidRPr="00D60C6F">
        <w:rPr>
          <w:rFonts w:ascii="Sakkal Majalla" w:eastAsia="Calibri" w:hAnsi="Sakkal Majalla" w:cs="Sakkal Majalla" w:hint="cs"/>
          <w:kern w:val="0"/>
          <w:sz w:val="28"/>
          <w:szCs w:val="28"/>
          <w:rtl/>
          <w14:ligatures w14:val="none"/>
        </w:rPr>
        <w:t>.</w:t>
      </w:r>
      <w:proofErr w:type="gramEnd"/>
    </w:p>
    <w:p w14:paraId="6F8E386D" w14:textId="2E2A1C79" w:rsidR="00D16416" w:rsidRPr="00D60C6F" w:rsidRDefault="00D16416" w:rsidP="001A463C">
      <w:pPr>
        <w:pStyle w:val="ListParagraph"/>
        <w:numPr>
          <w:ilvl w:val="0"/>
          <w:numId w:val="10"/>
        </w:numPr>
        <w:tabs>
          <w:tab w:val="right" w:pos="270"/>
          <w:tab w:val="right" w:pos="360"/>
        </w:tabs>
        <w:bidi/>
        <w:spacing w:after="0" w:line="240" w:lineRule="auto"/>
        <w:ind w:left="146" w:hanging="142"/>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b/>
          <w:bCs/>
          <w:kern w:val="0"/>
          <w:sz w:val="28"/>
          <w:szCs w:val="28"/>
          <w:rtl/>
          <w14:ligatures w14:val="none"/>
        </w:rPr>
        <w:t>إدماج معايير</w:t>
      </w:r>
      <w:r w:rsidRPr="00D60C6F">
        <w:rPr>
          <w:rFonts w:ascii="Sakkal Majalla" w:eastAsia="Times New Roman" w:hAnsi="Sakkal Majalla" w:cs="Sakkal Majalla"/>
          <w:b/>
          <w:bCs/>
          <w:kern w:val="0"/>
          <w:sz w:val="28"/>
          <w:szCs w:val="28"/>
          <w:rtl/>
          <w14:ligatures w14:val="none"/>
        </w:rPr>
        <w:t>الـ (</w:t>
      </w:r>
      <w:r w:rsidRPr="00D60C6F">
        <w:rPr>
          <w:rFonts w:ascii="Sakkal Majalla" w:eastAsia="Times New Roman" w:hAnsi="Sakkal Majalla" w:cs="Sakkal Majalla"/>
          <w:b/>
          <w:bCs/>
          <w:kern w:val="0"/>
          <w:sz w:val="28"/>
          <w:szCs w:val="28"/>
          <w14:ligatures w14:val="none"/>
        </w:rPr>
        <w:t>ESG</w:t>
      </w:r>
      <w:r w:rsidRPr="00D60C6F">
        <w:rPr>
          <w:rFonts w:ascii="Sakkal Majalla" w:eastAsia="Times New Roman" w:hAnsi="Sakkal Majalla" w:cs="Sakkal Majalla"/>
          <w:b/>
          <w:bCs/>
          <w:kern w:val="0"/>
          <w:sz w:val="28"/>
          <w:szCs w:val="28"/>
          <w:rtl/>
          <w14:ligatures w14:val="none"/>
        </w:rPr>
        <w:t xml:space="preserve">) </w:t>
      </w:r>
      <w:r w:rsidRPr="00D60C6F">
        <w:rPr>
          <w:rFonts w:ascii="Sakkal Majalla" w:eastAsia="Calibri" w:hAnsi="Sakkal Majalla" w:cs="Sakkal Majalla"/>
          <w:b/>
          <w:bCs/>
          <w:kern w:val="0"/>
          <w:sz w:val="28"/>
          <w:szCs w:val="28"/>
          <w:rtl/>
          <w14:ligatures w14:val="none"/>
        </w:rPr>
        <w:t xml:space="preserve">في البنوك والقطاع </w:t>
      </w:r>
      <w:proofErr w:type="gramStart"/>
      <w:r w:rsidRPr="00D60C6F">
        <w:rPr>
          <w:rFonts w:ascii="Sakkal Majalla" w:eastAsia="Calibri" w:hAnsi="Sakkal Majalla" w:cs="Sakkal Majalla"/>
          <w:b/>
          <w:bCs/>
          <w:kern w:val="0"/>
          <w:sz w:val="28"/>
          <w:szCs w:val="28"/>
          <w:rtl/>
          <w14:ligatures w14:val="none"/>
        </w:rPr>
        <w:t>المالي</w:t>
      </w:r>
      <w:r w:rsidRPr="00D60C6F">
        <w:rPr>
          <w:rFonts w:ascii="Sakkal Majalla" w:eastAsia="Calibri" w:hAnsi="Sakkal Majalla" w:cs="Sakkal Majalla"/>
          <w:kern w:val="0"/>
          <w:sz w:val="28"/>
          <w:szCs w:val="28"/>
          <w:rtl/>
          <w14:ligatures w14:val="none"/>
        </w:rPr>
        <w:t>،البنوك</w:t>
      </w:r>
      <w:proofErr w:type="gramEnd"/>
      <w:r w:rsidRPr="00D60C6F">
        <w:rPr>
          <w:rFonts w:ascii="Sakkal Majalla" w:eastAsia="Calibri" w:hAnsi="Sakkal Majalla" w:cs="Sakkal Majalla"/>
          <w:kern w:val="0"/>
          <w:sz w:val="28"/>
          <w:szCs w:val="28"/>
          <w:rtl/>
          <w14:ligatures w14:val="none"/>
        </w:rPr>
        <w:t xml:space="preserve"> الإماراتية الكبرى مثل</w:t>
      </w:r>
      <w:r w:rsidRPr="00D60C6F">
        <w:rPr>
          <w:rFonts w:ascii="Sakkal Majalla" w:eastAsia="Calibri" w:hAnsi="Sakkal Majalla" w:cs="Sakkal Majalla"/>
          <w:kern w:val="0"/>
          <w:sz w:val="28"/>
          <w:szCs w:val="28"/>
          <w14:ligatures w14:val="none"/>
        </w:rPr>
        <w:t xml:space="preserve"> Emirates NBD </w:t>
      </w:r>
      <w:r w:rsidRPr="00D60C6F">
        <w:rPr>
          <w:rFonts w:ascii="Sakkal Majalla" w:eastAsia="Calibri" w:hAnsi="Sakkal Majalla" w:cs="Sakkal Majalla"/>
          <w:kern w:val="0"/>
          <w:sz w:val="28"/>
          <w:szCs w:val="28"/>
          <w:rtl/>
          <w14:ligatures w14:val="none"/>
        </w:rPr>
        <w:t>أنشأت لجان حوكمة مخصصة للإشراف على تطبيق معايير الاستدامة وسياسات الإفصاح والمخاطر(</w:t>
      </w:r>
      <w:r w:rsidRPr="00D60C6F">
        <w:rPr>
          <w:rFonts w:ascii="Sakkal Majalla" w:eastAsia="Calibri" w:hAnsi="Sakkal Majalla" w:cs="Sakkal Majalla"/>
          <w:kern w:val="0"/>
          <w:sz w:val="28"/>
          <w:szCs w:val="28"/>
          <w14:ligatures w14:val="none"/>
        </w:rPr>
        <w:t>Emirates NBD</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 xml:space="preserve"> </w:t>
      </w:r>
      <w:r w:rsidR="001A463C" w:rsidRPr="00D60C6F">
        <w:rPr>
          <w:rFonts w:ascii="Sakkal Majalla" w:eastAsia="Calibri" w:hAnsi="Sakkal Majalla" w:cs="Sakkal Majalla" w:hint="cs"/>
          <w:kern w:val="0"/>
          <w:sz w:val="28"/>
          <w:szCs w:val="28"/>
          <w:rtl/>
          <w14:ligatures w14:val="none"/>
        </w:rPr>
        <w:t>.</w:t>
      </w:r>
    </w:p>
    <w:p w14:paraId="3E17A808" w14:textId="2AC6F823" w:rsidR="00D16416" w:rsidRPr="00D60C6F" w:rsidRDefault="00D16416" w:rsidP="001A463C">
      <w:pPr>
        <w:pStyle w:val="ListParagraph"/>
        <w:numPr>
          <w:ilvl w:val="0"/>
          <w:numId w:val="10"/>
        </w:numPr>
        <w:tabs>
          <w:tab w:val="right" w:pos="270"/>
          <w:tab w:val="right" w:pos="360"/>
        </w:tabs>
        <w:bidi/>
        <w:spacing w:after="0" w:line="240" w:lineRule="auto"/>
        <w:ind w:left="146" w:hanging="142"/>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b/>
          <w:bCs/>
          <w:kern w:val="0"/>
          <w:sz w:val="28"/>
          <w:szCs w:val="28"/>
          <w:rtl/>
          <w14:ligatures w14:val="none"/>
        </w:rPr>
        <w:t>الالتزام بمعايير مكافحة الفساد والنزاهة</w:t>
      </w:r>
      <w:r w:rsidRPr="00D60C6F">
        <w:rPr>
          <w:rFonts w:ascii="Sakkal Majalla" w:eastAsia="Calibri" w:hAnsi="Sakkal Majalla" w:cs="Sakkal Majalla"/>
          <w:kern w:val="0"/>
          <w:sz w:val="28"/>
          <w:szCs w:val="28"/>
          <w:rtl/>
          <w14:ligatures w14:val="none"/>
        </w:rPr>
        <w:t xml:space="preserve"> من خلال تنفيذ سياسات وطنية لمكافحة الفساد والرشوة، وتعزيز أنظمة النزاهة داخل المؤسسات الحكومية </w:t>
      </w:r>
      <w:proofErr w:type="gramStart"/>
      <w:r w:rsidRPr="00D60C6F">
        <w:rPr>
          <w:rFonts w:ascii="Sakkal Majalla" w:eastAsia="Calibri" w:hAnsi="Sakkal Majalla" w:cs="Sakkal Majalla"/>
          <w:kern w:val="0"/>
          <w:sz w:val="28"/>
          <w:szCs w:val="28"/>
          <w:rtl/>
          <w14:ligatures w14:val="none"/>
        </w:rPr>
        <w:t xml:space="preserve">والخاصة </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proofErr w:type="gramEnd"/>
      <w:r w:rsidRPr="00D60C6F">
        <w:rPr>
          <w:rFonts w:ascii="Sakkal Majalla" w:eastAsia="Calibri" w:hAnsi="Sakkal Majalla" w:cs="Sakkal Majalla"/>
          <w:kern w:val="0"/>
          <w:sz w:val="28"/>
          <w:szCs w:val="28"/>
          <w14:ligatures w14:val="none"/>
        </w:rPr>
        <w:t>UAE Government</w:t>
      </w:r>
      <w:r w:rsidRPr="00D60C6F">
        <w:rPr>
          <w:rFonts w:ascii="Sakkal Majalla" w:eastAsia="Calibri" w:hAnsi="Sakkal Majalla" w:cs="Sakkal Majalla"/>
          <w:kern w:val="0"/>
          <w:sz w:val="28"/>
          <w:szCs w:val="28"/>
          <w:rtl/>
          <w14:ligatures w14:val="none"/>
        </w:rPr>
        <w:t>)</w:t>
      </w:r>
      <w:r w:rsidR="001A463C" w:rsidRPr="00D60C6F">
        <w:rPr>
          <w:rFonts w:ascii="Sakkal Majalla" w:eastAsia="Calibri" w:hAnsi="Sakkal Majalla" w:cs="Sakkal Majalla" w:hint="cs"/>
          <w:kern w:val="0"/>
          <w:sz w:val="28"/>
          <w:szCs w:val="28"/>
          <w:rtl/>
          <w14:ligatures w14:val="none"/>
        </w:rPr>
        <w:t>.</w:t>
      </w:r>
    </w:p>
    <w:p w14:paraId="2C960D41" w14:textId="5509B321" w:rsidR="00D16416" w:rsidRPr="00D60C6F" w:rsidRDefault="00D16416" w:rsidP="001A463C">
      <w:pPr>
        <w:pStyle w:val="ListParagraph"/>
        <w:numPr>
          <w:ilvl w:val="0"/>
          <w:numId w:val="10"/>
        </w:numPr>
        <w:tabs>
          <w:tab w:val="right" w:pos="270"/>
          <w:tab w:val="right" w:pos="360"/>
        </w:tabs>
        <w:bidi/>
        <w:spacing w:after="0" w:line="240" w:lineRule="auto"/>
        <w:ind w:left="146" w:hanging="142"/>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b/>
          <w:bCs/>
          <w:kern w:val="0"/>
          <w:sz w:val="28"/>
          <w:szCs w:val="28"/>
          <w:rtl/>
          <w14:ligatures w14:val="none"/>
        </w:rPr>
        <w:t>تطوير أنظمة إدارة المخاطر المؤسسية</w:t>
      </w:r>
      <w:r w:rsidRPr="00D60C6F">
        <w:rPr>
          <w:rFonts w:ascii="Sakkal Majalla" w:eastAsia="Calibri" w:hAnsi="Sakkal Majalla" w:cs="Sakkal Majalla"/>
          <w:kern w:val="0"/>
          <w:sz w:val="28"/>
          <w:szCs w:val="28"/>
          <w:rtl/>
          <w14:ligatures w14:val="none"/>
        </w:rPr>
        <w:t>، القطاعات العامة والخاصة تطبق سياسات لإدارة المخاطر، بما فيها المخاطر التشغيلية، والمالية، والامتثال القانوني</w:t>
      </w:r>
      <w:r w:rsidRPr="00D60C6F">
        <w:rPr>
          <w:rFonts w:ascii="Sakkal Majalla" w:eastAsia="Calibri" w:hAnsi="Sakkal Majalla" w:cs="Sakkal Majalla"/>
          <w:kern w:val="0"/>
          <w:sz w:val="28"/>
          <w:szCs w:val="28"/>
          <w14:ligatures w14:val="none"/>
        </w:rPr>
        <w:t>. Securities and Commodities Authority. (2020)</w:t>
      </w:r>
    </w:p>
    <w:p w14:paraId="138741FF" w14:textId="2705F64F" w:rsidR="00D16416" w:rsidRPr="00D60C6F" w:rsidRDefault="00D16416" w:rsidP="001A463C">
      <w:pPr>
        <w:pStyle w:val="ListParagraph"/>
        <w:numPr>
          <w:ilvl w:val="0"/>
          <w:numId w:val="10"/>
        </w:numPr>
        <w:tabs>
          <w:tab w:val="right" w:pos="270"/>
          <w:tab w:val="right" w:pos="360"/>
        </w:tabs>
        <w:bidi/>
        <w:spacing w:after="0" w:line="240" w:lineRule="auto"/>
        <w:ind w:left="146" w:hanging="142"/>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b/>
          <w:bCs/>
          <w:kern w:val="0"/>
          <w:sz w:val="28"/>
          <w:szCs w:val="28"/>
          <w:rtl/>
          <w14:ligatures w14:val="none"/>
        </w:rPr>
        <w:t>تعزيز المساءلة في الشركات الحكومية وشبه الحكومية</w:t>
      </w:r>
      <w:r w:rsidRPr="00D60C6F">
        <w:rPr>
          <w:rFonts w:ascii="Sakkal Majalla" w:eastAsia="Calibri" w:hAnsi="Sakkal Majalla" w:cs="Sakkal Majalla"/>
          <w:kern w:val="0"/>
          <w:sz w:val="28"/>
          <w:szCs w:val="28"/>
          <w:rtl/>
          <w14:ligatures w14:val="none"/>
        </w:rPr>
        <w:t>، مثل شركات مثل أدنوك وهيئات اقتصادية كبرى، تطبّق تقارير سنوية للحوكمة، ومسارات تدقيق داخلية وخارجية</w:t>
      </w:r>
      <w:r w:rsidRPr="00D60C6F">
        <w:rPr>
          <w:rFonts w:ascii="Sakkal Majalla" w:eastAsia="Calibri" w:hAnsi="Sakkal Majalla" w:cs="Sakkal Majalla"/>
          <w:kern w:val="0"/>
          <w:sz w:val="28"/>
          <w:szCs w:val="28"/>
          <w14:ligatures w14:val="none"/>
        </w:rPr>
        <w:t xml:space="preserve"> Abu Dhabi National Oil Company, 2024).</w:t>
      </w:r>
      <w:r w:rsidRPr="00D60C6F">
        <w:rPr>
          <w:rFonts w:ascii="Sakkal Majalla" w:eastAsia="Calibri" w:hAnsi="Sakkal Majalla" w:cs="Sakkal Majalla"/>
          <w:kern w:val="0"/>
          <w:sz w:val="28"/>
          <w:szCs w:val="28"/>
          <w:rtl/>
          <w14:ligatures w14:val="none"/>
        </w:rPr>
        <w:t>)</w:t>
      </w:r>
      <w:r w:rsidR="001A463C" w:rsidRPr="00D60C6F">
        <w:rPr>
          <w:rFonts w:ascii="Sakkal Majalla" w:eastAsia="Calibri" w:hAnsi="Sakkal Majalla" w:cs="Sakkal Majalla" w:hint="cs"/>
          <w:kern w:val="0"/>
          <w:sz w:val="28"/>
          <w:szCs w:val="28"/>
          <w:rtl/>
          <w14:ligatures w14:val="none"/>
        </w:rPr>
        <w:t>.</w:t>
      </w:r>
    </w:p>
    <w:p w14:paraId="46FB7CC6" w14:textId="5753057A" w:rsidR="00D16416" w:rsidRPr="00D60C6F" w:rsidRDefault="00D16416" w:rsidP="001A463C">
      <w:pPr>
        <w:pStyle w:val="ListParagraph"/>
        <w:numPr>
          <w:ilvl w:val="0"/>
          <w:numId w:val="10"/>
        </w:numPr>
        <w:tabs>
          <w:tab w:val="right" w:pos="270"/>
          <w:tab w:val="right" w:pos="360"/>
        </w:tabs>
        <w:bidi/>
        <w:spacing w:after="0" w:line="240" w:lineRule="auto"/>
        <w:ind w:left="146" w:hanging="142"/>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b/>
          <w:bCs/>
          <w:kern w:val="0"/>
          <w:sz w:val="28"/>
          <w:szCs w:val="28"/>
          <w:rtl/>
          <w14:ligatures w14:val="none"/>
        </w:rPr>
        <w:t xml:space="preserve">معايير صارمة </w:t>
      </w:r>
      <w:proofErr w:type="spellStart"/>
      <w:r w:rsidRPr="00D60C6F">
        <w:rPr>
          <w:rFonts w:ascii="Sakkal Majalla" w:eastAsia="Calibri" w:hAnsi="Sakkal Majalla" w:cs="Sakkal Majalla"/>
          <w:b/>
          <w:bCs/>
          <w:kern w:val="0"/>
          <w:sz w:val="28"/>
          <w:szCs w:val="28"/>
          <w:rtl/>
          <w14:ligatures w14:val="none"/>
        </w:rPr>
        <w:t>لحوكمة</w:t>
      </w:r>
      <w:proofErr w:type="spellEnd"/>
      <w:r w:rsidRPr="00D60C6F">
        <w:rPr>
          <w:rFonts w:ascii="Sakkal Majalla" w:eastAsia="Calibri" w:hAnsi="Sakkal Majalla" w:cs="Sakkal Majalla"/>
          <w:b/>
          <w:bCs/>
          <w:kern w:val="0"/>
          <w:sz w:val="28"/>
          <w:szCs w:val="28"/>
          <w:rtl/>
          <w14:ligatures w14:val="none"/>
        </w:rPr>
        <w:t xml:space="preserve"> البيانات والأمن </w:t>
      </w:r>
      <w:proofErr w:type="spellStart"/>
      <w:r w:rsidRPr="00D60C6F">
        <w:rPr>
          <w:rFonts w:ascii="Sakkal Majalla" w:eastAsia="Calibri" w:hAnsi="Sakkal Majalla" w:cs="Sakkal Majalla"/>
          <w:b/>
          <w:bCs/>
          <w:kern w:val="0"/>
          <w:sz w:val="28"/>
          <w:szCs w:val="28"/>
          <w:rtl/>
          <w14:ligatures w14:val="none"/>
        </w:rPr>
        <w:t>السيبراني</w:t>
      </w:r>
      <w:proofErr w:type="spellEnd"/>
      <w:r w:rsidRPr="00D60C6F">
        <w:rPr>
          <w:rFonts w:ascii="Sakkal Majalla" w:eastAsia="Calibri" w:hAnsi="Sakkal Majalla" w:cs="Sakkal Majalla"/>
          <w:kern w:val="0"/>
          <w:sz w:val="28"/>
          <w:szCs w:val="28"/>
          <w:rtl/>
          <w14:ligatures w14:val="none"/>
        </w:rPr>
        <w:t xml:space="preserve">، تبني سياسات وطنية لضمان حماية البيانات، أمن المعلومات، وإدارة الخصوصية </w:t>
      </w:r>
      <w:proofErr w:type="spellStart"/>
      <w:r w:rsidRPr="00D60C6F">
        <w:rPr>
          <w:rFonts w:ascii="Sakkal Majalla" w:eastAsia="Calibri" w:hAnsi="Sakkal Majalla" w:cs="Sakkal Majalla"/>
          <w:kern w:val="0"/>
          <w:sz w:val="28"/>
          <w:szCs w:val="28"/>
          <w:rtl/>
          <w14:ligatures w14:val="none"/>
        </w:rPr>
        <w:t>بالتماشي</w:t>
      </w:r>
      <w:proofErr w:type="spellEnd"/>
      <w:r w:rsidRPr="00D60C6F">
        <w:rPr>
          <w:rFonts w:ascii="Sakkal Majalla" w:eastAsia="Calibri" w:hAnsi="Sakkal Majalla" w:cs="Sakkal Majalla"/>
          <w:kern w:val="0"/>
          <w:sz w:val="28"/>
          <w:szCs w:val="28"/>
          <w:rtl/>
          <w14:ligatures w14:val="none"/>
        </w:rPr>
        <w:t xml:space="preserve"> مع التحول الرقمي(</w:t>
      </w:r>
      <w:hyperlink r:id="rId57" w:history="1">
        <w:r w:rsidRPr="00D60C6F">
          <w:rPr>
            <w:rFonts w:ascii="Sakkal Majalla" w:eastAsia="Calibri" w:hAnsi="Sakkal Majalla" w:cs="Sakkal Majalla"/>
            <w:kern w:val="0"/>
            <w:sz w:val="28"/>
            <w:szCs w:val="28"/>
            <w14:ligatures w14:val="none"/>
          </w:rPr>
          <w:t>www.tdra.gov.ae</w:t>
        </w:r>
      </w:hyperlink>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 xml:space="preserve"> </w:t>
      </w:r>
      <w:r w:rsidR="001A463C" w:rsidRPr="00D60C6F">
        <w:rPr>
          <w:rFonts w:ascii="Sakkal Majalla" w:eastAsia="Calibri" w:hAnsi="Sakkal Majalla" w:cs="Sakkal Majalla" w:hint="cs"/>
          <w:kern w:val="0"/>
          <w:sz w:val="28"/>
          <w:szCs w:val="28"/>
          <w:rtl/>
          <w14:ligatures w14:val="none"/>
        </w:rPr>
        <w:t>.</w:t>
      </w:r>
    </w:p>
    <w:p w14:paraId="38EE870E" w14:textId="33D396F5" w:rsidR="00D16416" w:rsidRPr="00D60C6F" w:rsidRDefault="00D16416" w:rsidP="001A463C">
      <w:pPr>
        <w:pStyle w:val="ListParagraph"/>
        <w:numPr>
          <w:ilvl w:val="0"/>
          <w:numId w:val="10"/>
        </w:numPr>
        <w:tabs>
          <w:tab w:val="right" w:pos="270"/>
          <w:tab w:val="right" w:pos="360"/>
        </w:tabs>
        <w:bidi/>
        <w:spacing w:after="0" w:line="240" w:lineRule="auto"/>
        <w:ind w:left="146" w:hanging="142"/>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b/>
          <w:bCs/>
          <w:kern w:val="0"/>
          <w:sz w:val="28"/>
          <w:szCs w:val="28"/>
          <w:rtl/>
          <w14:ligatures w14:val="none"/>
        </w:rPr>
        <w:t xml:space="preserve">تشجيع السلوك الأخلاقي والمسؤولية </w:t>
      </w:r>
      <w:proofErr w:type="gramStart"/>
      <w:r w:rsidRPr="00D60C6F">
        <w:rPr>
          <w:rFonts w:ascii="Sakkal Majalla" w:eastAsia="Calibri" w:hAnsi="Sakkal Majalla" w:cs="Sakkal Majalla"/>
          <w:b/>
          <w:bCs/>
          <w:kern w:val="0"/>
          <w:sz w:val="28"/>
          <w:szCs w:val="28"/>
          <w:rtl/>
          <w14:ligatures w14:val="none"/>
        </w:rPr>
        <w:t>المهنية</w:t>
      </w:r>
      <w:r w:rsidRPr="00D60C6F">
        <w:rPr>
          <w:rFonts w:ascii="Sakkal Majalla" w:eastAsia="Calibri" w:hAnsi="Sakkal Majalla" w:cs="Sakkal Majalla"/>
          <w:kern w:val="0"/>
          <w:sz w:val="28"/>
          <w:szCs w:val="28"/>
          <w:rtl/>
          <w14:ligatures w14:val="none"/>
        </w:rPr>
        <w:t>،من</w:t>
      </w:r>
      <w:proofErr w:type="gramEnd"/>
      <w:r w:rsidRPr="00D60C6F">
        <w:rPr>
          <w:rFonts w:ascii="Sakkal Majalla" w:eastAsia="Calibri" w:hAnsi="Sakkal Majalla" w:cs="Sakkal Majalla"/>
          <w:kern w:val="0"/>
          <w:sz w:val="28"/>
          <w:szCs w:val="28"/>
          <w:rtl/>
          <w14:ligatures w14:val="none"/>
        </w:rPr>
        <w:t xml:space="preserve"> خلال إصدار مدونات سلوك في القطاعات الحكومية والخاصة تعزز أخلاقيات العمل، والشفافية، ومنع تضارب المصالح</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UAE Government</w:t>
      </w:r>
      <w:r w:rsidRPr="00D60C6F">
        <w:rPr>
          <w:rFonts w:ascii="Sakkal Majalla" w:eastAsia="Calibri" w:hAnsi="Sakkal Majalla" w:cs="Sakkal Majalla"/>
          <w:kern w:val="0"/>
          <w:sz w:val="28"/>
          <w:szCs w:val="28"/>
          <w:rtl/>
          <w14:ligatures w14:val="none"/>
        </w:rPr>
        <w:t>)</w:t>
      </w:r>
      <w:r w:rsidR="001A463C" w:rsidRPr="00D60C6F">
        <w:rPr>
          <w:rFonts w:ascii="Sakkal Majalla" w:eastAsia="Calibri" w:hAnsi="Sakkal Majalla" w:cs="Sakkal Majalla" w:hint="cs"/>
          <w:kern w:val="0"/>
          <w:sz w:val="28"/>
          <w:szCs w:val="28"/>
          <w:rtl/>
          <w14:ligatures w14:val="none"/>
        </w:rPr>
        <w:t>.</w:t>
      </w:r>
    </w:p>
    <w:p w14:paraId="31BFF6BC" w14:textId="233C2FB7" w:rsidR="00D16416" w:rsidRPr="00D60C6F" w:rsidRDefault="00D16416" w:rsidP="001A463C">
      <w:pPr>
        <w:pStyle w:val="ListParagraph"/>
        <w:numPr>
          <w:ilvl w:val="0"/>
          <w:numId w:val="10"/>
        </w:numPr>
        <w:tabs>
          <w:tab w:val="right" w:pos="270"/>
          <w:tab w:val="right" w:pos="360"/>
        </w:tabs>
        <w:bidi/>
        <w:spacing w:after="0" w:line="240" w:lineRule="auto"/>
        <w:ind w:left="146" w:hanging="142"/>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b/>
          <w:bCs/>
          <w:kern w:val="0"/>
          <w:sz w:val="28"/>
          <w:szCs w:val="28"/>
          <w:rtl/>
          <w14:ligatures w14:val="none"/>
        </w:rPr>
        <w:t>الإفصاح عن تقارير الاستدامة والحوكمة بشكل دوري</w:t>
      </w:r>
      <w:r w:rsidRPr="00D60C6F">
        <w:rPr>
          <w:rFonts w:ascii="Sakkal Majalla" w:eastAsia="Calibri" w:hAnsi="Sakkal Majalla" w:cs="Sakkal Majalla"/>
          <w:kern w:val="0"/>
          <w:sz w:val="28"/>
          <w:szCs w:val="28"/>
          <w:rtl/>
          <w14:ligatures w14:val="none"/>
        </w:rPr>
        <w:t>، شركات مثل</w:t>
      </w:r>
      <w:r w:rsidRPr="00D60C6F">
        <w:rPr>
          <w:rFonts w:ascii="Sakkal Majalla" w:eastAsia="Calibri" w:hAnsi="Sakkal Majalla" w:cs="Sakkal Majalla"/>
          <w:kern w:val="0"/>
          <w:sz w:val="28"/>
          <w:szCs w:val="28"/>
          <w14:ligatures w14:val="none"/>
        </w:rPr>
        <w:t xml:space="preserve"> ADNEC </w:t>
      </w:r>
      <w:r w:rsidRPr="00D60C6F">
        <w:rPr>
          <w:rFonts w:ascii="Sakkal Majalla" w:eastAsia="Calibri" w:hAnsi="Sakkal Majalla" w:cs="Sakkal Majalla"/>
          <w:kern w:val="0"/>
          <w:sz w:val="28"/>
          <w:szCs w:val="28"/>
          <w:rtl/>
          <w14:ligatures w14:val="none"/>
        </w:rPr>
        <w:t>تنشر تقارير الـ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سنوية تشمل الحوكمة، ولجان الرقابة، وإدارة المخاطر، والقيم المؤسسية</w:t>
      </w:r>
      <w:r w:rsidRPr="00D60C6F">
        <w:rPr>
          <w:rFonts w:ascii="Sakkal Majalla" w:eastAsia="Calibri" w:hAnsi="Sakkal Majalla" w:cs="Sakkal Majalla"/>
          <w:kern w:val="0"/>
          <w:sz w:val="28"/>
          <w:szCs w:val="28"/>
          <w14:ligatures w14:val="none"/>
        </w:rPr>
        <w:t>.</w:t>
      </w:r>
    </w:p>
    <w:p w14:paraId="2C694B30" w14:textId="77777777" w:rsidR="00D16416" w:rsidRPr="00D60C6F" w:rsidRDefault="00D16416" w:rsidP="001A463C">
      <w:pPr>
        <w:tabs>
          <w:tab w:val="right" w:pos="270"/>
          <w:tab w:val="right" w:pos="360"/>
        </w:tabs>
        <w:bidi/>
        <w:spacing w:after="120" w:line="240" w:lineRule="auto"/>
        <w:jc w:val="both"/>
        <w:rPr>
          <w:rFonts w:ascii="Sakkal Majalla" w:eastAsia="Calibri"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14:ligatures w14:val="none"/>
        </w:rPr>
        <w:t xml:space="preserve">8.3 ممارسات مقاييس الـ </w:t>
      </w:r>
      <w:proofErr w:type="gramStart"/>
      <w:r w:rsidRPr="00D60C6F">
        <w:rPr>
          <w:rFonts w:ascii="Sakkal Majalla" w:eastAsia="Calibri" w:hAnsi="Sakkal Majalla" w:cs="Sakkal Majalla"/>
          <w:b/>
          <w:bCs/>
          <w:kern w:val="0"/>
          <w:sz w:val="36"/>
          <w:szCs w:val="36"/>
          <w:rtl/>
          <w14:ligatures w14:val="none"/>
        </w:rPr>
        <w:t>(</w:t>
      </w:r>
      <w:r w:rsidRPr="00D60C6F">
        <w:rPr>
          <w:rFonts w:ascii="Sakkal Majalla" w:eastAsia="Calibri" w:hAnsi="Sakkal Majalla" w:cs="Sakkal Majalla"/>
          <w:b/>
          <w:bCs/>
          <w:kern w:val="0"/>
          <w:sz w:val="36"/>
          <w:szCs w:val="36"/>
          <w14:ligatures w14:val="none"/>
        </w:rPr>
        <w:t xml:space="preserve"> (</w:t>
      </w:r>
      <w:proofErr w:type="gramEnd"/>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في إندونيسيا</w:t>
      </w:r>
    </w:p>
    <w:p w14:paraId="770745C3" w14:textId="45B666E8" w:rsidR="00D16416" w:rsidRPr="00D60C6F" w:rsidRDefault="00D16416" w:rsidP="001A463C">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تتبنّي إندونيسيا مقاييس الاستدامة البيئية والاجتماعية والحوكمة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انعكاسًا لتزايد الاهتمام الدولي والإقليمي بقضايا</w:t>
      </w:r>
      <w:r w:rsidR="001A463C" w:rsidRPr="00D60C6F">
        <w:rPr>
          <w:rFonts w:ascii="Sakkal Majalla" w:eastAsia="Times New Roman" w:hAnsi="Sakkal Majalla" w:cs="Sakkal Majalla" w:hint="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حماية البيئة، إلى جانب رغبة الشركات الإندونيسية في تعزيز قدرتها التنافسية وتحسين فرصها في جذب الاستثمار الأجنبي. وبصفة عامة تزداد أهمية تطبيق مقاييس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في إندونيسيا نظرًا لطبيعتها البيئية المتنوعة والتحديات التي تواجهها في مجالات إزالة الغابات، والتلوث البحري، وإدارة الموارد الطبيعية. ولهذا أصبحت هذه المقاييس جزءًا من التوجهات الاستراتيجية للدولة، كما اعتمدتها الشركات الكبرى خاصًة العاملة في قطاعات الطاقة والزراعة والتصنيع، وذلك من خلال مبادرات تهدف إلى حماية البيئة، وتحسين شروط العمل، وترسيخ الحوكمة الرشيدة. ومع تطور معايير الإفصاح على المستوى العالمي، وتزايد متطلبات الاستدامة، يكتسب تطبيق مقاييس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في إندونيسيا دورًا متزايد الأهمية في دعم النمو الاقتصادي المستدام وتعزيز جاذبية البلاد للاستثمارات المسؤولة. وفيما يأتي بعض الأمثلة </w:t>
      </w:r>
      <w:proofErr w:type="gramStart"/>
      <w:r w:rsidRPr="00D60C6F">
        <w:rPr>
          <w:rFonts w:ascii="Sakkal Majalla" w:eastAsia="Times New Roman" w:hAnsi="Sakkal Majalla" w:cs="Sakkal Majalla"/>
          <w:kern w:val="0"/>
          <w:sz w:val="28"/>
          <w:szCs w:val="28"/>
          <w:rtl/>
          <w14:ligatures w14:val="none"/>
        </w:rPr>
        <w:t>لممارسات  مقاييس</w:t>
      </w:r>
      <w:proofErr w:type="gramEnd"/>
      <w:r w:rsidRPr="00D60C6F">
        <w:rPr>
          <w:rFonts w:ascii="Sakkal Majalla" w:eastAsia="Times New Roman" w:hAnsi="Sakkal Majalla" w:cs="Sakkal Majalla"/>
          <w:kern w:val="0"/>
          <w:sz w:val="28"/>
          <w:szCs w:val="28"/>
          <w:rtl/>
          <w14:ligatures w14:val="none"/>
        </w:rPr>
        <w:t xml:space="preserve">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00D60C6F" w:rsidRPr="00D60C6F">
        <w:rPr>
          <w:rFonts w:ascii="Sakkal Majalla" w:eastAsia="Times New Roman" w:hAnsi="Sakkal Majalla" w:cs="Sakkal Majalla" w:hint="cs"/>
          <w:kern w:val="0"/>
          <w:sz w:val="28"/>
          <w:szCs w:val="28"/>
          <w:rtl/>
          <w14:ligatures w14:val="none"/>
        </w:rPr>
        <w:t>.</w:t>
      </w:r>
    </w:p>
    <w:p w14:paraId="0B0B61CF" w14:textId="77777777" w:rsidR="00D60C6F" w:rsidRPr="00D60C6F" w:rsidRDefault="00D60C6F" w:rsidP="00D60C6F">
      <w:pPr>
        <w:bidi/>
        <w:spacing w:after="0" w:line="240" w:lineRule="auto"/>
        <w:jc w:val="both"/>
        <w:rPr>
          <w:rFonts w:ascii="Sakkal Majalla" w:eastAsia="Times New Roman" w:hAnsi="Sakkal Majalla" w:cs="Sakkal Majalla"/>
          <w:kern w:val="0"/>
          <w:sz w:val="28"/>
          <w:szCs w:val="28"/>
          <w:rtl/>
          <w14:ligatures w14:val="none"/>
        </w:rPr>
      </w:pPr>
    </w:p>
    <w:p w14:paraId="6D0C34C3" w14:textId="77777777" w:rsidR="00D16416" w:rsidRPr="00D60C6F" w:rsidRDefault="00D16416" w:rsidP="00D16416">
      <w:pPr>
        <w:bidi/>
        <w:spacing w:after="0" w:line="240" w:lineRule="auto"/>
        <w:jc w:val="both"/>
        <w:rPr>
          <w:rFonts w:ascii="Sakkal Majalla" w:eastAsia="Calibri" w:hAnsi="Sakkal Majalla" w:cs="Sakkal Majalla"/>
          <w:b/>
          <w:bCs/>
          <w:kern w:val="0"/>
          <w:sz w:val="2"/>
          <w:szCs w:val="2"/>
          <w:rtl/>
          <w14:ligatures w14:val="none"/>
        </w:rPr>
      </w:pPr>
    </w:p>
    <w:p w14:paraId="0850FE7A" w14:textId="6F5FB607" w:rsidR="00D16416" w:rsidRPr="00D60C6F" w:rsidRDefault="00D16416" w:rsidP="001A463C">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lastRenderedPageBreak/>
        <w:t xml:space="preserve">الممارسات البيئية: </w:t>
      </w:r>
    </w:p>
    <w:p w14:paraId="263F3582" w14:textId="34572297"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تنفيذ  برامج إعادة التشجير واستعادة الغابات</w:t>
      </w:r>
      <w:r w:rsidRPr="00D60C6F">
        <w:rPr>
          <w:rFonts w:ascii="Sakkal Majalla" w:eastAsia="Times New Roman" w:hAnsi="Sakkal Majalla" w:cs="Sakkal Majalla"/>
          <w:kern w:val="0"/>
          <w:sz w:val="28"/>
          <w:szCs w:val="28"/>
          <w:rtl/>
          <w14:ligatures w14:val="none"/>
        </w:rPr>
        <w:t xml:space="preserve"> مثل</w:t>
      </w:r>
      <w:r w:rsidRPr="00D60C6F">
        <w:rPr>
          <w:rFonts w:ascii="Sakkal Majalla" w:eastAsia="Times New Roman" w:hAnsi="Sakkal Majalla" w:cs="Sakkal Majalla"/>
          <w:kern w:val="0"/>
          <w:sz w:val="28"/>
          <w:szCs w:val="28"/>
          <w14:ligatures w14:val="none"/>
        </w:rPr>
        <w:t xml:space="preserve"> GERHAN </w:t>
      </w:r>
      <w:r w:rsidRPr="00D60C6F">
        <w:rPr>
          <w:rFonts w:ascii="Sakkal Majalla" w:eastAsia="Times New Roman" w:hAnsi="Sakkal Majalla" w:cs="Sakkal Majalla"/>
          <w:kern w:val="0"/>
          <w:sz w:val="28"/>
          <w:szCs w:val="28"/>
          <w:rtl/>
          <w14:ligatures w14:val="none"/>
        </w:rPr>
        <w:t>بهدف استعادة الأراضي المتدهورة والحد من إزالة الغابات</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14:ligatures w14:val="none"/>
        </w:rPr>
        <w:br/>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Gaveau,2016</w:t>
      </w:r>
      <w:r w:rsidRPr="00D60C6F">
        <w:rPr>
          <w:rFonts w:ascii="Sakkal Majalla" w:eastAsia="Times New Roman" w:hAnsi="Sakkal Majalla" w:cs="Sakkal Majalla"/>
          <w:kern w:val="0"/>
          <w:sz w:val="28"/>
          <w:szCs w:val="28"/>
          <w:rtl/>
          <w:lang w:bidi="ar-EG"/>
          <w14:ligatures w14:val="none"/>
        </w:rPr>
        <w:t>)</w:t>
      </w:r>
    </w:p>
    <w:p w14:paraId="61F495FD" w14:textId="2AD5E63E"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proofErr w:type="gramStart"/>
      <w:r w:rsidRPr="00D60C6F">
        <w:rPr>
          <w:rFonts w:ascii="Sakkal Majalla" w:eastAsia="Times New Roman" w:hAnsi="Sakkal Majalla" w:cs="Sakkal Majalla"/>
          <w:b/>
          <w:bCs/>
          <w:kern w:val="0"/>
          <w:sz w:val="28"/>
          <w:szCs w:val="28"/>
          <w:rtl/>
          <w14:ligatures w14:val="none"/>
        </w:rPr>
        <w:t>مبادرة</w:t>
      </w:r>
      <w:r w:rsidRPr="00D60C6F">
        <w:rPr>
          <w:rFonts w:ascii="Sakkal Majalla" w:eastAsia="Times New Roman" w:hAnsi="Sakkal Majalla" w:cs="Sakkal Majalla"/>
          <w:b/>
          <w:bCs/>
          <w:kern w:val="0"/>
          <w:sz w:val="28"/>
          <w:szCs w:val="28"/>
          <w14:ligatures w14:val="none"/>
        </w:rPr>
        <w:t xml:space="preserve">  </w:t>
      </w:r>
      <w:r w:rsidRPr="00D60C6F">
        <w:rPr>
          <w:rFonts w:ascii="Sakkal Majalla" w:eastAsia="Times New Roman" w:hAnsi="Sakkal Majalla" w:cs="Sakkal Majalla"/>
          <w:b/>
          <w:bCs/>
          <w:kern w:val="0"/>
          <w:sz w:val="28"/>
          <w:szCs w:val="28"/>
          <w:rtl/>
          <w14:ligatures w14:val="none"/>
        </w:rPr>
        <w:t>الحد</w:t>
      </w:r>
      <w:proofErr w:type="gramEnd"/>
      <w:r w:rsidRPr="00D60C6F">
        <w:rPr>
          <w:rFonts w:ascii="Sakkal Majalla" w:eastAsia="Times New Roman" w:hAnsi="Sakkal Majalla" w:cs="Sakkal Majalla"/>
          <w:b/>
          <w:bCs/>
          <w:kern w:val="0"/>
          <w:sz w:val="28"/>
          <w:szCs w:val="28"/>
          <w:rtl/>
          <w14:ligatures w14:val="none"/>
        </w:rPr>
        <w:t xml:space="preserve"> من الانبعاثات الناتجة عن إزالة الغابات،</w:t>
      </w:r>
      <w:r w:rsidRPr="00D60C6F">
        <w:rPr>
          <w:rFonts w:ascii="Sakkal Majalla" w:eastAsia="Times New Roman" w:hAnsi="Sakkal Majalla" w:cs="Sakkal Majalla"/>
          <w:kern w:val="0"/>
          <w:sz w:val="28"/>
          <w:szCs w:val="28"/>
          <w:rtl/>
          <w14:ligatures w14:val="none"/>
        </w:rPr>
        <w:t xml:space="preserve"> شاركت إندونيسيا في المبادرة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بدعم من</w:t>
      </w:r>
      <w:r w:rsidRPr="00D60C6F">
        <w:rPr>
          <w:rFonts w:ascii="Sakkal Majalla" w:eastAsia="Times New Roman" w:hAnsi="Sakkal Majalla" w:cs="Sakkal Majalla"/>
          <w:kern w:val="0"/>
          <w:sz w:val="28"/>
          <w:szCs w:val="28"/>
          <w14:ligatures w14:val="none"/>
        </w:rPr>
        <w:t xml:space="preserve"> UNFCCC </w:t>
      </w:r>
      <w:r w:rsidRPr="00D60C6F">
        <w:rPr>
          <w:rFonts w:ascii="Sakkal Majalla" w:eastAsia="Times New Roman" w:hAnsi="Sakkal Majalla" w:cs="Sakkal Majalla"/>
          <w:kern w:val="0"/>
          <w:sz w:val="28"/>
          <w:szCs w:val="28"/>
          <w:rtl/>
          <w14:ligatures w14:val="none"/>
        </w:rPr>
        <w:t>والنرويج، وتظهر الدراسات انخفاضًا ملحوظًا في الانبعاثات نتيجة سياسات تجميد التراخيص</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Busch et al. 2015</w:t>
      </w:r>
      <w:r w:rsidRPr="00D60C6F">
        <w:rPr>
          <w:rFonts w:ascii="Sakkal Majalla" w:eastAsia="Times New Roman" w:hAnsi="Sakkal Majalla" w:cs="Sakkal Majalla"/>
          <w:kern w:val="0"/>
          <w:sz w:val="28"/>
          <w:szCs w:val="28"/>
          <w:rtl/>
          <w14:ligatures w14:val="none"/>
        </w:rPr>
        <w:t>)</w:t>
      </w:r>
    </w:p>
    <w:p w14:paraId="7F2AFBF9" w14:textId="04C4476E"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مصادر للطاقة المتجددة، </w:t>
      </w:r>
      <w:r w:rsidRPr="00D60C6F">
        <w:rPr>
          <w:rFonts w:ascii="Sakkal Majalla" w:eastAsia="Times New Roman" w:hAnsi="Sakkal Majalla" w:cs="Sakkal Majalla"/>
          <w:kern w:val="0"/>
          <w:sz w:val="28"/>
          <w:szCs w:val="28"/>
          <w:rtl/>
          <w14:ligatures w14:val="none"/>
        </w:rPr>
        <w:t xml:space="preserve">تعمل إندونيسيا على زيادة الاعتماد على الطاقة الحرارية الجوفية والطاقة الشمسية ضمن خطتها للطاقة المستدامة، لما تمتلكه من موارد طبيعية </w:t>
      </w:r>
      <w:proofErr w:type="gramStart"/>
      <w:r w:rsidRPr="00D60C6F">
        <w:rPr>
          <w:rFonts w:ascii="Sakkal Majalla" w:eastAsia="Times New Roman" w:hAnsi="Sakkal Majalla" w:cs="Sakkal Majalla"/>
          <w:kern w:val="0"/>
          <w:sz w:val="28"/>
          <w:szCs w:val="28"/>
          <w:rtl/>
          <w14:ligatures w14:val="none"/>
        </w:rPr>
        <w:t>ضخمة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Calibri" w:hAnsi="Sakkal Majalla" w:cs="Sakkal Majalla"/>
          <w:kern w:val="0"/>
          <w:sz w:val="22"/>
          <w:szCs w:val="22"/>
          <w14:ligatures w14:val="none"/>
        </w:rPr>
        <w:t xml:space="preserve"> </w:t>
      </w:r>
      <w:proofErr w:type="spellStart"/>
      <w:r w:rsidRPr="00D60C6F">
        <w:rPr>
          <w:rFonts w:ascii="Sakkal Majalla" w:eastAsia="Times New Roman" w:hAnsi="Sakkal Majalla" w:cs="Sakkal Majalla"/>
          <w:kern w:val="0"/>
          <w:sz w:val="28"/>
          <w:szCs w:val="28"/>
          <w14:ligatures w14:val="none"/>
        </w:rPr>
        <w:t>Jenderal</w:t>
      </w:r>
      <w:proofErr w:type="spellEnd"/>
      <w:r w:rsidRPr="00D60C6F">
        <w:rPr>
          <w:rFonts w:ascii="Sakkal Majalla" w:eastAsia="Times New Roman" w:hAnsi="Sakkal Majalla" w:cs="Sakkal Majalla"/>
          <w:kern w:val="0"/>
          <w:sz w:val="28"/>
          <w:szCs w:val="28"/>
          <w14:ligatures w14:val="none"/>
        </w:rPr>
        <w:t>, 2021</w:t>
      </w:r>
      <w:r w:rsidRPr="00D60C6F">
        <w:rPr>
          <w:rFonts w:ascii="Sakkal Majalla" w:eastAsia="Times New Roman" w:hAnsi="Sakkal Majalla" w:cs="Sakkal Majalla"/>
          <w:kern w:val="0"/>
          <w:sz w:val="28"/>
          <w:szCs w:val="28"/>
          <w:rtl/>
          <w:lang w:bidi="ar-EG"/>
          <w14:ligatures w14:val="none"/>
        </w:rPr>
        <w:t>)</w:t>
      </w:r>
    </w:p>
    <w:p w14:paraId="2F118355" w14:textId="1EF9A0BC"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إنشاء محميات بحرية،</w:t>
      </w:r>
      <w:r w:rsidRPr="00D60C6F">
        <w:rPr>
          <w:rFonts w:ascii="Sakkal Majalla" w:eastAsia="Times New Roman" w:hAnsi="Sakkal Majalla" w:cs="Sakkal Majalla"/>
          <w:kern w:val="0"/>
          <w:sz w:val="28"/>
          <w:szCs w:val="28"/>
          <w:rtl/>
          <w14:ligatures w14:val="none"/>
        </w:rPr>
        <w:t xml:space="preserve"> قامت الحكومة الإندونيسية بإنشاء مناطق بحرية محمية ضمن مبادرة</w:t>
      </w:r>
      <w:r w:rsidRPr="00D60C6F">
        <w:rPr>
          <w:rFonts w:ascii="Sakkal Majalla" w:eastAsia="Times New Roman" w:hAnsi="Sakkal Majalla" w:cs="Sakkal Majalla"/>
          <w:kern w:val="0"/>
          <w:sz w:val="28"/>
          <w:szCs w:val="28"/>
          <w14:ligatures w14:val="none"/>
        </w:rPr>
        <w:t xml:space="preserve"> Coral Triangle Initiative </w:t>
      </w:r>
      <w:r w:rsidRPr="00D60C6F">
        <w:rPr>
          <w:rFonts w:ascii="Sakkal Majalla" w:eastAsia="Times New Roman" w:hAnsi="Sakkal Majalla" w:cs="Sakkal Majalla"/>
          <w:kern w:val="0"/>
          <w:sz w:val="28"/>
          <w:szCs w:val="28"/>
          <w:rtl/>
          <w14:ligatures w14:val="none"/>
        </w:rPr>
        <w:t>بهدف الحفاظ على الشعاب المرجانية والتنوع الحيوي البحري.</w:t>
      </w:r>
      <w:r w:rsidRPr="00D60C6F">
        <w:rPr>
          <w:rFonts w:ascii="Sakkal Majalla" w:eastAsia="Times New Roman" w:hAnsi="Sakkal Majalla" w:cs="Sakkal Majalla"/>
          <w:kern w:val="0"/>
          <w:sz w:val="28"/>
          <w:szCs w:val="28"/>
          <w14:ligatures w14:val="none"/>
        </w:rPr>
        <w:t xml:space="preserve"> Coral Triangle Initiative, 2017).</w:t>
      </w:r>
      <w:r w:rsidRPr="00D60C6F">
        <w:rPr>
          <w:rFonts w:ascii="Sakkal Majalla" w:eastAsia="Times New Roman" w:hAnsi="Sakkal Majalla" w:cs="Sakkal Majalla"/>
          <w:kern w:val="0"/>
          <w:sz w:val="28"/>
          <w:szCs w:val="28"/>
          <w:rtl/>
          <w:lang w:bidi="ar-EG"/>
          <w14:ligatures w14:val="none"/>
        </w:rPr>
        <w:t>)</w:t>
      </w:r>
    </w:p>
    <w:p w14:paraId="4DE821BB" w14:textId="00D4E5DF"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خفض النفايات البلاستيكية،</w:t>
      </w:r>
      <w:r w:rsidRPr="00D60C6F">
        <w:rPr>
          <w:rFonts w:ascii="Sakkal Majalla" w:eastAsia="Times New Roman" w:hAnsi="Sakkal Majalla" w:cs="Sakkal Majalla"/>
          <w:kern w:val="0"/>
          <w:sz w:val="28"/>
          <w:szCs w:val="28"/>
          <w:rtl/>
          <w14:ligatures w14:val="none"/>
        </w:rPr>
        <w:t xml:space="preserve"> وضعت إندونيسيا خطة لخفض النفايات البلاستيكية البحرية وبدأت في تطبيق برامج</w:t>
      </w:r>
      <w:r w:rsidRPr="00D60C6F">
        <w:rPr>
          <w:rFonts w:ascii="Sakkal Majalla" w:eastAsia="Times New Roman" w:hAnsi="Sakkal Majalla" w:cs="Sakkal Majalla"/>
          <w:kern w:val="0"/>
          <w:sz w:val="28"/>
          <w:szCs w:val="28"/>
          <w14:ligatures w14:val="none"/>
        </w:rPr>
        <w:t xml:space="preserve"> Zero Waste Cities.</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World Bank ,2019</w:t>
      </w:r>
      <w:proofErr w:type="gramStart"/>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proofErr w:type="gramEnd"/>
    </w:p>
    <w:p w14:paraId="5D62D235" w14:textId="4273A9AC"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غرامات على الحرق الزراعي،</w:t>
      </w:r>
      <w:r w:rsidRPr="00D60C6F">
        <w:rPr>
          <w:rFonts w:ascii="Sakkal Majalla" w:eastAsia="Times New Roman" w:hAnsi="Sakkal Majalla" w:cs="Sakkal Majalla"/>
          <w:kern w:val="0"/>
          <w:sz w:val="28"/>
          <w:szCs w:val="28"/>
          <w:rtl/>
          <w14:ligatures w14:val="none"/>
        </w:rPr>
        <w:t xml:space="preserve"> تستخدم الحكومة الإندونيسية تقنيات مراقبة بالأقمار الصناعية وتفرض غرامات صارمة للحد من الحرق الزراعي الذي يتسبب في الضباب </w:t>
      </w:r>
      <w:proofErr w:type="gramStart"/>
      <w:r w:rsidRPr="00D60C6F">
        <w:rPr>
          <w:rFonts w:ascii="Sakkal Majalla" w:eastAsia="Times New Roman" w:hAnsi="Sakkal Majalla" w:cs="Sakkal Majalla"/>
          <w:kern w:val="0"/>
          <w:sz w:val="28"/>
          <w:szCs w:val="28"/>
          <w:rtl/>
          <w14:ligatures w14:val="none"/>
        </w:rPr>
        <w:t>الدخاني.</w:t>
      </w:r>
      <w:r w:rsidRPr="00D60C6F">
        <w:rPr>
          <w:rFonts w:ascii="Sakkal Majalla" w:eastAsia="Times New Roman" w:hAnsi="Sakkal Majalla" w:cs="Sakkal Majalla"/>
          <w:kern w:val="0"/>
          <w:sz w:val="28"/>
          <w:szCs w:val="28"/>
          <w14:ligatures w14:val="none"/>
        </w:rPr>
        <w:t>(</w:t>
      </w:r>
      <w:proofErr w:type="gramEnd"/>
      <w:r w:rsidRPr="00D60C6F">
        <w:rPr>
          <w:rFonts w:ascii="Sakkal Majalla" w:eastAsia="Times New Roman" w:hAnsi="Sakkal Majalla" w:cs="Sakkal Majalla"/>
          <w:kern w:val="0"/>
          <w:sz w:val="28"/>
          <w:szCs w:val="28"/>
          <w14:ligatures w14:val="none"/>
        </w:rPr>
        <w:t xml:space="preserve"> Tacconi, 2016).</w:t>
      </w:r>
    </w:p>
    <w:p w14:paraId="33271BD6" w14:textId="00C66137"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إنتاج مستدام للزيوت النباتية،</w:t>
      </w:r>
      <w:r w:rsidRPr="00D60C6F">
        <w:rPr>
          <w:rFonts w:ascii="Sakkal Majalla" w:eastAsia="Times New Roman" w:hAnsi="Sakkal Majalla" w:cs="Sakkal Majalla"/>
          <w:kern w:val="0"/>
          <w:sz w:val="28"/>
          <w:szCs w:val="28"/>
          <w:rtl/>
          <w14:ligatures w14:val="none"/>
        </w:rPr>
        <w:t xml:space="preserve"> تنفذ إندونيسيا معايير</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منظمة المائدة المستديرة لزيت النخيل المستدام</w:t>
      </w:r>
      <w:r w:rsidRPr="00D60C6F">
        <w:rPr>
          <w:rFonts w:ascii="Sakkal Majalla" w:eastAsia="Times New Roman" w:hAnsi="Sakkal Majalla" w:cs="Sakkal Majalla"/>
          <w:kern w:val="0"/>
          <w:sz w:val="28"/>
          <w:szCs w:val="28"/>
          <w14:ligatures w14:val="none"/>
        </w:rPr>
        <w:t xml:space="preserve"> Roundtable on Sustainable Palm </w:t>
      </w:r>
      <w:proofErr w:type="gramStart"/>
      <w:r w:rsidRPr="00D60C6F">
        <w:rPr>
          <w:rFonts w:ascii="Sakkal Majalla" w:eastAsia="Times New Roman" w:hAnsi="Sakkal Majalla" w:cs="Sakkal Majalla"/>
          <w:kern w:val="0"/>
          <w:sz w:val="28"/>
          <w:szCs w:val="28"/>
          <w14:ligatures w14:val="none"/>
        </w:rPr>
        <w:t>Oil  RSPO</w:t>
      </w:r>
      <w:proofErr w:type="gramEnd"/>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 لضمان إنتاج مستدام للزيوت النباتية وتقليل الأثر البيئي لمزارع النخيل</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14:ligatures w14:val="none"/>
        </w:rPr>
        <w:t>Resosudarmo</w:t>
      </w:r>
      <w:proofErr w:type="spellEnd"/>
      <w:r w:rsidRPr="00D60C6F">
        <w:rPr>
          <w:rFonts w:ascii="Sakkal Majalla" w:eastAsia="Times New Roman" w:hAnsi="Sakkal Majalla" w:cs="Sakkal Majalla"/>
          <w:kern w:val="0"/>
          <w:sz w:val="28"/>
          <w:szCs w:val="28"/>
          <w14:ligatures w14:val="none"/>
        </w:rPr>
        <w:t xml:space="preserve"> &amp; Burke, 2018</w:t>
      </w:r>
      <w:r w:rsidRPr="00D60C6F">
        <w:rPr>
          <w:rFonts w:ascii="Sakkal Majalla" w:eastAsia="Times New Roman" w:hAnsi="Sakkal Majalla" w:cs="Sakkal Majalla"/>
          <w:kern w:val="0"/>
          <w:sz w:val="28"/>
          <w:szCs w:val="28"/>
          <w:rtl/>
          <w:lang w:bidi="ar-EG"/>
          <w14:ligatures w14:val="none"/>
        </w:rPr>
        <w:t>)</w:t>
      </w:r>
    </w:p>
    <w:p w14:paraId="7E63BFBF" w14:textId="64A06DEA"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إدارة الغابات،</w:t>
      </w:r>
      <w:r w:rsidRPr="00D60C6F">
        <w:rPr>
          <w:rFonts w:ascii="Sakkal Majalla" w:eastAsia="Times New Roman" w:hAnsi="Sakkal Majalla" w:cs="Sakkal Majalla"/>
          <w:kern w:val="0"/>
          <w:sz w:val="28"/>
          <w:szCs w:val="28"/>
          <w:rtl/>
          <w14:ligatures w14:val="none"/>
        </w:rPr>
        <w:t xml:space="preserve"> تنشر وزارة البيئة والغابات تقارير سنوية عن حالة البيئة، تشمل جهود إدارة الغابات والمحميات الطبيعية وجودة الهواء. (</w:t>
      </w:r>
      <w:r w:rsidRPr="00D60C6F">
        <w:rPr>
          <w:rFonts w:ascii="Sakkal Majalla" w:eastAsia="Times New Roman" w:hAnsi="Sakkal Majalla" w:cs="Sakkal Majalla"/>
          <w:kern w:val="0"/>
          <w:sz w:val="28"/>
          <w:szCs w:val="28"/>
          <w14:ligatures w14:val="none"/>
        </w:rPr>
        <w:t>MEFI, 2020</w:t>
      </w:r>
      <w:r w:rsidRPr="00D60C6F">
        <w:rPr>
          <w:rFonts w:ascii="Sakkal Majalla" w:eastAsia="Times New Roman" w:hAnsi="Sakkal Majalla" w:cs="Sakkal Majalla"/>
          <w:kern w:val="0"/>
          <w:sz w:val="28"/>
          <w:szCs w:val="28"/>
          <w:rtl/>
          <w:lang w:bidi="ar-EG"/>
          <w14:ligatures w14:val="none"/>
        </w:rPr>
        <w:t>)</w:t>
      </w:r>
    </w:p>
    <w:p w14:paraId="53C00EE0" w14:textId="79F72B10"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إدارة البيئة وتقليل البصمة البيئية في شركات صناعية، </w:t>
      </w:r>
      <w:r w:rsidRPr="00D60C6F">
        <w:rPr>
          <w:rFonts w:ascii="Sakkal Majalla" w:eastAsia="Times New Roman" w:hAnsi="Sakkal Majalla" w:cs="Sakkal Majalla"/>
          <w:kern w:val="0"/>
          <w:sz w:val="28"/>
          <w:szCs w:val="28"/>
          <w:rtl/>
          <w14:ligatures w14:val="none"/>
        </w:rPr>
        <w:t>بعض الشركات الإندونيسية أعلنت التزامها بخطة استدامة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تتضمن خفض انبعاثات الغازات الدفيئة، وإدارة الانبعاثات والغبار، ورفع كفاءة الطاقة والمياه، وإعادة تدوير النفايات، والحفاظ على التنوع البيولوجي</w:t>
      </w:r>
      <w:r w:rsidRPr="00D60C6F">
        <w:rPr>
          <w:rFonts w:ascii="Sakkal Majalla" w:eastAsia="Times New Roman" w:hAnsi="Sakkal Majalla" w:cs="Sakkal Majalla"/>
          <w:kern w:val="0"/>
          <w:sz w:val="28"/>
          <w:szCs w:val="28"/>
          <w14:ligatures w14:val="none"/>
        </w:rPr>
        <w:t xml:space="preserve"> (SIG, n.d.).</w:t>
      </w:r>
    </w:p>
    <w:p w14:paraId="3C920BB2" w14:textId="5587E610"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الإفصاح البيئي والتقرير عن الأداء البيئي كمؤشر للشفافية</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 xml:space="preserve">بدأت شركات عديدة تضم بيانات بيئية في تقارير الاستدامة </w:t>
      </w:r>
      <w:proofErr w:type="gramStart"/>
      <w:r w:rsidRPr="00D60C6F">
        <w:rPr>
          <w:rFonts w:ascii="Sakkal Majalla" w:eastAsia="Times New Roman" w:hAnsi="Sakkal Majalla" w:cs="Sakkal Majalla"/>
          <w:kern w:val="0"/>
          <w:sz w:val="28"/>
          <w:szCs w:val="28"/>
          <w:rtl/>
          <w14:ligatures w14:val="none"/>
        </w:rPr>
        <w:t>السنوية،  تشمل</w:t>
      </w:r>
      <w:proofErr w:type="gramEnd"/>
      <w:r w:rsidRPr="00D60C6F">
        <w:rPr>
          <w:rFonts w:ascii="Sakkal Majalla" w:eastAsia="Times New Roman" w:hAnsi="Sakkal Majalla" w:cs="Sakkal Majalla"/>
          <w:kern w:val="0"/>
          <w:sz w:val="28"/>
          <w:szCs w:val="28"/>
          <w:rtl/>
          <w14:ligatures w14:val="none"/>
        </w:rPr>
        <w:t xml:space="preserve"> البيانات عن استهلاك الطاقة، وانبعاثات الكربون، وإدارة المخلفات، ما يعكس تزايد الوعي بأهمية الإفصاح البيئي كجزء من ممارسة مسؤولة</w:t>
      </w:r>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14:ligatures w14:val="none"/>
        </w:rPr>
        <w:t>Rumaningsih</w:t>
      </w:r>
      <w:proofErr w:type="spellEnd"/>
      <w:r w:rsidRPr="00D60C6F">
        <w:rPr>
          <w:rFonts w:ascii="Sakkal Majalla" w:eastAsia="Times New Roman" w:hAnsi="Sakkal Majalla" w:cs="Sakkal Majalla"/>
          <w:kern w:val="0"/>
          <w:sz w:val="28"/>
          <w:szCs w:val="28"/>
          <w14:ligatures w14:val="none"/>
        </w:rPr>
        <w:t xml:space="preserve"> &amp; </w:t>
      </w:r>
      <w:proofErr w:type="spellStart"/>
      <w:r w:rsidRPr="00D60C6F">
        <w:rPr>
          <w:rFonts w:ascii="Sakkal Majalla" w:eastAsia="Times New Roman" w:hAnsi="Sakkal Majalla" w:cs="Sakkal Majalla"/>
          <w:kern w:val="0"/>
          <w:sz w:val="28"/>
          <w:szCs w:val="28"/>
          <w14:ligatures w14:val="none"/>
        </w:rPr>
        <w:t>Rusmanto</w:t>
      </w:r>
      <w:proofErr w:type="spellEnd"/>
      <w:r w:rsidRPr="00D60C6F">
        <w:rPr>
          <w:rFonts w:ascii="Sakkal Majalla" w:eastAsia="Times New Roman" w:hAnsi="Sakkal Majalla" w:cs="Sakkal Majalla"/>
          <w:kern w:val="0"/>
          <w:sz w:val="28"/>
          <w:szCs w:val="28"/>
          <w14:ligatures w14:val="none"/>
        </w:rPr>
        <w:t>, 2024).</w:t>
      </w:r>
    </w:p>
    <w:p w14:paraId="49D775B1" w14:textId="33A4D6F0" w:rsidR="00D16416" w:rsidRPr="00D60C6F" w:rsidRDefault="00D16416" w:rsidP="001A463C">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الممارسات الاجتماعية:</w:t>
      </w:r>
    </w:p>
    <w:p w14:paraId="69CAF2D2" w14:textId="43888A84"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تعزيز قوانين العمل وحماية حقوق العمال</w:t>
      </w:r>
      <w:r w:rsidRPr="00D60C6F">
        <w:rPr>
          <w:rFonts w:ascii="Sakkal Majalla" w:eastAsia="Times New Roman" w:hAnsi="Sakkal Majalla" w:cs="Sakkal Majalla"/>
          <w:kern w:val="0"/>
          <w:sz w:val="28"/>
          <w:szCs w:val="28"/>
          <w:rtl/>
          <w14:ligatures w14:val="none"/>
        </w:rPr>
        <w:t xml:space="preserve">، بما يشمل المساواة في الأجور، وتحسين شروط السلامة المهنية، وتقليل العمالة غير الرسمية، خاصة في الصناعات الكبرى مثل صناعتي النسيج وزيت </w:t>
      </w:r>
      <w:proofErr w:type="gramStart"/>
      <w:r w:rsidRPr="00D60C6F">
        <w:rPr>
          <w:rFonts w:ascii="Sakkal Majalla" w:eastAsia="Times New Roman" w:hAnsi="Sakkal Majalla" w:cs="Sakkal Majalla"/>
          <w:kern w:val="0"/>
          <w:sz w:val="28"/>
          <w:szCs w:val="28"/>
          <w:rtl/>
          <w14:ligatures w14:val="none"/>
        </w:rPr>
        <w:t>النخيل(</w:t>
      </w:r>
      <w:proofErr w:type="gramEnd"/>
      <w:r w:rsidRPr="00D60C6F">
        <w:rPr>
          <w:rFonts w:ascii="Sakkal Majalla" w:eastAsia="Times New Roman" w:hAnsi="Sakkal Majalla" w:cs="Sakkal Majalla"/>
          <w:kern w:val="0"/>
          <w:sz w:val="28"/>
          <w:szCs w:val="28"/>
          <w14:ligatures w14:val="none"/>
        </w:rPr>
        <w:t>(Hill, 2018</w:t>
      </w:r>
      <w:r w:rsidR="001A463C" w:rsidRPr="00D60C6F">
        <w:rPr>
          <w:rFonts w:ascii="Sakkal Majalla" w:eastAsia="Times New Roman" w:hAnsi="Sakkal Majalla" w:cs="Sakkal Majalla" w:hint="cs"/>
          <w:kern w:val="0"/>
          <w:sz w:val="28"/>
          <w:szCs w:val="28"/>
          <w:rtl/>
          <w14:ligatures w14:val="none"/>
        </w:rPr>
        <w:t>.</w:t>
      </w:r>
    </w:p>
    <w:p w14:paraId="29D2553B" w14:textId="453831EB"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تنفيذ برامج لحماية الغابات وإدارتها،</w:t>
      </w:r>
      <w:r w:rsidRPr="00D60C6F">
        <w:rPr>
          <w:rFonts w:ascii="Sakkal Majalla" w:eastAsia="Times New Roman" w:hAnsi="Sakkal Majalla" w:cs="Sakkal Majalla"/>
          <w:kern w:val="0"/>
          <w:sz w:val="28"/>
          <w:szCs w:val="28"/>
          <w:rtl/>
          <w14:ligatures w14:val="none"/>
        </w:rPr>
        <w:t xml:space="preserve"> تشترك فيها المجتمعات المحلية، مما يحقق منافع اقتصادية واجتماعية للسكان المحليين</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lang w:bidi="ar-EG"/>
          <w14:ligatures w14:val="none"/>
        </w:rPr>
        <w:t>(</w:t>
      </w:r>
      <w:proofErr w:type="spellStart"/>
      <w:r w:rsidRPr="00D60C6F">
        <w:rPr>
          <w:rFonts w:ascii="Sakkal Majalla" w:eastAsia="Times New Roman" w:hAnsi="Sakkal Majalla" w:cs="Sakkal Majalla"/>
          <w:kern w:val="0"/>
          <w:sz w:val="28"/>
          <w:szCs w:val="28"/>
          <w14:ligatures w14:val="none"/>
        </w:rPr>
        <w:t>Moeliono</w:t>
      </w:r>
      <w:proofErr w:type="spellEnd"/>
      <w:r w:rsidRPr="00D60C6F">
        <w:rPr>
          <w:rFonts w:ascii="Sakkal Majalla" w:eastAsia="Times New Roman" w:hAnsi="Sakkal Majalla" w:cs="Sakkal Majalla"/>
          <w:kern w:val="0"/>
          <w:sz w:val="28"/>
          <w:szCs w:val="28"/>
          <w14:ligatures w14:val="none"/>
        </w:rPr>
        <w:t>, et al. 2017</w:t>
      </w:r>
      <w:r w:rsidR="001A463C" w:rsidRPr="00D60C6F">
        <w:rPr>
          <w:rFonts w:ascii="Sakkal Majalla" w:eastAsia="Times New Roman" w:hAnsi="Sakkal Majalla" w:cs="Sakkal Majalla" w:hint="cs"/>
          <w:kern w:val="0"/>
          <w:sz w:val="28"/>
          <w:szCs w:val="28"/>
          <w:rtl/>
          <w14:ligatures w14:val="none"/>
        </w:rPr>
        <w:t>.</w:t>
      </w:r>
    </w:p>
    <w:p w14:paraId="051C8457" w14:textId="4CCBEA24"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دعم مشاركة النساء في ريادة الأعمال،</w:t>
      </w:r>
      <w:r w:rsidRPr="00D60C6F">
        <w:rPr>
          <w:rFonts w:ascii="Sakkal Majalla" w:eastAsia="Times New Roman" w:hAnsi="Sakkal Majalla" w:cs="Sakkal Majalla"/>
          <w:kern w:val="0"/>
          <w:sz w:val="28"/>
          <w:szCs w:val="28"/>
          <w:rtl/>
          <w14:ligatures w14:val="none"/>
        </w:rPr>
        <w:t xml:space="preserve"> خاصة في المناطق الريفية حيث تقوم الحكومة بتوفير برامج تدريب مما يساعد في تحسين مستويات الدخل والاستقلال </w:t>
      </w:r>
      <w:proofErr w:type="gramStart"/>
      <w:r w:rsidRPr="00D60C6F">
        <w:rPr>
          <w:rFonts w:ascii="Sakkal Majalla" w:eastAsia="Times New Roman" w:hAnsi="Sakkal Majalla" w:cs="Sakkal Majalla"/>
          <w:kern w:val="0"/>
          <w:sz w:val="28"/>
          <w:szCs w:val="28"/>
          <w:rtl/>
          <w14:ligatures w14:val="none"/>
        </w:rPr>
        <w:t>الاقتصادي(</w:t>
      </w:r>
      <w:proofErr w:type="gramEnd"/>
      <w:r w:rsidRPr="00D60C6F">
        <w:rPr>
          <w:rFonts w:ascii="Sakkal Majalla" w:eastAsia="Times New Roman" w:hAnsi="Sakkal Majalla" w:cs="Sakkal Majalla"/>
          <w:kern w:val="0"/>
          <w:sz w:val="28"/>
          <w:szCs w:val="28"/>
          <w14:ligatures w14:val="none"/>
        </w:rPr>
        <w:t>Blackwood &amp; Wieringa, 2020</w:t>
      </w:r>
      <w:r w:rsidRPr="00D60C6F">
        <w:rPr>
          <w:rFonts w:ascii="Sakkal Majalla" w:eastAsia="Times New Roman" w:hAnsi="Sakkal Majalla" w:cs="Sakkal Majalla"/>
          <w:kern w:val="0"/>
          <w:sz w:val="28"/>
          <w:szCs w:val="28"/>
          <w:rtl/>
          <w14:ligatures w14:val="none"/>
        </w:rPr>
        <w:t>)</w:t>
      </w:r>
      <w:r w:rsidR="001A463C" w:rsidRPr="00D60C6F">
        <w:rPr>
          <w:rFonts w:ascii="Sakkal Majalla" w:eastAsia="Times New Roman" w:hAnsi="Sakkal Majalla" w:cs="Sakkal Majalla" w:hint="cs"/>
          <w:kern w:val="0"/>
          <w:sz w:val="28"/>
          <w:szCs w:val="28"/>
          <w:rtl/>
          <w14:ligatures w14:val="none"/>
        </w:rPr>
        <w:t>.</w:t>
      </w:r>
    </w:p>
    <w:p w14:paraId="320DB128" w14:textId="45E2378D"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lastRenderedPageBreak/>
        <w:t>برامج تحويلات نقدية،</w:t>
      </w:r>
      <w:r w:rsidRPr="00D60C6F">
        <w:rPr>
          <w:rFonts w:ascii="Sakkal Majalla" w:eastAsia="Times New Roman" w:hAnsi="Sakkal Majalla" w:cs="Sakkal Majalla"/>
          <w:kern w:val="0"/>
          <w:sz w:val="28"/>
          <w:szCs w:val="28"/>
          <w:rtl/>
          <w14:ligatures w14:val="none"/>
        </w:rPr>
        <w:t xml:space="preserve"> تنفذ الحكومة برامج مثل</w:t>
      </w:r>
      <w:r w:rsidRPr="00D60C6F">
        <w:rPr>
          <w:rFonts w:ascii="Sakkal Majalla" w:eastAsia="Times New Roman" w:hAnsi="Sakkal Majalla" w:cs="Sakkal Majalla"/>
          <w:kern w:val="0"/>
          <w:sz w:val="28"/>
          <w:szCs w:val="28"/>
          <w14:ligatures w14:val="none"/>
        </w:rPr>
        <w:t xml:space="preserve">"Program </w:t>
      </w:r>
      <w:proofErr w:type="spellStart"/>
      <w:r w:rsidRPr="00D60C6F">
        <w:rPr>
          <w:rFonts w:ascii="Sakkal Majalla" w:eastAsia="Times New Roman" w:hAnsi="Sakkal Majalla" w:cs="Sakkal Majalla"/>
          <w:kern w:val="0"/>
          <w:sz w:val="28"/>
          <w:szCs w:val="28"/>
          <w14:ligatures w14:val="none"/>
        </w:rPr>
        <w:t>Keluarga</w:t>
      </w:r>
      <w:proofErr w:type="spellEnd"/>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14:ligatures w14:val="none"/>
        </w:rPr>
        <w:t>Harapan</w:t>
      </w:r>
      <w:proofErr w:type="spellEnd"/>
      <w:r w:rsidRPr="00D60C6F">
        <w:rPr>
          <w:rFonts w:ascii="Sakkal Majalla" w:eastAsia="Times New Roman" w:hAnsi="Sakkal Majalla" w:cs="Sakkal Majalla"/>
          <w:kern w:val="0"/>
          <w:sz w:val="28"/>
          <w:szCs w:val="28"/>
          <w14:ligatures w14:val="none"/>
        </w:rPr>
        <w:t xml:space="preserve"> (PKH)</w:t>
      </w:r>
      <w:proofErr w:type="gramStart"/>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 الذي</w:t>
      </w:r>
      <w:proofErr w:type="gramEnd"/>
      <w:r w:rsidRPr="00D60C6F">
        <w:rPr>
          <w:rFonts w:ascii="Sakkal Majalla" w:eastAsia="Times New Roman" w:hAnsi="Sakkal Majalla" w:cs="Sakkal Majalla"/>
          <w:kern w:val="0"/>
          <w:sz w:val="28"/>
          <w:szCs w:val="28"/>
          <w:rtl/>
          <w14:ligatures w14:val="none"/>
        </w:rPr>
        <w:t xml:space="preserve"> يدعم الأسر منخفضة الدخل من خلال التحويلات النقدية المشروطة وتحفيز الالتحاق بالمدارس والرعاية الصحية</w:t>
      </w:r>
      <w:r w:rsidRPr="00D60C6F">
        <w:rPr>
          <w:rFonts w:ascii="Sakkal Majalla" w:eastAsia="Times New Roman" w:hAnsi="Sakkal Majalla" w:cs="Sakkal Majalla"/>
          <w:kern w:val="0"/>
          <w:sz w:val="28"/>
          <w:szCs w:val="28"/>
          <w14:ligatures w14:val="none"/>
        </w:rPr>
        <w:t xml:space="preserve"> World Bank, 2018)</w:t>
      </w:r>
      <w:r w:rsidRPr="00D60C6F">
        <w:rPr>
          <w:rFonts w:ascii="Sakkal Majalla" w:eastAsia="Times New Roman" w:hAnsi="Sakkal Majalla" w:cs="Sakkal Majalla"/>
          <w:kern w:val="0"/>
          <w:sz w:val="28"/>
          <w:szCs w:val="28"/>
          <w:rtl/>
          <w14:ligatures w14:val="none"/>
        </w:rPr>
        <w:t>)</w:t>
      </w:r>
      <w:r w:rsidR="001A463C" w:rsidRPr="00D60C6F">
        <w:rPr>
          <w:rFonts w:ascii="Sakkal Majalla" w:eastAsia="Times New Roman" w:hAnsi="Sakkal Majalla" w:cs="Sakkal Majalla" w:hint="cs"/>
          <w:kern w:val="0"/>
          <w:sz w:val="28"/>
          <w:szCs w:val="28"/>
          <w:rtl/>
          <w14:ligatures w14:val="none"/>
        </w:rPr>
        <w:t>.</w:t>
      </w:r>
    </w:p>
    <w:p w14:paraId="5252242C" w14:textId="1279F936"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السياسات التعليمية،</w:t>
      </w:r>
      <w:r w:rsidRPr="00D60C6F">
        <w:rPr>
          <w:rFonts w:ascii="Sakkal Majalla" w:eastAsia="Times New Roman" w:hAnsi="Sakkal Majalla" w:cs="Sakkal Majalla"/>
          <w:kern w:val="0"/>
          <w:sz w:val="28"/>
          <w:szCs w:val="28"/>
          <w:rtl/>
          <w14:ligatures w14:val="none"/>
        </w:rPr>
        <w:t xml:space="preserve"> تركّز السياسات التعليمية في إندونيسيا على التوسع في التعليم الأساسي، وتمويل المدارس، وتدريب المعلمين، مما رفع من معدلات الالتحاق بالمدارس في معظم الجزر الإندونيسية</w:t>
      </w:r>
      <w:r w:rsidRPr="00D60C6F">
        <w:rPr>
          <w:rFonts w:ascii="Sakkal Majalla" w:eastAsia="Times New Roman" w:hAnsi="Sakkal Majalla" w:cs="Sakkal Majalla"/>
          <w:kern w:val="0"/>
          <w14:ligatures w14:val="none"/>
        </w:rPr>
        <w:t xml:space="preserve"> (</w:t>
      </w:r>
      <w:r w:rsidRPr="00D60C6F">
        <w:rPr>
          <w:rFonts w:ascii="Sakkal Majalla" w:eastAsia="Times New Roman" w:hAnsi="Sakkal Majalla" w:cs="Sakkal Majalla"/>
          <w:kern w:val="0"/>
          <w:sz w:val="28"/>
          <w:szCs w:val="28"/>
          <w14:ligatures w14:val="none"/>
        </w:rPr>
        <w:t>Chang et al, 2014)</w:t>
      </w:r>
      <w:r w:rsidR="001A463C" w:rsidRPr="00D60C6F">
        <w:rPr>
          <w:rFonts w:ascii="Sakkal Majalla" w:eastAsia="Times New Roman" w:hAnsi="Sakkal Majalla" w:cs="Sakkal Majalla" w:hint="cs"/>
          <w:kern w:val="0"/>
          <w:sz w:val="28"/>
          <w:szCs w:val="28"/>
          <w:rtl/>
          <w14:ligatures w14:val="none"/>
        </w:rPr>
        <w:t>.</w:t>
      </w:r>
    </w:p>
    <w:p w14:paraId="34428141" w14:textId="2F772EF3"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نظام تأمين صحي،</w:t>
      </w:r>
      <w:r w:rsidRPr="00D60C6F">
        <w:rPr>
          <w:rFonts w:ascii="Sakkal Majalla" w:eastAsia="Times New Roman" w:hAnsi="Sakkal Majalla" w:cs="Sakkal Majalla"/>
          <w:kern w:val="0"/>
          <w:sz w:val="28"/>
          <w:szCs w:val="28"/>
          <w:rtl/>
          <w14:ligatures w14:val="none"/>
        </w:rPr>
        <w:t xml:space="preserve"> أطلقت الحكومة برنامج </w:t>
      </w:r>
      <w:proofErr w:type="spellStart"/>
      <w:r w:rsidRPr="00D60C6F">
        <w:rPr>
          <w:rFonts w:ascii="Sakkal Majalla" w:eastAsia="Times New Roman" w:hAnsi="Sakkal Majalla" w:cs="Sakkal Majalla"/>
          <w:kern w:val="0"/>
          <w:sz w:val="28"/>
          <w:szCs w:val="28"/>
          <w14:ligatures w14:val="none"/>
        </w:rPr>
        <w:t>Jaminan</w:t>
      </w:r>
      <w:proofErr w:type="spellEnd"/>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14:ligatures w14:val="none"/>
        </w:rPr>
        <w:t>Kesehatan</w:t>
      </w:r>
      <w:proofErr w:type="spellEnd"/>
      <w:r w:rsidRPr="00D60C6F">
        <w:rPr>
          <w:rFonts w:ascii="Sakkal Majalla" w:eastAsia="Times New Roman" w:hAnsi="Sakkal Majalla" w:cs="Sakkal Majalla"/>
          <w:kern w:val="0"/>
          <w:sz w:val="28"/>
          <w:szCs w:val="28"/>
          <w14:ligatures w14:val="none"/>
        </w:rPr>
        <w:t xml:space="preserve"> Nasional (</w:t>
      </w:r>
      <w:proofErr w:type="gramStart"/>
      <w:r w:rsidRPr="00D60C6F">
        <w:rPr>
          <w:rFonts w:ascii="Sakkal Majalla" w:eastAsia="Times New Roman" w:hAnsi="Sakkal Majalla" w:cs="Sakkal Majalla"/>
          <w:kern w:val="0"/>
          <w:sz w:val="28"/>
          <w:szCs w:val="28"/>
          <w14:ligatures w14:val="none"/>
        </w:rPr>
        <w:t xml:space="preserve">JKN) </w:t>
      </w:r>
      <w:r w:rsidRPr="00D60C6F">
        <w:rPr>
          <w:rFonts w:ascii="Sakkal Majalla" w:eastAsia="Times New Roman" w:hAnsi="Sakkal Majalla" w:cs="Sakkal Majalla"/>
          <w:kern w:val="0"/>
          <w:sz w:val="28"/>
          <w:szCs w:val="28"/>
          <w:rtl/>
          <w14:ligatures w14:val="none"/>
        </w:rPr>
        <w:t xml:space="preserve"> الذي</w:t>
      </w:r>
      <w:proofErr w:type="gramEnd"/>
      <w:r w:rsidRPr="00D60C6F">
        <w:rPr>
          <w:rFonts w:ascii="Sakkal Majalla" w:eastAsia="Times New Roman" w:hAnsi="Sakkal Majalla" w:cs="Sakkal Majalla"/>
          <w:kern w:val="0"/>
          <w:sz w:val="28"/>
          <w:szCs w:val="28"/>
          <w:rtl/>
          <w14:ligatures w14:val="none"/>
        </w:rPr>
        <w:t xml:space="preserve"> يُعد أكبر نظام تأمين صحي في جنوب شرق آسيا، ويوفر خدمات طبية للملايين</w:t>
      </w:r>
      <w:r w:rsidRPr="00D60C6F">
        <w:rPr>
          <w:rFonts w:ascii="Sakkal Majalla" w:eastAsia="Times New Roman" w:hAnsi="Sakkal Majalla" w:cs="Sakkal Majalla"/>
          <w:kern w:val="0"/>
          <w:sz w:val="28"/>
          <w:szCs w:val="28"/>
          <w14:ligatures w14:val="none"/>
        </w:rPr>
        <w:t>. (Agustina, R., et al., 2019)</w:t>
      </w:r>
    </w:p>
    <w:p w14:paraId="76656936" w14:textId="6C5A500D"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دعم السكان الأصليين:</w:t>
      </w:r>
      <w:r w:rsidRPr="00D60C6F">
        <w:rPr>
          <w:rFonts w:ascii="Sakkal Majalla" w:eastAsia="Times New Roman" w:hAnsi="Sakkal Majalla" w:cs="Sakkal Majalla"/>
          <w:kern w:val="0"/>
          <w:sz w:val="28"/>
          <w:szCs w:val="28"/>
          <w:rtl/>
          <w14:ligatures w14:val="none"/>
        </w:rPr>
        <w:t xml:space="preserve"> تقدم الحكومة الإندونيسية دعمًا للسكان الأصليين في بابوا، خاصًة فيما يتعلق بالأراضي والهوية </w:t>
      </w:r>
      <w:proofErr w:type="gramStart"/>
      <w:r w:rsidRPr="00D60C6F">
        <w:rPr>
          <w:rFonts w:ascii="Sakkal Majalla" w:eastAsia="Times New Roman" w:hAnsi="Sakkal Majalla" w:cs="Sakkal Majalla"/>
          <w:kern w:val="0"/>
          <w:sz w:val="28"/>
          <w:szCs w:val="28"/>
          <w:rtl/>
          <w14:ligatures w14:val="none"/>
        </w:rPr>
        <w:t>الثقافية</w:t>
      </w:r>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14:ligatures w14:val="none"/>
        </w:rPr>
        <w:t>Moniaga</w:t>
      </w:r>
      <w:proofErr w:type="spellEnd"/>
      <w:proofErr w:type="gramEnd"/>
      <w:r w:rsidRPr="00D60C6F">
        <w:rPr>
          <w:rFonts w:ascii="Sakkal Majalla" w:eastAsia="Times New Roman" w:hAnsi="Sakkal Majalla" w:cs="Sakkal Majalla"/>
          <w:kern w:val="0"/>
          <w:sz w:val="28"/>
          <w:szCs w:val="28"/>
          <w14:ligatures w14:val="none"/>
        </w:rPr>
        <w:t>, 2010).</w:t>
      </w:r>
      <w:r w:rsidR="001A463C" w:rsidRPr="00D60C6F">
        <w:rPr>
          <w:rFonts w:ascii="Sakkal Majalla" w:eastAsia="Times New Roman" w:hAnsi="Sakkal Majalla" w:cs="Sakkal Majalla" w:hint="cs"/>
          <w:kern w:val="0"/>
          <w:sz w:val="28"/>
          <w:szCs w:val="28"/>
          <w:rtl/>
          <w14:ligatures w14:val="none"/>
        </w:rPr>
        <w:t>.</w:t>
      </w:r>
    </w:p>
    <w:p w14:paraId="2B822B37" w14:textId="1480B282"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المشاركة في صنع القرار،</w:t>
      </w:r>
      <w:r w:rsidRPr="00D60C6F">
        <w:rPr>
          <w:rFonts w:ascii="Sakkal Majalla" w:eastAsia="Times New Roman" w:hAnsi="Sakkal Majalla" w:cs="Sakkal Majalla"/>
          <w:kern w:val="0"/>
          <w:sz w:val="28"/>
          <w:szCs w:val="28"/>
          <w:rtl/>
          <w14:ligatures w14:val="none"/>
        </w:rPr>
        <w:t xml:space="preserve"> تشجّع الدولة مشاركة المواطنين في عمليات صنع القرار المحلي عبر آليات تسمح للمجتمعات باقتراح مشروعات التنمية؛ مما يعكس الشفافية والمشاركة </w:t>
      </w:r>
      <w:proofErr w:type="gramStart"/>
      <w:r w:rsidRPr="00D60C6F">
        <w:rPr>
          <w:rFonts w:ascii="Sakkal Majalla" w:eastAsia="Times New Roman" w:hAnsi="Sakkal Majalla" w:cs="Sakkal Majalla"/>
          <w:kern w:val="0"/>
          <w:sz w:val="28"/>
          <w:szCs w:val="28"/>
          <w:rtl/>
          <w14:ligatures w14:val="none"/>
        </w:rPr>
        <w:t>المجتمعية(</w:t>
      </w:r>
      <w:proofErr w:type="spellStart"/>
      <w:proofErr w:type="gramEnd"/>
      <w:r w:rsidRPr="00D60C6F">
        <w:rPr>
          <w:rFonts w:ascii="Sakkal Majalla" w:eastAsia="Times New Roman" w:hAnsi="Sakkal Majalla" w:cs="Sakkal Majalla"/>
          <w:kern w:val="0"/>
          <w:sz w:val="28"/>
          <w:szCs w:val="28"/>
          <w14:ligatures w14:val="none"/>
        </w:rPr>
        <w:t>Widianingsih</w:t>
      </w:r>
      <w:proofErr w:type="spellEnd"/>
      <w:r w:rsidRPr="00D60C6F">
        <w:rPr>
          <w:rFonts w:ascii="Sakkal Majalla" w:eastAsia="Times New Roman" w:hAnsi="Sakkal Majalla" w:cs="Sakkal Majalla"/>
          <w:kern w:val="0"/>
          <w:sz w:val="28"/>
          <w:szCs w:val="28"/>
          <w14:ligatures w14:val="none"/>
        </w:rPr>
        <w:t xml:space="preserve"> &amp; Morrell ,2007</w:t>
      </w:r>
      <w:r w:rsidRPr="00D60C6F">
        <w:rPr>
          <w:rFonts w:ascii="Sakkal Majalla" w:eastAsia="Times New Roman" w:hAnsi="Sakkal Majalla" w:cs="Sakkal Majalla"/>
          <w:kern w:val="0"/>
          <w:sz w:val="28"/>
          <w:szCs w:val="28"/>
          <w:rtl/>
          <w:lang w:bidi="ar-EG"/>
          <w14:ligatures w14:val="none"/>
        </w:rPr>
        <w:t>)</w:t>
      </w:r>
      <w:r w:rsidR="001A463C" w:rsidRPr="00D60C6F">
        <w:rPr>
          <w:rFonts w:ascii="Sakkal Majalla" w:eastAsia="Times New Roman" w:hAnsi="Sakkal Majalla" w:cs="Sakkal Majalla" w:hint="cs"/>
          <w:kern w:val="0"/>
          <w:sz w:val="28"/>
          <w:szCs w:val="28"/>
          <w:rtl/>
          <w:lang w:bidi="ar-EG"/>
          <w14:ligatures w14:val="none"/>
        </w:rPr>
        <w:t>.</w:t>
      </w:r>
    </w:p>
    <w:p w14:paraId="66082373" w14:textId="5FBDEED8" w:rsidR="00D16416" w:rsidRPr="00D60C6F" w:rsidRDefault="00D16416" w:rsidP="001A463C">
      <w:pPr>
        <w:pStyle w:val="ListParagraph"/>
        <w:numPr>
          <w:ilvl w:val="0"/>
          <w:numId w:val="10"/>
        </w:numPr>
        <w:bidi/>
        <w:spacing w:after="0" w:line="240" w:lineRule="auto"/>
        <w:ind w:left="146" w:hanging="142"/>
        <w:jc w:val="both"/>
        <w:outlineLvl w:val="2"/>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دمج</w:t>
      </w:r>
      <w:r w:rsidRPr="00D60C6F">
        <w:rPr>
          <w:rFonts w:ascii="Sakkal Majalla" w:eastAsia="Times New Roman" w:hAnsi="Sakkal Majalla" w:cs="Sakkal Majalla"/>
          <w:b/>
          <w:bCs/>
          <w:kern w:val="0"/>
          <w:sz w:val="28"/>
          <w:szCs w:val="28"/>
          <w14:ligatures w14:val="none"/>
        </w:rPr>
        <w:t xml:space="preserve"> ESG </w:t>
      </w:r>
      <w:r w:rsidRPr="00D60C6F">
        <w:rPr>
          <w:rFonts w:ascii="Sakkal Majalla" w:eastAsia="Times New Roman" w:hAnsi="Sakkal Majalla" w:cs="Sakkal Majalla"/>
          <w:b/>
          <w:bCs/>
          <w:kern w:val="0"/>
          <w:sz w:val="28"/>
          <w:szCs w:val="28"/>
          <w:rtl/>
          <w14:ligatures w14:val="none"/>
        </w:rPr>
        <w:t xml:space="preserve">في أنشطة التمويل المستدام، تسعى </w:t>
      </w:r>
      <w:r w:rsidRPr="00D60C6F">
        <w:rPr>
          <w:rFonts w:ascii="Sakkal Majalla" w:eastAsia="Times New Roman" w:hAnsi="Sakkal Majalla" w:cs="Sakkal Majalla"/>
          <w:kern w:val="0"/>
          <w:sz w:val="28"/>
          <w:szCs w:val="28"/>
          <w:rtl/>
          <w14:ligatures w14:val="none"/>
        </w:rPr>
        <w:t>البنوك الإسلامية بإندونيسيا لتطبيق معايير</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عند منح التمويل، بحيث لا يقتصر القرار المالي على الربحية فقط، بل يشمل الأثر البيئي والاجتماعي، في محاولة لتحقيق تنمية مستدامة متوافقة مع القيم الأخلاقية</w:t>
      </w:r>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14:ligatures w14:val="none"/>
        </w:rPr>
        <w:t>Sulistyowati</w:t>
      </w:r>
      <w:proofErr w:type="spellEnd"/>
      <w:proofErr w:type="gramStart"/>
      <w:r w:rsidRPr="00D60C6F">
        <w:rPr>
          <w:rFonts w:ascii="Sakkal Majalla" w:eastAsia="Times New Roman" w:hAnsi="Sakkal Majalla" w:cs="Sakkal Majalla"/>
          <w:kern w:val="0"/>
          <w:sz w:val="28"/>
          <w:szCs w:val="28"/>
          <w14:ligatures w14:val="none"/>
        </w:rPr>
        <w:t xml:space="preserve"> ,</w:t>
      </w:r>
      <w:proofErr w:type="gramEnd"/>
      <w:r w:rsidRPr="00D60C6F">
        <w:rPr>
          <w:rFonts w:ascii="Sakkal Majalla" w:eastAsia="Times New Roman" w:hAnsi="Sakkal Majalla" w:cs="Sakkal Majalla"/>
          <w:kern w:val="0"/>
          <w:sz w:val="28"/>
          <w:szCs w:val="28"/>
          <w14:ligatures w14:val="none"/>
        </w:rPr>
        <w:t>et al, 2025).</w:t>
      </w:r>
      <w:r w:rsidR="001A463C" w:rsidRPr="00D60C6F">
        <w:rPr>
          <w:rFonts w:ascii="Sakkal Majalla" w:eastAsia="Times New Roman" w:hAnsi="Sakkal Majalla" w:cs="Sakkal Majalla" w:hint="cs"/>
          <w:kern w:val="0"/>
          <w:sz w:val="28"/>
          <w:szCs w:val="28"/>
          <w:rtl/>
          <w14:ligatures w14:val="none"/>
        </w:rPr>
        <w:t>.</w:t>
      </w:r>
    </w:p>
    <w:p w14:paraId="6144DC0D" w14:textId="1F39617B" w:rsidR="00D16416" w:rsidRPr="00D60C6F" w:rsidRDefault="00D16416" w:rsidP="001A463C">
      <w:pPr>
        <w:pStyle w:val="ListParagraph"/>
        <w:numPr>
          <w:ilvl w:val="0"/>
          <w:numId w:val="16"/>
        </w:numPr>
        <w:bidi/>
        <w:spacing w:after="0" w:line="240" w:lineRule="auto"/>
        <w:ind w:left="288" w:hanging="284"/>
        <w:jc w:val="both"/>
        <w:outlineLvl w:val="2"/>
        <w:rPr>
          <w:rFonts w:ascii="Sakkal Majalla" w:eastAsia="Times New Roman" w:hAnsi="Sakkal Majalla" w:cs="Sakkal Majalla"/>
          <w:b/>
          <w:bCs/>
          <w:kern w:val="0"/>
          <w:sz w:val="32"/>
          <w:szCs w:val="32"/>
          <w14:ligatures w14:val="none"/>
        </w:rPr>
      </w:pPr>
      <w:r w:rsidRPr="00D60C6F">
        <w:rPr>
          <w:rFonts w:ascii="Sakkal Majalla" w:eastAsia="Times New Roman" w:hAnsi="Sakkal Majalla" w:cs="Sakkal Majalla"/>
          <w:b/>
          <w:bCs/>
          <w:kern w:val="0"/>
          <w:sz w:val="32"/>
          <w:szCs w:val="32"/>
          <w:rtl/>
          <w14:ligatures w14:val="none"/>
        </w:rPr>
        <w:t>ممارسات الحوكمة:</w:t>
      </w:r>
    </w:p>
    <w:p w14:paraId="29BAC06E" w14:textId="21CE2DDF"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تعزيز آليات الرقابة والشفافية</w:t>
      </w:r>
      <w:r w:rsidRPr="00D60C6F">
        <w:rPr>
          <w:rFonts w:ascii="Sakkal Majalla" w:eastAsia="Times New Roman" w:hAnsi="Sakkal Majalla" w:cs="Sakkal Majalla"/>
          <w:kern w:val="0"/>
          <w:sz w:val="28"/>
          <w:szCs w:val="28"/>
          <w:rtl/>
          <w14:ligatures w14:val="none"/>
        </w:rPr>
        <w:t xml:space="preserve">، في المؤسسات الحكومية للحد من الفساد وتحسين الثقة في المؤسسات العامة وذلك من خلال تقوية دور هيئة مكافحة </w:t>
      </w:r>
      <w:proofErr w:type="gramStart"/>
      <w:r w:rsidRPr="00D60C6F">
        <w:rPr>
          <w:rFonts w:ascii="Sakkal Majalla" w:eastAsia="Times New Roman" w:hAnsi="Sakkal Majalla" w:cs="Sakkal Majalla"/>
          <w:kern w:val="0"/>
          <w:sz w:val="28"/>
          <w:szCs w:val="28"/>
          <w:rtl/>
          <w14:ligatures w14:val="none"/>
        </w:rPr>
        <w:t>الفساد(</w:t>
      </w:r>
      <w:proofErr w:type="gramEnd"/>
      <w:r w:rsidRPr="00D60C6F">
        <w:rPr>
          <w:rFonts w:ascii="Sakkal Majalla" w:eastAsia="Times New Roman" w:hAnsi="Sakkal Majalla" w:cs="Sakkal Majalla"/>
          <w:kern w:val="0"/>
          <w:sz w:val="28"/>
          <w:szCs w:val="28"/>
          <w14:ligatures w14:val="none"/>
        </w:rPr>
        <w:t>Sherlock, 2019</w:t>
      </w:r>
      <w:r w:rsidRPr="00D60C6F">
        <w:rPr>
          <w:rFonts w:ascii="Sakkal Majalla" w:eastAsia="Times New Roman" w:hAnsi="Sakkal Majalla" w:cs="Sakkal Majalla"/>
          <w:kern w:val="0"/>
          <w:sz w:val="28"/>
          <w:szCs w:val="28"/>
          <w:rtl/>
          <w14:ligatures w14:val="none"/>
        </w:rPr>
        <w:t>)</w:t>
      </w:r>
    </w:p>
    <w:p w14:paraId="7C751067" w14:textId="6B04FC1C"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توسيع مبادرات</w:t>
      </w:r>
      <w:r w:rsidRPr="00D60C6F">
        <w:rPr>
          <w:rFonts w:ascii="Sakkal Majalla" w:eastAsia="Times New Roman" w:hAnsi="Sakkal Majalla" w:cs="Sakkal Majalla"/>
          <w:b/>
          <w:bCs/>
          <w:kern w:val="0"/>
          <w:sz w:val="28"/>
          <w:szCs w:val="28"/>
          <w14:ligatures w14:val="none"/>
        </w:rPr>
        <w:t>E-</w:t>
      </w:r>
      <w:proofErr w:type="gramStart"/>
      <w:r w:rsidRPr="00D60C6F">
        <w:rPr>
          <w:rFonts w:ascii="Sakkal Majalla" w:eastAsia="Times New Roman" w:hAnsi="Sakkal Majalla" w:cs="Sakkal Majalla"/>
          <w:b/>
          <w:bCs/>
          <w:kern w:val="0"/>
          <w:sz w:val="28"/>
          <w:szCs w:val="28"/>
          <w14:ligatures w14:val="none"/>
        </w:rPr>
        <w:t xml:space="preserve">Government </w:t>
      </w:r>
      <w:r w:rsidRPr="00D60C6F">
        <w:rPr>
          <w:rFonts w:ascii="Sakkal Majalla" w:eastAsia="Times New Roman" w:hAnsi="Sakkal Majalla" w:cs="Sakkal Majalla"/>
          <w:b/>
          <w:b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عملت</w:t>
      </w:r>
      <w:proofErr w:type="gramEnd"/>
      <w:r w:rsidRPr="00D60C6F">
        <w:rPr>
          <w:rFonts w:ascii="Sakkal Majalla" w:eastAsia="Times New Roman" w:hAnsi="Sakkal Majalla" w:cs="Sakkal Majalla"/>
          <w:kern w:val="0"/>
          <w:sz w:val="28"/>
          <w:szCs w:val="28"/>
          <w:rtl/>
          <w14:ligatures w14:val="none"/>
        </w:rPr>
        <w:t xml:space="preserve"> الحكومة هذه المبادرات لتسهيل الوصول إلى المعلومات الحكومية وتبسيط الإجراءات الإدارية، مما يسهم في تحسين كفاءة الخدمات العامة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r w:rsidRPr="00D60C6F">
        <w:rPr>
          <w:rFonts w:ascii="Sakkal Majalla" w:eastAsia="Calibri" w:hAnsi="Sakkal Majalla" w:cs="Sakkal Majalla"/>
          <w:kern w:val="0"/>
          <w:sz w:val="22"/>
          <w:szCs w:val="22"/>
          <w14:ligatures w14:val="none"/>
        </w:rPr>
        <w:t xml:space="preserve"> </w:t>
      </w:r>
      <w:proofErr w:type="spellStart"/>
      <w:r w:rsidRPr="00D60C6F">
        <w:rPr>
          <w:rFonts w:ascii="Sakkal Majalla" w:eastAsia="Times New Roman" w:hAnsi="Sakkal Majalla" w:cs="Sakkal Majalla"/>
          <w:kern w:val="0"/>
          <w:sz w:val="28"/>
          <w:szCs w:val="28"/>
          <w14:ligatures w14:val="none"/>
        </w:rPr>
        <w:t>Suryaningtyas</w:t>
      </w:r>
      <w:proofErr w:type="spellEnd"/>
      <w:r w:rsidRPr="00D60C6F">
        <w:rPr>
          <w:rFonts w:ascii="Sakkal Majalla" w:eastAsia="Times New Roman" w:hAnsi="Sakkal Majalla" w:cs="Sakkal Majalla"/>
          <w:kern w:val="0"/>
          <w:sz w:val="28"/>
          <w:szCs w:val="28"/>
          <w14:ligatures w14:val="none"/>
        </w:rPr>
        <w:t xml:space="preserve"> &amp; </w:t>
      </w:r>
      <w:proofErr w:type="spellStart"/>
      <w:r w:rsidRPr="00D60C6F">
        <w:rPr>
          <w:rFonts w:ascii="Sakkal Majalla" w:eastAsia="Times New Roman" w:hAnsi="Sakkal Majalla" w:cs="Sakkal Majalla"/>
          <w:kern w:val="0"/>
          <w:sz w:val="28"/>
          <w:szCs w:val="28"/>
          <w14:ligatures w14:val="none"/>
        </w:rPr>
        <w:t>Wibowo</w:t>
      </w:r>
      <w:proofErr w:type="spellEnd"/>
      <w:r w:rsidRPr="00D60C6F">
        <w:rPr>
          <w:rFonts w:ascii="Sakkal Majalla" w:eastAsia="Times New Roman" w:hAnsi="Sakkal Majalla" w:cs="Sakkal Majalla"/>
          <w:kern w:val="0"/>
          <w:sz w:val="28"/>
          <w:szCs w:val="28"/>
          <w14:ligatures w14:val="none"/>
        </w:rPr>
        <w:t>, 2020</w:t>
      </w:r>
      <w:r w:rsidRPr="00D60C6F">
        <w:rPr>
          <w:rFonts w:ascii="Sakkal Majalla" w:eastAsia="Times New Roman" w:hAnsi="Sakkal Majalla" w:cs="Sakkal Majalla"/>
          <w:kern w:val="0"/>
          <w:sz w:val="28"/>
          <w:szCs w:val="28"/>
          <w:rtl/>
          <w:lang w:bidi="ar-EG"/>
          <w14:ligatures w14:val="none"/>
        </w:rPr>
        <w:t>)</w:t>
      </w:r>
    </w:p>
    <w:p w14:paraId="32033475" w14:textId="5C2230BF"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المساءلة:</w:t>
      </w:r>
      <w:r w:rsidRPr="00D60C6F">
        <w:rPr>
          <w:rFonts w:ascii="Sakkal Majalla" w:eastAsia="Times New Roman" w:hAnsi="Sakkal Majalla" w:cs="Sakkal Majalla"/>
          <w:kern w:val="0"/>
          <w:sz w:val="28"/>
          <w:szCs w:val="28"/>
          <w:rtl/>
          <w14:ligatures w14:val="none"/>
        </w:rPr>
        <w:t xml:space="preserve"> اعتمدت إندونيسيا آليات للمساءلة تشمل التقارير الدورية، والتدقيق المالي، وإشراك المجتمع المدني في تقييم الأداء </w:t>
      </w:r>
      <w:proofErr w:type="gramStart"/>
      <w:r w:rsidRPr="00D60C6F">
        <w:rPr>
          <w:rFonts w:ascii="Sakkal Majalla" w:eastAsia="Times New Roman" w:hAnsi="Sakkal Majalla" w:cs="Sakkal Majalla"/>
          <w:kern w:val="0"/>
          <w:sz w:val="28"/>
          <w:szCs w:val="28"/>
          <w:rtl/>
          <w14:ligatures w14:val="none"/>
        </w:rPr>
        <w:t>الحكومي(</w:t>
      </w:r>
      <w:proofErr w:type="gramEnd"/>
      <w:r w:rsidRPr="00D60C6F">
        <w:rPr>
          <w:rFonts w:ascii="Sakkal Majalla" w:eastAsia="Times New Roman" w:hAnsi="Sakkal Majalla" w:cs="Sakkal Majalla"/>
          <w:kern w:val="0"/>
          <w:sz w:val="28"/>
          <w:szCs w:val="28"/>
          <w14:ligatures w14:val="none"/>
        </w:rPr>
        <w:t>.(</w:t>
      </w:r>
      <w:proofErr w:type="spellStart"/>
      <w:r w:rsidRPr="00D60C6F">
        <w:rPr>
          <w:rFonts w:ascii="Sakkal Majalla" w:eastAsia="Times New Roman" w:hAnsi="Sakkal Majalla" w:cs="Sakkal Majalla"/>
          <w:kern w:val="0"/>
          <w:sz w:val="28"/>
          <w:szCs w:val="28"/>
          <w14:ligatures w14:val="none"/>
        </w:rPr>
        <w:t>Pratikno</w:t>
      </w:r>
      <w:proofErr w:type="spellEnd"/>
      <w:r w:rsidRPr="00D60C6F">
        <w:rPr>
          <w:rFonts w:ascii="Sakkal Majalla" w:eastAsia="Times New Roman" w:hAnsi="Sakkal Majalla" w:cs="Sakkal Majalla"/>
          <w:kern w:val="0"/>
          <w:sz w:val="28"/>
          <w:szCs w:val="28"/>
          <w14:ligatures w14:val="none"/>
        </w:rPr>
        <w:t>, 2015</w:t>
      </w:r>
    </w:p>
    <w:p w14:paraId="40003BDA" w14:textId="01833294"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تعزيز معايير الحوكمة،</w:t>
      </w:r>
      <w:r w:rsidRPr="00D60C6F">
        <w:rPr>
          <w:rFonts w:ascii="Sakkal Majalla" w:eastAsia="Times New Roman" w:hAnsi="Sakkal Majalla" w:cs="Sakkal Majalla"/>
          <w:kern w:val="0"/>
          <w:sz w:val="28"/>
          <w:szCs w:val="28"/>
          <w:rtl/>
          <w14:ligatures w14:val="none"/>
        </w:rPr>
        <w:t xml:space="preserve"> عملت إندونيسيا على تعزيز معايير الحوكمة المؤسسية عبر لوائح تتعلق بمجالس الإدارة، وحقوق المساهمين، والإفصاح المالي، خاصة في الشركات المدرجة في </w:t>
      </w:r>
      <w:proofErr w:type="gramStart"/>
      <w:r w:rsidRPr="00D60C6F">
        <w:rPr>
          <w:rFonts w:ascii="Sakkal Majalla" w:eastAsia="Times New Roman" w:hAnsi="Sakkal Majalla" w:cs="Sakkal Majalla"/>
          <w:kern w:val="0"/>
          <w:sz w:val="28"/>
          <w:szCs w:val="28"/>
          <w:rtl/>
          <w14:ligatures w14:val="none"/>
        </w:rPr>
        <w:t>البورصة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Calibri" w:hAnsi="Sakkal Majalla" w:cs="Sakkal Majalla"/>
          <w:kern w:val="0"/>
          <w:sz w:val="22"/>
          <w:szCs w:val="22"/>
          <w14:ligatures w14:val="none"/>
        </w:rPr>
        <w:t xml:space="preserve"> </w:t>
      </w:r>
      <w:proofErr w:type="spellStart"/>
      <w:r w:rsidRPr="00D60C6F">
        <w:rPr>
          <w:rFonts w:ascii="Sakkal Majalla" w:eastAsia="Times New Roman" w:hAnsi="Sakkal Majalla" w:cs="Sakkal Majalla"/>
          <w:kern w:val="0"/>
          <w:sz w:val="28"/>
          <w:szCs w:val="28"/>
          <w14:ligatures w14:val="none"/>
        </w:rPr>
        <w:t>Claessens</w:t>
      </w:r>
      <w:proofErr w:type="spellEnd"/>
      <w:r w:rsidRPr="00D60C6F">
        <w:rPr>
          <w:rFonts w:ascii="Sakkal Majalla" w:eastAsia="Times New Roman" w:hAnsi="Sakkal Majalla" w:cs="Sakkal Majalla"/>
          <w:kern w:val="0"/>
          <w:sz w:val="28"/>
          <w:szCs w:val="28"/>
          <w14:ligatures w14:val="none"/>
        </w:rPr>
        <w:t xml:space="preserve"> &amp; </w:t>
      </w:r>
      <w:proofErr w:type="spellStart"/>
      <w:r w:rsidRPr="00D60C6F">
        <w:rPr>
          <w:rFonts w:ascii="Sakkal Majalla" w:eastAsia="Times New Roman" w:hAnsi="Sakkal Majalla" w:cs="Sakkal Majalla"/>
          <w:kern w:val="0"/>
          <w:sz w:val="28"/>
          <w:szCs w:val="28"/>
          <w14:ligatures w14:val="none"/>
        </w:rPr>
        <w:t>Yurtoglu</w:t>
      </w:r>
      <w:proofErr w:type="spellEnd"/>
      <w:r w:rsidRPr="00D60C6F">
        <w:rPr>
          <w:rFonts w:ascii="Sakkal Majalla" w:eastAsia="Times New Roman" w:hAnsi="Sakkal Majalla" w:cs="Sakkal Majalla"/>
          <w:kern w:val="0"/>
          <w:sz w:val="28"/>
          <w:szCs w:val="28"/>
          <w14:ligatures w14:val="none"/>
        </w:rPr>
        <w:t xml:space="preserve"> ,2013</w:t>
      </w:r>
      <w:r w:rsidRPr="00D60C6F">
        <w:rPr>
          <w:rFonts w:ascii="Sakkal Majalla" w:eastAsia="Times New Roman" w:hAnsi="Sakkal Majalla" w:cs="Sakkal Majalla"/>
          <w:kern w:val="0"/>
          <w:sz w:val="28"/>
          <w:szCs w:val="28"/>
          <w:rtl/>
          <w:lang w:bidi="ar-EG"/>
          <w14:ligatures w14:val="none"/>
        </w:rPr>
        <w:t>)</w:t>
      </w:r>
    </w:p>
    <w:p w14:paraId="640501BF" w14:textId="64B7D415"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تطبيق سياسة اللامركزية،</w:t>
      </w:r>
      <w:r w:rsidRPr="00D60C6F">
        <w:rPr>
          <w:rFonts w:ascii="Sakkal Majalla" w:eastAsia="Times New Roman" w:hAnsi="Sakkal Majalla" w:cs="Sakkal Majalla"/>
          <w:kern w:val="0"/>
          <w:sz w:val="28"/>
          <w:szCs w:val="28"/>
          <w:rtl/>
          <w14:ligatures w14:val="none"/>
        </w:rPr>
        <w:t xml:space="preserve"> والتي تمنح الحكومات المحلية صلاحيات أوسع في وضع السياسات واتخاذ القرار، بما يعزز المشاركة العامة ويحسن من كفاءة </w:t>
      </w:r>
      <w:proofErr w:type="gramStart"/>
      <w:r w:rsidRPr="00D60C6F">
        <w:rPr>
          <w:rFonts w:ascii="Sakkal Majalla" w:eastAsia="Times New Roman" w:hAnsi="Sakkal Majalla" w:cs="Sakkal Majalla"/>
          <w:kern w:val="0"/>
          <w:sz w:val="28"/>
          <w:szCs w:val="28"/>
          <w:rtl/>
          <w14:ligatures w14:val="none"/>
        </w:rPr>
        <w:t>الإدارة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14:ligatures w14:val="none"/>
        </w:rPr>
        <w:t>Fitrani</w:t>
      </w:r>
      <w:proofErr w:type="spellEnd"/>
      <w:r w:rsidRPr="00D60C6F">
        <w:rPr>
          <w:rFonts w:ascii="Sakkal Majalla" w:eastAsia="Times New Roman" w:hAnsi="Sakkal Majalla" w:cs="Sakkal Majalla"/>
          <w:kern w:val="0"/>
          <w:sz w:val="28"/>
          <w:szCs w:val="28"/>
          <w14:ligatures w14:val="none"/>
        </w:rPr>
        <w:t xml:space="preserve"> et al, 2005</w:t>
      </w:r>
      <w:r w:rsidRPr="00D60C6F">
        <w:rPr>
          <w:rFonts w:ascii="Sakkal Majalla" w:eastAsia="Times New Roman" w:hAnsi="Sakkal Majalla" w:cs="Sakkal Majalla"/>
          <w:kern w:val="0"/>
          <w:sz w:val="28"/>
          <w:szCs w:val="28"/>
          <w:rtl/>
          <w14:ligatures w14:val="none"/>
        </w:rPr>
        <w:t>)</w:t>
      </w:r>
    </w:p>
    <w:p w14:paraId="2F20D747" w14:textId="2CC893E0"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تقديم تقارير استدامة،</w:t>
      </w:r>
      <w:r w:rsidRPr="00D60C6F">
        <w:rPr>
          <w:rFonts w:ascii="Sakkal Majalla" w:eastAsia="Times New Roman" w:hAnsi="Sakkal Majalla" w:cs="Sakkal Majalla"/>
          <w:kern w:val="0"/>
          <w:sz w:val="28"/>
          <w:szCs w:val="28"/>
          <w:rtl/>
          <w14:ligatures w14:val="none"/>
        </w:rPr>
        <w:t xml:space="preserve"> فرضت الحكومة متطلبات على الشركات لتقديم تقارير استدامة تتضمن الأداء البيئي والاجتماعي والحوكمي، خاصة في القطاعات عالية المخاطر مثل التعدين </w:t>
      </w:r>
      <w:proofErr w:type="gramStart"/>
      <w:r w:rsidRPr="00D60C6F">
        <w:rPr>
          <w:rFonts w:ascii="Sakkal Majalla" w:eastAsia="Times New Roman" w:hAnsi="Sakkal Majalla" w:cs="Sakkal Majalla"/>
          <w:kern w:val="0"/>
          <w:sz w:val="28"/>
          <w:szCs w:val="28"/>
          <w:rtl/>
          <w14:ligatures w14:val="none"/>
        </w:rPr>
        <w:t>والطاقة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Times New Roman" w:hAnsi="Sakkal Majalla" w:cs="Sakkal Majalla"/>
          <w:kern w:val="0"/>
          <w:sz w:val="28"/>
          <w:szCs w:val="28"/>
          <w14:ligatures w14:val="none"/>
        </w:rPr>
        <w:t xml:space="preserve"> Gunawan &amp; Hermawan ,2020</w:t>
      </w:r>
      <w:r w:rsidRPr="00D60C6F">
        <w:rPr>
          <w:rFonts w:ascii="Sakkal Majalla" w:eastAsia="Times New Roman" w:hAnsi="Sakkal Majalla" w:cs="Sakkal Majalla"/>
          <w:kern w:val="0"/>
          <w:sz w:val="28"/>
          <w:szCs w:val="28"/>
          <w:rtl/>
          <w14:ligatures w14:val="none"/>
        </w:rPr>
        <w:t>)</w:t>
      </w:r>
    </w:p>
    <w:p w14:paraId="19EF7EEF" w14:textId="454AD03B"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تعزيز سيادة القانون وإصلاح النظام القضائي</w:t>
      </w:r>
      <w:r w:rsidRPr="00D60C6F">
        <w:rPr>
          <w:rFonts w:ascii="Sakkal Majalla" w:eastAsia="Times New Roman" w:hAnsi="Sakkal Majalla" w:cs="Sakkal Majalla"/>
          <w:kern w:val="0"/>
          <w:sz w:val="28"/>
          <w:szCs w:val="28"/>
          <w:rtl/>
          <w14:ligatures w14:val="none"/>
        </w:rPr>
        <w:t xml:space="preserve">، من خلال سعي الدولة إلى تحسين كفاءة النظام القضائي وضمان استقلاليته، مما يدعم بيئة أعمال مستقرة ويحسن حماية الحقوق </w:t>
      </w:r>
      <w:proofErr w:type="gramStart"/>
      <w:r w:rsidRPr="00D60C6F">
        <w:rPr>
          <w:rFonts w:ascii="Sakkal Majalla" w:eastAsia="Times New Roman" w:hAnsi="Sakkal Majalla" w:cs="Sakkal Majalla"/>
          <w:kern w:val="0"/>
          <w:sz w:val="28"/>
          <w:szCs w:val="28"/>
          <w:rtl/>
          <w14:ligatures w14:val="none"/>
        </w:rPr>
        <w:t>القانونية.(</w:t>
      </w:r>
      <w:proofErr w:type="gramEnd"/>
      <w:r w:rsidRPr="00D60C6F">
        <w:rPr>
          <w:rFonts w:ascii="Sakkal Majalla" w:eastAsia="Calibri" w:hAnsi="Sakkal Majalla" w:cs="Sakkal Majalla"/>
          <w:kern w:val="0"/>
          <w:sz w:val="22"/>
          <w:szCs w:val="22"/>
          <w14:ligatures w14:val="none"/>
        </w:rPr>
        <w:t xml:space="preserve"> </w:t>
      </w:r>
      <w:r w:rsidRPr="00D60C6F">
        <w:rPr>
          <w:rFonts w:ascii="Sakkal Majalla" w:eastAsia="Times New Roman" w:hAnsi="Sakkal Majalla" w:cs="Sakkal Majalla"/>
          <w:kern w:val="0"/>
          <w:sz w:val="28"/>
          <w:szCs w:val="28"/>
          <w14:ligatures w14:val="none"/>
        </w:rPr>
        <w:t>Butt, 2012</w:t>
      </w:r>
      <w:r w:rsidRPr="00D60C6F">
        <w:rPr>
          <w:rFonts w:ascii="Sakkal Majalla" w:eastAsia="Times New Roman" w:hAnsi="Sakkal Majalla" w:cs="Sakkal Majalla"/>
          <w:kern w:val="0"/>
          <w:sz w:val="28"/>
          <w:szCs w:val="28"/>
          <w:rtl/>
          <w14:ligatures w14:val="none"/>
        </w:rPr>
        <w:t>)</w:t>
      </w:r>
      <w:r w:rsidR="001A463C" w:rsidRPr="00D60C6F">
        <w:rPr>
          <w:rFonts w:ascii="Sakkal Majalla" w:eastAsia="Times New Roman" w:hAnsi="Sakkal Majalla" w:cs="Sakkal Majalla" w:hint="cs"/>
          <w:kern w:val="0"/>
          <w:sz w:val="28"/>
          <w:szCs w:val="28"/>
          <w:rtl/>
          <w14:ligatures w14:val="none"/>
        </w:rPr>
        <w:t>.</w:t>
      </w:r>
    </w:p>
    <w:p w14:paraId="13E55CE3" w14:textId="0E6FC9C3"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قواعد أكثر صرامة لإدارة الموارد الطبيعية</w:t>
      </w:r>
      <w:r w:rsidRPr="00D60C6F">
        <w:rPr>
          <w:rFonts w:ascii="Sakkal Majalla" w:eastAsia="Times New Roman" w:hAnsi="Sakkal Majalla" w:cs="Sakkal Majalla"/>
          <w:kern w:val="0"/>
          <w:sz w:val="28"/>
          <w:szCs w:val="28"/>
          <w:rtl/>
          <w14:ligatures w14:val="none"/>
        </w:rPr>
        <w:t xml:space="preserve">، خاصًة في مجالات الغابات والتعدين، لضمان العدالة في توزيع العوائد والحد من </w:t>
      </w:r>
      <w:proofErr w:type="gramStart"/>
      <w:r w:rsidRPr="00D60C6F">
        <w:rPr>
          <w:rFonts w:ascii="Sakkal Majalla" w:eastAsia="Times New Roman" w:hAnsi="Sakkal Majalla" w:cs="Sakkal Majalla"/>
          <w:kern w:val="0"/>
          <w:sz w:val="28"/>
          <w:szCs w:val="28"/>
          <w:rtl/>
          <w14:ligatures w14:val="none"/>
        </w:rPr>
        <w:t>الفساد.(</w:t>
      </w:r>
      <w:proofErr w:type="gramEnd"/>
      <w:r w:rsidRPr="00D60C6F">
        <w:rPr>
          <w:rFonts w:ascii="Sakkal Majalla" w:eastAsia="Calibri" w:hAnsi="Sakkal Majalla" w:cs="Sakkal Majalla"/>
          <w:kern w:val="0"/>
          <w:sz w:val="22"/>
          <w:szCs w:val="22"/>
          <w14:ligatures w14:val="none"/>
        </w:rPr>
        <w:t xml:space="preserve"> </w:t>
      </w:r>
      <w:r w:rsidRPr="00D60C6F">
        <w:rPr>
          <w:rFonts w:ascii="Sakkal Majalla" w:eastAsia="Times New Roman" w:hAnsi="Sakkal Majalla" w:cs="Sakkal Majalla"/>
          <w:kern w:val="0"/>
          <w:sz w:val="28"/>
          <w:szCs w:val="28"/>
          <w14:ligatures w14:val="none"/>
        </w:rPr>
        <w:t>Sachs &amp; Warner ,2011</w:t>
      </w:r>
      <w:r w:rsidRPr="00D60C6F">
        <w:rPr>
          <w:rFonts w:ascii="Sakkal Majalla" w:eastAsia="Times New Roman" w:hAnsi="Sakkal Majalla" w:cs="Sakkal Majalla"/>
          <w:kern w:val="0"/>
          <w:sz w:val="28"/>
          <w:szCs w:val="28"/>
          <w:rtl/>
          <w14:ligatures w14:val="none"/>
        </w:rPr>
        <w:t>)</w:t>
      </w:r>
      <w:r w:rsidR="00D60C6F" w:rsidRPr="00D60C6F">
        <w:rPr>
          <w:rFonts w:ascii="Sakkal Majalla" w:eastAsia="Times New Roman" w:hAnsi="Sakkal Majalla" w:cs="Sakkal Majalla" w:hint="cs"/>
          <w:kern w:val="0"/>
          <w:sz w:val="28"/>
          <w:szCs w:val="28"/>
          <w:rtl/>
          <w14:ligatures w14:val="none"/>
        </w:rPr>
        <w:t>.</w:t>
      </w:r>
    </w:p>
    <w:p w14:paraId="06910196" w14:textId="77777777" w:rsidR="00D60C6F" w:rsidRPr="00D60C6F" w:rsidRDefault="00D60C6F" w:rsidP="00D60C6F">
      <w:pPr>
        <w:bidi/>
        <w:spacing w:after="0" w:line="240" w:lineRule="auto"/>
        <w:jc w:val="both"/>
        <w:rPr>
          <w:rFonts w:ascii="Sakkal Majalla" w:eastAsia="Times New Roman" w:hAnsi="Sakkal Majalla" w:cs="Sakkal Majalla"/>
          <w:kern w:val="0"/>
          <w:sz w:val="28"/>
          <w:szCs w:val="28"/>
          <w:rtl/>
          <w14:ligatures w14:val="none"/>
        </w:rPr>
      </w:pPr>
    </w:p>
    <w:p w14:paraId="498E4650" w14:textId="77777777" w:rsidR="00D60C6F" w:rsidRPr="00D60C6F" w:rsidRDefault="00D60C6F" w:rsidP="00D60C6F">
      <w:pPr>
        <w:bidi/>
        <w:spacing w:after="0" w:line="240" w:lineRule="auto"/>
        <w:jc w:val="both"/>
        <w:rPr>
          <w:rFonts w:ascii="Sakkal Majalla" w:eastAsia="Times New Roman" w:hAnsi="Sakkal Majalla" w:cs="Sakkal Majalla"/>
          <w:kern w:val="0"/>
          <w:sz w:val="28"/>
          <w:szCs w:val="28"/>
          <w:rtl/>
          <w14:ligatures w14:val="none"/>
        </w:rPr>
      </w:pPr>
    </w:p>
    <w:p w14:paraId="61291D92" w14:textId="77777777" w:rsidR="00D16416" w:rsidRPr="00D60C6F" w:rsidRDefault="00D16416" w:rsidP="00D16416">
      <w:pPr>
        <w:tabs>
          <w:tab w:val="right" w:pos="270"/>
          <w:tab w:val="right" w:pos="360"/>
        </w:tabs>
        <w:bidi/>
        <w:spacing w:after="0" w:line="240" w:lineRule="auto"/>
        <w:jc w:val="both"/>
        <w:rPr>
          <w:rFonts w:ascii="Sakkal Majalla" w:eastAsia="Calibri"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14:ligatures w14:val="none"/>
        </w:rPr>
        <w:lastRenderedPageBreak/>
        <w:t xml:space="preserve">9.3 ممارسات مقاييس الـ </w:t>
      </w:r>
      <w:proofErr w:type="gramStart"/>
      <w:r w:rsidRPr="00D60C6F">
        <w:rPr>
          <w:rFonts w:ascii="Sakkal Majalla" w:eastAsia="Calibri" w:hAnsi="Sakkal Majalla" w:cs="Sakkal Majalla"/>
          <w:b/>
          <w:bCs/>
          <w:kern w:val="0"/>
          <w:sz w:val="36"/>
          <w:szCs w:val="36"/>
          <w:rtl/>
          <w14:ligatures w14:val="none"/>
        </w:rPr>
        <w:t>(</w:t>
      </w:r>
      <w:r w:rsidRPr="00D60C6F">
        <w:rPr>
          <w:rFonts w:ascii="Sakkal Majalla" w:eastAsia="Calibri" w:hAnsi="Sakkal Majalla" w:cs="Sakkal Majalla"/>
          <w:b/>
          <w:bCs/>
          <w:kern w:val="0"/>
          <w:sz w:val="36"/>
          <w:szCs w:val="36"/>
          <w14:ligatures w14:val="none"/>
        </w:rPr>
        <w:t xml:space="preserve"> (</w:t>
      </w:r>
      <w:proofErr w:type="gramEnd"/>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في إثيوبيا</w:t>
      </w:r>
    </w:p>
    <w:p w14:paraId="67188963" w14:textId="51983F5A" w:rsidR="00D16416" w:rsidRPr="00D60C6F" w:rsidRDefault="00D16416" w:rsidP="001A463C">
      <w:pPr>
        <w:tabs>
          <w:tab w:val="num" w:pos="720"/>
        </w:tabs>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بدأت الحكومة الإثيوبية والمؤسسات المحلية في إدماج مبادئ الاستدامة ضمن أجندة التنمية الوطنية بما ينسجم مع التزاماتها الإقليمية والدولية. وتعكس هذه الجهود توجهًا نحو بناء نموذج تنموي يوازن بين إدارة الموارد الطبيعية، وتحسين جودة الحياة، وتعزيز الشفافية المؤسسية، مما يمهّد الطريق لتطبيق أوسع لمقاييس الـ</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في السنوات المقبلة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وفيما يأتي بعض الأمثلة للممارسات الفعلية لمقاييس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001A463C" w:rsidRPr="00D60C6F">
        <w:rPr>
          <w:rFonts w:ascii="Sakkal Majalla" w:eastAsia="Times New Roman" w:hAnsi="Sakkal Majalla" w:cs="Sakkal Majalla" w:hint="cs"/>
          <w:kern w:val="0"/>
          <w:sz w:val="28"/>
          <w:szCs w:val="28"/>
          <w:rtl/>
          <w14:ligatures w14:val="none"/>
        </w:rPr>
        <w:t>.</w:t>
      </w:r>
    </w:p>
    <w:p w14:paraId="335B9613" w14:textId="2D370636" w:rsidR="00D16416" w:rsidRPr="00D60C6F" w:rsidRDefault="00D16416" w:rsidP="005C1EFD">
      <w:pPr>
        <w:pStyle w:val="ListParagraph"/>
        <w:numPr>
          <w:ilvl w:val="0"/>
          <w:numId w:val="16"/>
        </w:numPr>
        <w:bidi/>
        <w:spacing w:after="0" w:line="240" w:lineRule="auto"/>
        <w:ind w:left="288" w:hanging="284"/>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32"/>
          <w:szCs w:val="32"/>
          <w:rtl/>
          <w14:ligatures w14:val="none"/>
        </w:rPr>
        <w:t>الممارسات البيئية:</w:t>
      </w:r>
    </w:p>
    <w:p w14:paraId="5B99268D" w14:textId="26535EC3" w:rsidR="00D16416" w:rsidRPr="00D60C6F" w:rsidRDefault="00D16416" w:rsidP="001A463C">
      <w:pPr>
        <w:pStyle w:val="ListParagraph"/>
        <w:numPr>
          <w:ilvl w:val="0"/>
          <w:numId w:val="10"/>
        </w:numPr>
        <w:tabs>
          <w:tab w:val="right" w:pos="146"/>
        </w:tabs>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تتبنّى إثيوبيا استراتيجية وطنية</w:t>
      </w:r>
      <w:r w:rsidRPr="00D60C6F">
        <w:rPr>
          <w:rFonts w:ascii="Sakkal Majalla" w:eastAsia="Times New Roman" w:hAnsi="Sakkal Majalla" w:cs="Sakkal Majalla"/>
          <w:kern w:val="0"/>
          <w:sz w:val="28"/>
          <w:szCs w:val="28"/>
          <w:rtl/>
          <w14:ligatures w14:val="none"/>
        </w:rPr>
        <w:t xml:space="preserve">، تهدف إلى تقليل الانبعاثات، وتعزيز المرونة المناخية، وتشجيع الاستثمار في المشروعات منخفضة الكربون، مما يجعلها إحدى أهم ممارساتها </w:t>
      </w:r>
      <w:proofErr w:type="gramStart"/>
      <w:r w:rsidRPr="00D60C6F">
        <w:rPr>
          <w:rFonts w:ascii="Sakkal Majalla" w:eastAsia="Times New Roman" w:hAnsi="Sakkal Majalla" w:cs="Sakkal Majalla"/>
          <w:kern w:val="0"/>
          <w:sz w:val="28"/>
          <w:szCs w:val="28"/>
          <w:rtl/>
          <w14:ligatures w14:val="none"/>
        </w:rPr>
        <w:t>البيئية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Calibri" w:hAnsi="Sakkal Majalla" w:cs="Sakkal Majalla"/>
          <w:kern w:val="0"/>
          <w:sz w:val="22"/>
          <w:szCs w:val="22"/>
          <w14:ligatures w14:val="none"/>
        </w:rPr>
        <w:t xml:space="preserve"> </w:t>
      </w:r>
      <w:r w:rsidRPr="00D60C6F">
        <w:rPr>
          <w:rFonts w:ascii="Sakkal Majalla" w:eastAsia="Times New Roman" w:hAnsi="Sakkal Majalla" w:cs="Sakkal Majalla"/>
          <w:kern w:val="0"/>
          <w:sz w:val="28"/>
          <w:szCs w:val="28"/>
          <w14:ligatures w14:val="none"/>
        </w:rPr>
        <w:t>( FDRE, 2011</w:t>
      </w:r>
    </w:p>
    <w:p w14:paraId="1D68CC49" w14:textId="279123DE" w:rsidR="00D16416" w:rsidRPr="00D60C6F" w:rsidRDefault="00D16416" w:rsidP="001A463C">
      <w:pPr>
        <w:pStyle w:val="ListParagraph"/>
        <w:numPr>
          <w:ilvl w:val="0"/>
          <w:numId w:val="10"/>
        </w:numPr>
        <w:tabs>
          <w:tab w:val="right" w:pos="146"/>
        </w:tabs>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تركّز إثيوبيا على تطوير الطاقة النظيفة</w:t>
      </w:r>
      <w:r w:rsidRPr="00D60C6F">
        <w:rPr>
          <w:rFonts w:ascii="Sakkal Majalla" w:eastAsia="Times New Roman" w:hAnsi="Sakkal Majalla" w:cs="Sakkal Majalla"/>
          <w:kern w:val="0"/>
          <w:sz w:val="28"/>
          <w:szCs w:val="28"/>
          <w:rtl/>
          <w14:ligatures w14:val="none"/>
        </w:rPr>
        <w:t xml:space="preserve">، خاصة الطاقة الكهرومائية وطاقة الرياح والطاقة الشمسية، مما يساهم في خفض الانبعاثات الكربونية وتحسين أمن </w:t>
      </w:r>
      <w:proofErr w:type="gramStart"/>
      <w:r w:rsidRPr="00D60C6F">
        <w:rPr>
          <w:rFonts w:ascii="Sakkal Majalla" w:eastAsia="Times New Roman" w:hAnsi="Sakkal Majalla" w:cs="Sakkal Majalla"/>
          <w:kern w:val="0"/>
          <w:sz w:val="28"/>
          <w:szCs w:val="28"/>
          <w:rtl/>
          <w14:ligatures w14:val="none"/>
        </w:rPr>
        <w:t>الطاقة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Times New Roman" w:hAnsi="Sakkal Majalla" w:cs="Sakkal Majalla"/>
          <w:kern w:val="0"/>
          <w:sz w:val="32"/>
          <w:szCs w:val="32"/>
          <w:lang w:bidi="ar-EG"/>
          <w14:ligatures w14:val="none"/>
        </w:rPr>
        <w:t xml:space="preserve"> </w:t>
      </w:r>
      <w:r w:rsidRPr="00D60C6F">
        <w:rPr>
          <w:rFonts w:ascii="Sakkal Majalla" w:eastAsia="Times New Roman" w:hAnsi="Sakkal Majalla" w:cs="Sakkal Majalla"/>
          <w:kern w:val="0"/>
          <w:sz w:val="28"/>
          <w:szCs w:val="28"/>
          <w14:ligatures w14:val="none"/>
        </w:rPr>
        <w:t>Bekele &amp; Tadesse , 2012</w:t>
      </w:r>
      <w:r w:rsidRPr="00D60C6F">
        <w:rPr>
          <w:rFonts w:ascii="Sakkal Majalla" w:eastAsia="Times New Roman" w:hAnsi="Sakkal Majalla" w:cs="Sakkal Majalla"/>
          <w:kern w:val="0"/>
          <w:sz w:val="28"/>
          <w:szCs w:val="28"/>
          <w:rtl/>
          <w:lang w:bidi="ar-EG"/>
          <w14:ligatures w14:val="none"/>
        </w:rPr>
        <w:t>)</w:t>
      </w:r>
    </w:p>
    <w:p w14:paraId="5871D6EC" w14:textId="50CF61E5" w:rsidR="00D16416" w:rsidRPr="00D60C6F" w:rsidRDefault="00D16416" w:rsidP="001A463C">
      <w:pPr>
        <w:pStyle w:val="ListParagraph"/>
        <w:numPr>
          <w:ilvl w:val="0"/>
          <w:numId w:val="10"/>
        </w:numPr>
        <w:tabs>
          <w:tab w:val="right" w:pos="146"/>
        </w:tabs>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تبذل الدولة جهودًا كبيرة للحد من تدهور التربة،</w:t>
      </w:r>
      <w:r w:rsidRPr="00D60C6F">
        <w:rPr>
          <w:rFonts w:ascii="Sakkal Majalla" w:eastAsia="Times New Roman" w:hAnsi="Sakkal Majalla" w:cs="Sakkal Majalla"/>
          <w:kern w:val="0"/>
          <w:sz w:val="28"/>
          <w:szCs w:val="28"/>
          <w:rtl/>
          <w14:ligatures w14:val="none"/>
        </w:rPr>
        <w:t xml:space="preserve"> وإعادة تأهيل الأراضي الزراعية </w:t>
      </w:r>
      <w:proofErr w:type="gramStart"/>
      <w:r w:rsidRPr="00D60C6F">
        <w:rPr>
          <w:rFonts w:ascii="Sakkal Majalla" w:eastAsia="Times New Roman" w:hAnsi="Sakkal Majalla" w:cs="Sakkal Majalla"/>
          <w:kern w:val="0"/>
          <w:sz w:val="28"/>
          <w:szCs w:val="28"/>
          <w:rtl/>
          <w14:ligatures w14:val="none"/>
        </w:rPr>
        <w:t>المتدهورة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Calibri" w:hAnsi="Sakkal Majalla" w:cs="Sakkal Majalla"/>
          <w:kern w:val="0"/>
          <w:sz w:val="22"/>
          <w:szCs w:val="22"/>
          <w14:ligatures w14:val="none"/>
        </w:rPr>
        <w:t xml:space="preserve"> </w:t>
      </w:r>
      <w:r w:rsidRPr="00D60C6F">
        <w:rPr>
          <w:rFonts w:ascii="Sakkal Majalla" w:eastAsia="Times New Roman" w:hAnsi="Sakkal Majalla" w:cs="Sakkal Majalla"/>
          <w:kern w:val="0"/>
          <w:sz w:val="28"/>
          <w:szCs w:val="28"/>
          <w14:ligatures w14:val="none"/>
        </w:rPr>
        <w:t>Gebreselassie &amp; Kirui, 2016</w:t>
      </w:r>
      <w:r w:rsidRPr="00D60C6F">
        <w:rPr>
          <w:rFonts w:ascii="Sakkal Majalla" w:eastAsia="Times New Roman" w:hAnsi="Sakkal Majalla" w:cs="Sakkal Majalla"/>
          <w:kern w:val="0"/>
          <w:sz w:val="28"/>
          <w:szCs w:val="28"/>
          <w:rtl/>
          <w:lang w:bidi="ar-EG"/>
          <w14:ligatures w14:val="none"/>
        </w:rPr>
        <w:t>)</w:t>
      </w:r>
    </w:p>
    <w:p w14:paraId="224F03BD" w14:textId="7F4F5F58" w:rsidR="00D16416" w:rsidRPr="00D60C6F" w:rsidRDefault="00D16416" w:rsidP="001A463C">
      <w:pPr>
        <w:pStyle w:val="ListParagraph"/>
        <w:numPr>
          <w:ilvl w:val="0"/>
          <w:numId w:val="10"/>
        </w:numPr>
        <w:tabs>
          <w:tab w:val="right" w:pos="146"/>
        </w:tabs>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 xml:space="preserve">تنفّذ إثيوبيا </w:t>
      </w:r>
      <w:r w:rsidRPr="00D60C6F">
        <w:rPr>
          <w:rFonts w:ascii="Sakkal Majalla" w:eastAsia="Times New Roman" w:hAnsi="Sakkal Majalla" w:cs="Sakkal Majalla"/>
          <w:b/>
          <w:bCs/>
          <w:kern w:val="0"/>
          <w:sz w:val="28"/>
          <w:szCs w:val="28"/>
          <w:rtl/>
          <w14:ligatures w14:val="none"/>
        </w:rPr>
        <w:t>برامج واسعة للتشجير وإعادة تأهيل الغابات</w:t>
      </w:r>
      <w:r w:rsidRPr="00D60C6F">
        <w:rPr>
          <w:rFonts w:ascii="Sakkal Majalla" w:eastAsia="Times New Roman" w:hAnsi="Sakkal Majalla" w:cs="Sakkal Majalla"/>
          <w:kern w:val="0"/>
          <w:sz w:val="28"/>
          <w:szCs w:val="28"/>
          <w:rtl/>
          <w14:ligatures w14:val="none"/>
        </w:rPr>
        <w:t>، بما في ذلك مبادرة النهضة الخضراء التي تهدف إلى زراعة مليارات الأشجار لمواجهة التغير المناخي.</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lang w:bidi="ar-EG"/>
          <w14:ligatures w14:val="none"/>
        </w:rPr>
        <w:t>Alemu</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lang w:bidi="ar-EG"/>
          <w14:ligatures w14:val="none"/>
        </w:rPr>
        <w:t>2015)</w:t>
      </w:r>
    </w:p>
    <w:p w14:paraId="4C4F21A2" w14:textId="444B5250" w:rsidR="00D16416" w:rsidRPr="00D60C6F" w:rsidRDefault="00D16416" w:rsidP="001A463C">
      <w:pPr>
        <w:pStyle w:val="ListParagraph"/>
        <w:numPr>
          <w:ilvl w:val="0"/>
          <w:numId w:val="10"/>
        </w:numPr>
        <w:tabs>
          <w:tab w:val="right" w:pos="146"/>
        </w:tabs>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تعمل البلاد على الحفاظ على التنوع البيولوجي</w:t>
      </w:r>
      <w:r w:rsidRPr="00D60C6F">
        <w:rPr>
          <w:rFonts w:ascii="Sakkal Majalla" w:eastAsia="Times New Roman" w:hAnsi="Sakkal Majalla" w:cs="Sakkal Majalla"/>
          <w:kern w:val="0"/>
          <w:sz w:val="28"/>
          <w:szCs w:val="28"/>
          <w:rtl/>
          <w14:ligatures w14:val="none"/>
        </w:rPr>
        <w:t xml:space="preserve"> عبر إنشاء محميات وطنية وإدارة الحياة </w:t>
      </w:r>
      <w:proofErr w:type="gramStart"/>
      <w:r w:rsidRPr="00D60C6F">
        <w:rPr>
          <w:rFonts w:ascii="Sakkal Majalla" w:eastAsia="Times New Roman" w:hAnsi="Sakkal Majalla" w:cs="Sakkal Majalla"/>
          <w:kern w:val="0"/>
          <w:sz w:val="28"/>
          <w:szCs w:val="28"/>
          <w:rtl/>
          <w14:ligatures w14:val="none"/>
        </w:rPr>
        <w:t>البرية،خاصة</w:t>
      </w:r>
      <w:proofErr w:type="gramEnd"/>
      <w:r w:rsidRPr="00D60C6F">
        <w:rPr>
          <w:rFonts w:ascii="Sakkal Majalla" w:eastAsia="Times New Roman" w:hAnsi="Sakkal Majalla" w:cs="Sakkal Majalla"/>
          <w:kern w:val="0"/>
          <w:sz w:val="28"/>
          <w:szCs w:val="28"/>
          <w:rtl/>
          <w14:ligatures w14:val="none"/>
        </w:rPr>
        <w:t xml:space="preserve"> في المناطق الحساسة بيئيًا مثل الهضاب الشرقية والوديان الجافة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lang w:bidi="ar-EG"/>
          <w14:ligatures w14:val="none"/>
        </w:rPr>
        <w:t>Kelboro</w:t>
      </w:r>
      <w:proofErr w:type="spellEnd"/>
      <w:r w:rsidRPr="00D60C6F">
        <w:rPr>
          <w:rFonts w:ascii="Sakkal Majalla" w:eastAsia="Times New Roman" w:hAnsi="Sakkal Majalla" w:cs="Sakkal Majalla"/>
          <w:kern w:val="0"/>
          <w:sz w:val="28"/>
          <w:szCs w:val="28"/>
          <w:lang w:bidi="ar-EG"/>
          <w14:ligatures w14:val="none"/>
        </w:rPr>
        <w:t xml:space="preserve"> &amp; </w:t>
      </w:r>
      <w:proofErr w:type="spellStart"/>
      <w:r w:rsidRPr="00D60C6F">
        <w:rPr>
          <w:rFonts w:ascii="Sakkal Majalla" w:eastAsia="Times New Roman" w:hAnsi="Sakkal Majalla" w:cs="Sakkal Majalla"/>
          <w:kern w:val="0"/>
          <w:sz w:val="28"/>
          <w:szCs w:val="28"/>
          <w:lang w:bidi="ar-EG"/>
          <w14:ligatures w14:val="none"/>
        </w:rPr>
        <w:t>Stellmacher</w:t>
      </w:r>
      <w:proofErr w:type="spellEnd"/>
      <w:r w:rsidRPr="00D60C6F">
        <w:rPr>
          <w:rFonts w:ascii="Sakkal Majalla" w:eastAsia="Times New Roman" w:hAnsi="Sakkal Majalla" w:cs="Sakkal Majalla"/>
          <w:kern w:val="0"/>
          <w:sz w:val="28"/>
          <w:szCs w:val="28"/>
          <w14:ligatures w14:val="none"/>
        </w:rPr>
        <w:t>, 2015</w:t>
      </w:r>
      <w:r w:rsidRPr="00D60C6F">
        <w:rPr>
          <w:rFonts w:ascii="Sakkal Majalla" w:eastAsia="Times New Roman" w:hAnsi="Sakkal Majalla" w:cs="Sakkal Majalla"/>
          <w:kern w:val="0"/>
          <w:sz w:val="28"/>
          <w:szCs w:val="28"/>
          <w:rtl/>
          <w14:ligatures w14:val="none"/>
        </w:rPr>
        <w:t>)</w:t>
      </w:r>
    </w:p>
    <w:p w14:paraId="12CA11A1" w14:textId="7E4BB701" w:rsidR="00D16416" w:rsidRPr="00D60C6F" w:rsidRDefault="00D16416" w:rsidP="001A463C">
      <w:pPr>
        <w:pStyle w:val="ListParagraph"/>
        <w:numPr>
          <w:ilvl w:val="0"/>
          <w:numId w:val="10"/>
        </w:numPr>
        <w:tabs>
          <w:tab w:val="right" w:pos="146"/>
        </w:tabs>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تتبنّى إثيوبيا ممارسات زراعية مستدامة</w:t>
      </w:r>
      <w:r w:rsidRPr="00D60C6F">
        <w:rPr>
          <w:rFonts w:ascii="Sakkal Majalla" w:eastAsia="Times New Roman" w:hAnsi="Sakkal Majalla" w:cs="Sakkal Majalla"/>
          <w:kern w:val="0"/>
          <w:sz w:val="28"/>
          <w:szCs w:val="28"/>
          <w:rtl/>
          <w14:ligatures w14:val="none"/>
        </w:rPr>
        <w:t xml:space="preserve"> تشمل تقنيات حفظ التربة، والري المستدام، واستخدام أصناف مقاومة للجفاف بما يدعم الأمن الغذائي ويقلّل الأثر </w:t>
      </w:r>
      <w:proofErr w:type="gramStart"/>
      <w:r w:rsidRPr="00D60C6F">
        <w:rPr>
          <w:rFonts w:ascii="Sakkal Majalla" w:eastAsia="Times New Roman" w:hAnsi="Sakkal Majalla" w:cs="Sakkal Majalla"/>
          <w:kern w:val="0"/>
          <w:sz w:val="28"/>
          <w:szCs w:val="28"/>
          <w:rtl/>
          <w14:ligatures w14:val="none"/>
        </w:rPr>
        <w:t>البيئي</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lang w:bidi="ar-EG"/>
          <w14:ligatures w14:val="none"/>
        </w:rPr>
        <w:t>Araya</w:t>
      </w:r>
      <w:r w:rsidRPr="00D60C6F">
        <w:rPr>
          <w:rFonts w:ascii="Sakkal Majalla" w:eastAsia="Times New Roman" w:hAnsi="Sakkal Majalla" w:cs="Sakkal Majalla"/>
          <w:kern w:val="0"/>
          <w:sz w:val="28"/>
          <w:szCs w:val="28"/>
          <w14:ligatures w14:val="none"/>
        </w:rPr>
        <w:t>,et</w:t>
      </w:r>
      <w:proofErr w:type="spellEnd"/>
      <w:r w:rsidRPr="00D60C6F">
        <w:rPr>
          <w:rFonts w:ascii="Sakkal Majalla" w:eastAsia="Times New Roman" w:hAnsi="Sakkal Majalla" w:cs="Sakkal Majalla"/>
          <w:kern w:val="0"/>
          <w:sz w:val="28"/>
          <w:szCs w:val="28"/>
          <w14:ligatures w14:val="none"/>
        </w:rPr>
        <w:t xml:space="preserve"> al, 2011</w:t>
      </w:r>
      <w:r w:rsidRPr="00D60C6F">
        <w:rPr>
          <w:rFonts w:ascii="Sakkal Majalla" w:eastAsia="Times New Roman" w:hAnsi="Sakkal Majalla" w:cs="Sakkal Majalla"/>
          <w:kern w:val="0"/>
          <w:sz w:val="28"/>
          <w:szCs w:val="28"/>
          <w:rtl/>
          <w14:ligatures w14:val="none"/>
        </w:rPr>
        <w:t>)</w:t>
      </w:r>
    </w:p>
    <w:p w14:paraId="6D1315CB" w14:textId="67A5314B" w:rsidR="00D16416" w:rsidRPr="00D60C6F" w:rsidRDefault="00D16416" w:rsidP="001A463C">
      <w:pPr>
        <w:pStyle w:val="ListParagraph"/>
        <w:numPr>
          <w:ilvl w:val="0"/>
          <w:numId w:val="10"/>
        </w:numPr>
        <w:tabs>
          <w:tab w:val="right" w:pos="146"/>
        </w:tabs>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إنشاء مرافق لإعادة التدوير</w:t>
      </w:r>
      <w:r w:rsidRPr="00D60C6F">
        <w:rPr>
          <w:rFonts w:ascii="Sakkal Majalla" w:eastAsia="Times New Roman" w:hAnsi="Sakkal Majalla" w:cs="Sakkal Majalla"/>
          <w:kern w:val="0"/>
          <w:sz w:val="28"/>
          <w:szCs w:val="28"/>
          <w:rtl/>
          <w14:ligatures w14:val="none"/>
        </w:rPr>
        <w:t>، وتطوير محطات تحويل النفايات إلى طاقة</w:t>
      </w:r>
      <w:r w:rsidRPr="00D60C6F">
        <w:rPr>
          <w:rFonts w:ascii="Sakkal Majalla" w:eastAsia="Times New Roman" w:hAnsi="Sakkal Majalla" w:cs="Sakkal Majalla"/>
          <w:kern w:val="0"/>
          <w:sz w:val="28"/>
          <w:szCs w:val="28"/>
          <w14:ligatures w14:val="none"/>
        </w:rPr>
        <w:t xml:space="preserve"> Kassa, 2021)</w:t>
      </w:r>
      <w:r w:rsidRPr="00D60C6F">
        <w:rPr>
          <w:rFonts w:ascii="Sakkal Majalla" w:eastAsia="Times New Roman" w:hAnsi="Sakkal Majalla" w:cs="Sakkal Majalla"/>
          <w:kern w:val="0"/>
          <w:sz w:val="28"/>
          <w:szCs w:val="28"/>
          <w:rtl/>
          <w14:ligatures w14:val="none"/>
        </w:rPr>
        <w:t xml:space="preserve">) </w:t>
      </w:r>
    </w:p>
    <w:p w14:paraId="4D36A769" w14:textId="6D2DF527" w:rsidR="00D16416" w:rsidRPr="00D60C6F" w:rsidRDefault="00D16416" w:rsidP="001A463C">
      <w:pPr>
        <w:pStyle w:val="ListParagraph"/>
        <w:numPr>
          <w:ilvl w:val="0"/>
          <w:numId w:val="10"/>
        </w:numPr>
        <w:tabs>
          <w:tab w:val="right" w:pos="146"/>
        </w:tabs>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طبقت الحكومة خططًا وطنية للتكيّف مع التغير المناخي</w:t>
      </w:r>
      <w:r w:rsidRPr="00D60C6F">
        <w:rPr>
          <w:rFonts w:ascii="Sakkal Majalla" w:eastAsia="Times New Roman" w:hAnsi="Sakkal Majalla" w:cs="Sakkal Majalla"/>
          <w:kern w:val="0"/>
          <w:sz w:val="28"/>
          <w:szCs w:val="28"/>
          <w:rtl/>
          <w14:ligatures w14:val="none"/>
        </w:rPr>
        <w:t xml:space="preserve">، تشمل حماية المجتمعات الزراعية وتطوير بنية تحتية مرنة </w:t>
      </w:r>
      <w:proofErr w:type="gramStart"/>
      <w:r w:rsidRPr="00D60C6F">
        <w:rPr>
          <w:rFonts w:ascii="Sakkal Majalla" w:eastAsia="Times New Roman" w:hAnsi="Sakkal Majalla" w:cs="Sakkal Majalla"/>
          <w:kern w:val="0"/>
          <w:sz w:val="28"/>
          <w:szCs w:val="28"/>
          <w:rtl/>
          <w14:ligatures w14:val="none"/>
        </w:rPr>
        <w:t>للمناخ</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Times New Roman" w:hAnsi="Sakkal Majalla" w:cs="Sakkal Majalla"/>
          <w:kern w:val="0"/>
          <w:sz w:val="28"/>
          <w:szCs w:val="28"/>
          <w14:ligatures w14:val="none"/>
        </w:rPr>
        <w:t>MEFCC,2019</w:t>
      </w:r>
      <w:r w:rsidRPr="00D60C6F">
        <w:rPr>
          <w:rFonts w:ascii="Sakkal Majalla" w:eastAsia="Times New Roman" w:hAnsi="Sakkal Majalla" w:cs="Sakkal Majalla"/>
          <w:kern w:val="0"/>
          <w:sz w:val="28"/>
          <w:szCs w:val="28"/>
          <w:rtl/>
          <w14:ligatures w14:val="none"/>
        </w:rPr>
        <w:t>)</w:t>
      </w:r>
    </w:p>
    <w:p w14:paraId="44C150CB" w14:textId="10BCF8CC" w:rsidR="00D16416" w:rsidRPr="00D60C6F" w:rsidRDefault="00D16416" w:rsidP="005C1EFD">
      <w:pPr>
        <w:pStyle w:val="ListParagraph"/>
        <w:numPr>
          <w:ilvl w:val="0"/>
          <w:numId w:val="16"/>
        </w:numPr>
        <w:bidi/>
        <w:spacing w:after="0" w:line="240" w:lineRule="auto"/>
        <w:ind w:left="288" w:hanging="284"/>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32"/>
          <w:szCs w:val="32"/>
          <w:rtl/>
          <w14:ligatures w14:val="none"/>
        </w:rPr>
        <w:t>الممارسات الاجتماعية:</w:t>
      </w:r>
    </w:p>
    <w:p w14:paraId="474559EE" w14:textId="713C84F3" w:rsidR="00D16416" w:rsidRPr="00D60C6F" w:rsidRDefault="00D16416" w:rsidP="001A463C">
      <w:pPr>
        <w:pStyle w:val="ListParagraph"/>
        <w:numPr>
          <w:ilvl w:val="0"/>
          <w:numId w:val="10"/>
        </w:numPr>
        <w:tabs>
          <w:tab w:val="num" w:pos="540"/>
        </w:tabs>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تعمل الحكومة على توسيع الوصول إلى التعليم</w:t>
      </w:r>
      <w:r w:rsidRPr="00D60C6F">
        <w:rPr>
          <w:rFonts w:ascii="Sakkal Majalla" w:eastAsia="Times New Roman" w:hAnsi="Sakkal Majalla" w:cs="Sakkal Majalla"/>
          <w:kern w:val="0"/>
          <w:sz w:val="28"/>
          <w:szCs w:val="28"/>
          <w:rtl/>
          <w14:ligatures w14:val="none"/>
        </w:rPr>
        <w:t xml:space="preserve"> من خلال بناء المدارس في المناطق الريفية، وتحسين جودة التدريس، ما أسهم في ارتفاع معدلات الالتحاق وتحسين المساواة </w:t>
      </w:r>
      <w:proofErr w:type="gramStart"/>
      <w:r w:rsidRPr="00D60C6F">
        <w:rPr>
          <w:rFonts w:ascii="Sakkal Majalla" w:eastAsia="Times New Roman" w:hAnsi="Sakkal Majalla" w:cs="Sakkal Majalla"/>
          <w:kern w:val="0"/>
          <w:sz w:val="28"/>
          <w:szCs w:val="28"/>
          <w:rtl/>
          <w14:ligatures w14:val="none"/>
        </w:rPr>
        <w:t>التعليمية</w:t>
      </w:r>
      <w:r w:rsidRPr="00D60C6F">
        <w:rPr>
          <w:rFonts w:ascii="Sakkal Majalla" w:eastAsia="Times New Roman" w:hAnsi="Sakkal Majalla" w:cs="Sakkal Majalla"/>
          <w:kern w:val="0"/>
          <w:sz w:val="28"/>
          <w:szCs w:val="28"/>
          <w14:ligatures w14:val="none"/>
        </w:rPr>
        <w:t>( UNESCO</w:t>
      </w:r>
      <w:proofErr w:type="gramEnd"/>
      <w:r w:rsidRPr="00D60C6F">
        <w:rPr>
          <w:rFonts w:ascii="Sakkal Majalla" w:eastAsia="Times New Roman" w:hAnsi="Sakkal Majalla" w:cs="Sakkal Majalla"/>
          <w:kern w:val="0"/>
          <w:sz w:val="28"/>
          <w:szCs w:val="28"/>
          <w14:ligatures w14:val="none"/>
        </w:rPr>
        <w:t xml:space="preserve"> , 2019).</w:t>
      </w:r>
    </w:p>
    <w:p w14:paraId="4A97E5AA" w14:textId="593A13C5" w:rsidR="00D16416" w:rsidRPr="00D60C6F" w:rsidRDefault="00D16416" w:rsidP="001A463C">
      <w:pPr>
        <w:pStyle w:val="ListParagraph"/>
        <w:numPr>
          <w:ilvl w:val="0"/>
          <w:numId w:val="10"/>
        </w:numPr>
        <w:tabs>
          <w:tab w:val="num" w:pos="540"/>
        </w:tabs>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نفّذت إثيوبيا برامج صحية</w:t>
      </w:r>
      <w:r w:rsidRPr="00D60C6F">
        <w:rPr>
          <w:rFonts w:ascii="Sakkal Majalla" w:eastAsia="Times New Roman" w:hAnsi="Sakkal Majalla" w:cs="Sakkal Majalla"/>
          <w:kern w:val="0"/>
          <w:sz w:val="28"/>
          <w:szCs w:val="28"/>
          <w:rtl/>
          <w14:ligatures w14:val="none"/>
        </w:rPr>
        <w:t xml:space="preserve"> تستهدف الحد من الأمراض المعدية مثل الملاريا والسل، وتوسيع نطاق الرعاية الأولية، مما أدى إلى تحسن ملحوظ في المؤشرات </w:t>
      </w:r>
      <w:proofErr w:type="gramStart"/>
      <w:r w:rsidRPr="00D60C6F">
        <w:rPr>
          <w:rFonts w:ascii="Sakkal Majalla" w:eastAsia="Times New Roman" w:hAnsi="Sakkal Majalla" w:cs="Sakkal Majalla"/>
          <w:kern w:val="0"/>
          <w:sz w:val="28"/>
          <w:szCs w:val="28"/>
          <w:rtl/>
          <w14:ligatures w14:val="none"/>
        </w:rPr>
        <w:t>الصحية</w:t>
      </w:r>
      <w:r w:rsidRPr="00D60C6F">
        <w:rPr>
          <w:rFonts w:ascii="Sakkal Majalla" w:eastAsia="Times New Roman" w:hAnsi="Sakkal Majalla" w:cs="Sakkal Majalla"/>
          <w:kern w:val="0"/>
          <w:sz w:val="28"/>
          <w:szCs w:val="28"/>
          <w14:ligatures w14:val="none"/>
        </w:rPr>
        <w:t xml:space="preserve">( </w:t>
      </w:r>
      <w:proofErr w:type="spellStart"/>
      <w:r w:rsidRPr="00D60C6F">
        <w:rPr>
          <w:rFonts w:ascii="Sakkal Majalla" w:eastAsia="Times New Roman" w:hAnsi="Sakkal Majalla" w:cs="Sakkal Majalla"/>
          <w:kern w:val="0"/>
          <w:sz w:val="28"/>
          <w:szCs w:val="28"/>
          <w14:ligatures w14:val="none"/>
        </w:rPr>
        <w:t>Deribew</w:t>
      </w:r>
      <w:proofErr w:type="spellEnd"/>
      <w:proofErr w:type="gramEnd"/>
      <w:r w:rsidRPr="00D60C6F">
        <w:rPr>
          <w:rFonts w:ascii="Sakkal Majalla" w:eastAsia="Times New Roman" w:hAnsi="Sakkal Majalla" w:cs="Sakkal Majalla"/>
          <w:kern w:val="0"/>
          <w:sz w:val="28"/>
          <w:szCs w:val="28"/>
          <w14:ligatures w14:val="none"/>
        </w:rPr>
        <w:t xml:space="preserve"> et al. 2016).</w:t>
      </w:r>
    </w:p>
    <w:p w14:paraId="40527B4E" w14:textId="29E03B09"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دعم الحماية الاجتماعية للفئات الضعيفة</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من خلال برنامج شبكة الأمان الإنتاجي</w:t>
      </w:r>
      <w:r w:rsidRPr="00D60C6F">
        <w:rPr>
          <w:rFonts w:ascii="Sakkal Majalla" w:eastAsia="Times New Roman" w:hAnsi="Sakkal Majalla" w:cs="Sakkal Majalla"/>
          <w:kern w:val="0"/>
          <w:sz w:val="28"/>
          <w:szCs w:val="28"/>
          <w14:ligatures w14:val="none"/>
        </w:rPr>
        <w:t xml:space="preserve"> (PSNP) </w:t>
      </w:r>
      <w:r w:rsidRPr="00D60C6F">
        <w:rPr>
          <w:rFonts w:ascii="Sakkal Majalla" w:eastAsia="Times New Roman" w:hAnsi="Sakkal Majalla" w:cs="Sakkal Majalla"/>
          <w:kern w:val="0"/>
          <w:sz w:val="28"/>
          <w:szCs w:val="28"/>
          <w:rtl/>
          <w14:ligatures w14:val="none"/>
        </w:rPr>
        <w:t>والذي يُعد من أكبر البرامج الاجتماعية في أفريقيا، حيث يوفر دعمًا للأسر الفقيرة عبر تحويلات نقدية ومشروعات تشغيل</w:t>
      </w:r>
      <w:r w:rsidRPr="00D60C6F">
        <w:rPr>
          <w:rFonts w:ascii="Sakkal Majalla" w:eastAsia="Times New Roman" w:hAnsi="Sakkal Majalla" w:cs="Sakkal Majalla"/>
          <w:kern w:val="0"/>
          <w:sz w:val="28"/>
          <w:szCs w:val="28"/>
          <w14:ligatures w14:val="none"/>
        </w:rPr>
        <w:t xml:space="preserve"> Berhane et al. 2014)</w:t>
      </w:r>
      <w:r w:rsidRPr="00D60C6F">
        <w:rPr>
          <w:rFonts w:ascii="Sakkal Majalla" w:eastAsia="Times New Roman" w:hAnsi="Sakkal Majalla" w:cs="Sakkal Majalla"/>
          <w:kern w:val="0"/>
          <w:sz w:val="28"/>
          <w:szCs w:val="28"/>
          <w:rtl/>
          <w14:ligatures w14:val="none"/>
        </w:rPr>
        <w:t>)</w:t>
      </w:r>
    </w:p>
    <w:p w14:paraId="3751434B" w14:textId="078F102A"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تبذل الدولة جهودًا لتعزيز مشاركة المرأة في سوق العمل</w:t>
      </w:r>
      <w:r w:rsidRPr="00D60C6F">
        <w:rPr>
          <w:rFonts w:ascii="Sakkal Majalla" w:eastAsia="Times New Roman" w:hAnsi="Sakkal Majalla" w:cs="Sakkal Majalla"/>
          <w:kern w:val="0"/>
          <w:sz w:val="28"/>
          <w:szCs w:val="28"/>
          <w:rtl/>
          <w14:ligatures w14:val="none"/>
        </w:rPr>
        <w:t xml:space="preserve">، ودعم رائدات الأعمال، وتحسين فرص التعليم للفتيات، مما ساهم في تعزيز المساواة بين </w:t>
      </w:r>
      <w:proofErr w:type="gramStart"/>
      <w:r w:rsidRPr="00D60C6F">
        <w:rPr>
          <w:rFonts w:ascii="Sakkal Majalla" w:eastAsia="Times New Roman" w:hAnsi="Sakkal Majalla" w:cs="Sakkal Majalla"/>
          <w:kern w:val="0"/>
          <w:sz w:val="28"/>
          <w:szCs w:val="28"/>
          <w:rtl/>
          <w14:ligatures w14:val="none"/>
        </w:rPr>
        <w:t>الجنسين</w:t>
      </w:r>
      <w:r w:rsidRPr="00D60C6F">
        <w:rPr>
          <w:rFonts w:ascii="Sakkal Majalla" w:eastAsia="Times New Roman" w:hAnsi="Sakkal Majalla" w:cs="Sakkal Majalla"/>
          <w:kern w:val="0"/>
          <w:sz w:val="28"/>
          <w:szCs w:val="28"/>
          <w14:ligatures w14:val="none"/>
        </w:rPr>
        <w:t>( Kebede</w:t>
      </w:r>
      <w:proofErr w:type="gramEnd"/>
      <w:r w:rsidRPr="00D60C6F">
        <w:rPr>
          <w:rFonts w:ascii="Sakkal Majalla" w:eastAsia="Times New Roman" w:hAnsi="Sakkal Majalla" w:cs="Sakkal Majalla"/>
          <w:kern w:val="0"/>
          <w:sz w:val="28"/>
          <w:szCs w:val="28"/>
          <w14:ligatures w14:val="none"/>
        </w:rPr>
        <w:t>, 2017)</w:t>
      </w:r>
    </w:p>
    <w:p w14:paraId="438F5390" w14:textId="12CFF387"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تطبّق الحكومة والمنظمات الدولية برامج لدعم الأمن الغذائي</w:t>
      </w:r>
      <w:r w:rsidRPr="00D60C6F">
        <w:rPr>
          <w:rFonts w:ascii="Sakkal Majalla" w:eastAsia="Times New Roman" w:hAnsi="Sakkal Majalla" w:cs="Sakkal Majalla"/>
          <w:kern w:val="0"/>
          <w:sz w:val="28"/>
          <w:szCs w:val="28"/>
          <w:rtl/>
          <w14:ligatures w14:val="none"/>
        </w:rPr>
        <w:t xml:space="preserve">، خاصة في المناطق الجافة والمعرضة للجفاف من خلال الزراعة التكيفية وبرامج توزيع </w:t>
      </w:r>
      <w:proofErr w:type="gramStart"/>
      <w:r w:rsidRPr="00D60C6F">
        <w:rPr>
          <w:rFonts w:ascii="Sakkal Majalla" w:eastAsia="Times New Roman" w:hAnsi="Sakkal Majalla" w:cs="Sakkal Majalla"/>
          <w:kern w:val="0"/>
          <w:sz w:val="28"/>
          <w:szCs w:val="28"/>
          <w:rtl/>
          <w14:ligatures w14:val="none"/>
        </w:rPr>
        <w:t>الغذاء</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Times New Roman" w:hAnsi="Sakkal Majalla" w:cs="Sakkal Majalla"/>
          <w:kern w:val="0"/>
          <w:sz w:val="28"/>
          <w:szCs w:val="28"/>
          <w14:ligatures w14:val="none"/>
        </w:rPr>
        <w:t xml:space="preserve"> Headey &amp; </w:t>
      </w:r>
      <w:proofErr w:type="spellStart"/>
      <w:r w:rsidRPr="00D60C6F">
        <w:rPr>
          <w:rFonts w:ascii="Sakkal Majalla" w:eastAsia="Times New Roman" w:hAnsi="Sakkal Majalla" w:cs="Sakkal Majalla"/>
          <w:kern w:val="0"/>
          <w:sz w:val="28"/>
          <w:szCs w:val="28"/>
          <w14:ligatures w14:val="none"/>
        </w:rPr>
        <w:t>Taffesse</w:t>
      </w:r>
      <w:proofErr w:type="spellEnd"/>
      <w:r w:rsidRPr="00D60C6F">
        <w:rPr>
          <w:rFonts w:ascii="Sakkal Majalla" w:eastAsia="Times New Roman" w:hAnsi="Sakkal Majalla" w:cs="Sakkal Majalla"/>
          <w:kern w:val="0"/>
          <w:sz w:val="28"/>
          <w:szCs w:val="28"/>
          <w14:ligatures w14:val="none"/>
        </w:rPr>
        <w:t xml:space="preserve"> ,</w:t>
      </w:r>
      <w:r w:rsidRPr="00D60C6F" w:rsidDel="00192E1B">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14:ligatures w14:val="none"/>
        </w:rPr>
        <w:t>2014</w:t>
      </w:r>
      <w:r w:rsidRPr="00D60C6F">
        <w:rPr>
          <w:rFonts w:ascii="Sakkal Majalla" w:eastAsia="Times New Roman" w:hAnsi="Sakkal Majalla" w:cs="Sakkal Majalla"/>
          <w:kern w:val="0"/>
          <w:sz w:val="28"/>
          <w:szCs w:val="28"/>
          <w:rtl/>
          <w:lang w:bidi="ar-EG"/>
          <w14:ligatures w14:val="none"/>
        </w:rPr>
        <w:t>)</w:t>
      </w:r>
      <w:r w:rsidR="005C1EFD" w:rsidRPr="00D60C6F">
        <w:rPr>
          <w:rFonts w:ascii="Sakkal Majalla" w:eastAsia="Times New Roman" w:hAnsi="Sakkal Majalla" w:cs="Sakkal Majalla" w:hint="cs"/>
          <w:kern w:val="0"/>
          <w:sz w:val="28"/>
          <w:szCs w:val="28"/>
          <w:rtl/>
          <w:lang w:bidi="ar-EG"/>
          <w14:ligatures w14:val="none"/>
        </w:rPr>
        <w:t>.</w:t>
      </w:r>
    </w:p>
    <w:p w14:paraId="6C858171" w14:textId="77777777"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lastRenderedPageBreak/>
        <w:t xml:space="preserve">تعزيز مشاركة المحليات في التنمية </w:t>
      </w:r>
      <w:proofErr w:type="gramStart"/>
      <w:r w:rsidRPr="00D60C6F">
        <w:rPr>
          <w:rFonts w:ascii="Sakkal Majalla" w:eastAsia="Times New Roman" w:hAnsi="Sakkal Majalla" w:cs="Sakkal Majalla"/>
          <w:b/>
          <w:bCs/>
          <w:kern w:val="0"/>
          <w:sz w:val="28"/>
          <w:szCs w:val="28"/>
          <w:rtl/>
          <w14:ligatures w14:val="none"/>
        </w:rPr>
        <w:t>الريفية</w:t>
      </w:r>
      <w:r w:rsidRPr="00D60C6F">
        <w:rPr>
          <w:rFonts w:ascii="Sakkal Majalla" w:eastAsia="Times New Roman" w:hAnsi="Sakkal Majalla" w:cs="Sakkal Majalla"/>
          <w:kern w:val="0"/>
          <w:sz w:val="28"/>
          <w:szCs w:val="28"/>
          <w:rtl/>
          <w14:ligatures w14:val="none"/>
        </w:rPr>
        <w:t>،مما</w:t>
      </w:r>
      <w:proofErr w:type="gramEnd"/>
      <w:r w:rsidRPr="00D60C6F">
        <w:rPr>
          <w:rFonts w:ascii="Sakkal Majalla" w:eastAsia="Times New Roman" w:hAnsi="Sakkal Majalla" w:cs="Sakkal Majalla"/>
          <w:kern w:val="0"/>
          <w:sz w:val="28"/>
          <w:szCs w:val="28"/>
          <w:rtl/>
          <w14:ligatures w14:val="none"/>
        </w:rPr>
        <w:t xml:space="preserve"> يعزز  من ملكية المجتمع للمشروعات ويزيد استدامتها</w:t>
      </w:r>
      <w:r w:rsidRPr="00D60C6F">
        <w:rPr>
          <w:rFonts w:ascii="Sakkal Majalla" w:eastAsia="Times New Roman" w:hAnsi="Sakkal Majalla" w:cs="Sakkal Majalla"/>
          <w:kern w:val="0"/>
          <w:sz w:val="28"/>
          <w:szCs w:val="28"/>
          <w14:ligatures w14:val="none"/>
        </w:rPr>
        <w:t>.( Gebre, 2011)</w:t>
      </w:r>
    </w:p>
    <w:p w14:paraId="58C3CCDA" w14:textId="79131FF6"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تنفّذ الحكومة برامج لحماية الأطفال</w:t>
      </w:r>
      <w:r w:rsidRPr="00D60C6F">
        <w:rPr>
          <w:rFonts w:ascii="Sakkal Majalla" w:eastAsia="Times New Roman" w:hAnsi="Sakkal Majalla" w:cs="Sakkal Majalla"/>
          <w:kern w:val="0"/>
          <w:sz w:val="28"/>
          <w:szCs w:val="28"/>
          <w:rtl/>
          <w14:ligatures w14:val="none"/>
        </w:rPr>
        <w:t xml:space="preserve"> عبر دعم التعليم، ومراقبة العمالة غير القانونية، وتعزيز الوعي المجتمعي بحقوق </w:t>
      </w:r>
      <w:proofErr w:type="gramStart"/>
      <w:r w:rsidRPr="00D60C6F">
        <w:rPr>
          <w:rFonts w:ascii="Sakkal Majalla" w:eastAsia="Times New Roman" w:hAnsi="Sakkal Majalla" w:cs="Sakkal Majalla"/>
          <w:kern w:val="0"/>
          <w:sz w:val="28"/>
          <w:szCs w:val="28"/>
          <w:rtl/>
          <w14:ligatures w14:val="none"/>
        </w:rPr>
        <w:t>الطفل(</w:t>
      </w:r>
      <w:proofErr w:type="gramEnd"/>
      <w:r w:rsidRPr="00D60C6F">
        <w:rPr>
          <w:rFonts w:ascii="Sakkal Majalla" w:eastAsia="Times New Roman" w:hAnsi="Sakkal Majalla" w:cs="Sakkal Majalla"/>
          <w:kern w:val="0"/>
          <w:sz w:val="28"/>
          <w:szCs w:val="28"/>
          <w14:ligatures w14:val="none"/>
        </w:rPr>
        <w:t>(ILO, 2021).</w:t>
      </w:r>
    </w:p>
    <w:p w14:paraId="6A96AA53" w14:textId="227E76D9"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تعمل إثيوبيا على توسيع شبكات المياه النظيفة وتحسين الصرف الصحي</w:t>
      </w:r>
      <w:r w:rsidRPr="00D60C6F">
        <w:rPr>
          <w:rFonts w:ascii="Sakkal Majalla" w:eastAsia="Times New Roman" w:hAnsi="Sakkal Majalla" w:cs="Sakkal Majalla"/>
          <w:kern w:val="0"/>
          <w:sz w:val="28"/>
          <w:szCs w:val="28"/>
          <w:rtl/>
          <w14:ligatures w14:val="none"/>
        </w:rPr>
        <w:t xml:space="preserve">، مما ينعكس مباشرة على الصحة العامة وجودة </w:t>
      </w:r>
      <w:proofErr w:type="gramStart"/>
      <w:r w:rsidRPr="00D60C6F">
        <w:rPr>
          <w:rFonts w:ascii="Sakkal Majalla" w:eastAsia="Times New Roman" w:hAnsi="Sakkal Majalla" w:cs="Sakkal Majalla"/>
          <w:kern w:val="0"/>
          <w:sz w:val="28"/>
          <w:szCs w:val="28"/>
          <w:rtl/>
          <w14:ligatures w14:val="none"/>
        </w:rPr>
        <w:t>الحياة</w:t>
      </w:r>
      <w:r w:rsidRPr="00D60C6F">
        <w:rPr>
          <w:rFonts w:ascii="Sakkal Majalla" w:eastAsia="Times New Roman" w:hAnsi="Sakkal Majalla" w:cs="Sakkal Majalla"/>
          <w:kern w:val="0"/>
          <w:sz w:val="28"/>
          <w:szCs w:val="28"/>
          <w14:ligatures w14:val="none"/>
        </w:rPr>
        <w:t>( Adane</w:t>
      </w:r>
      <w:proofErr w:type="gramEnd"/>
      <w:r w:rsidRPr="00D60C6F">
        <w:rPr>
          <w:rFonts w:ascii="Sakkal Majalla" w:eastAsia="Times New Roman" w:hAnsi="Sakkal Majalla" w:cs="Sakkal Majalla"/>
          <w:kern w:val="0"/>
          <w:sz w:val="28"/>
          <w:szCs w:val="28"/>
          <w14:ligatures w14:val="none"/>
        </w:rPr>
        <w:t xml:space="preserve"> et al. ,2017)</w:t>
      </w:r>
    </w:p>
    <w:p w14:paraId="77CEEC61" w14:textId="1C8853C0"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b/>
          <w:bCs/>
          <w:kern w:val="0"/>
          <w:sz w:val="28"/>
          <w:szCs w:val="28"/>
          <w:rtl/>
          <w14:ligatures w14:val="none"/>
        </w:rPr>
        <w:t>تتضمن الجهود الحكومية والمجتمعية برامج لحل النزاعات وتعزيز السلم الأهلي</w:t>
      </w:r>
      <w:r w:rsidRPr="00D60C6F">
        <w:rPr>
          <w:rFonts w:ascii="Sakkal Majalla" w:eastAsia="Times New Roman" w:hAnsi="Sakkal Majalla" w:cs="Sakkal Majalla"/>
          <w:kern w:val="0"/>
          <w:sz w:val="28"/>
          <w:szCs w:val="28"/>
          <w:rtl/>
          <w14:ligatures w14:val="none"/>
        </w:rPr>
        <w:t>، خاصة في المناطق الريفية متعددة الإثنيات</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Abbink</w:t>
      </w:r>
      <w:proofErr w:type="gramStart"/>
      <w:r w:rsidRPr="00D60C6F">
        <w:rPr>
          <w:rFonts w:ascii="Sakkal Majalla" w:eastAsia="Times New Roman" w:hAnsi="Sakkal Majalla" w:cs="Sakkal Majalla"/>
          <w:kern w:val="0"/>
          <w:sz w:val="28"/>
          <w:szCs w:val="28"/>
          <w14:ligatures w14:val="none"/>
        </w:rPr>
        <w:t>,  2011</w:t>
      </w:r>
      <w:proofErr w:type="gramEnd"/>
      <w:r w:rsidRPr="00D60C6F">
        <w:rPr>
          <w:rFonts w:ascii="Sakkal Majalla" w:eastAsia="Times New Roman" w:hAnsi="Sakkal Majalla" w:cs="Sakkal Majalla"/>
          <w:kern w:val="0"/>
          <w:sz w:val="28"/>
          <w:szCs w:val="28"/>
          <w:rtl/>
          <w:lang w:bidi="ar-EG"/>
          <w14:ligatures w14:val="none"/>
        </w:rPr>
        <w:t>)</w:t>
      </w:r>
    </w:p>
    <w:p w14:paraId="584F41EB" w14:textId="47488C7A" w:rsidR="00D16416" w:rsidRPr="00D60C6F" w:rsidRDefault="00D16416" w:rsidP="005C1EFD">
      <w:pPr>
        <w:pStyle w:val="ListParagraph"/>
        <w:numPr>
          <w:ilvl w:val="0"/>
          <w:numId w:val="16"/>
        </w:numPr>
        <w:tabs>
          <w:tab w:val="right" w:pos="146"/>
          <w:tab w:val="right" w:pos="288"/>
        </w:tabs>
        <w:bidi/>
        <w:spacing w:after="0" w:line="240" w:lineRule="auto"/>
        <w:ind w:hanging="716"/>
        <w:jc w:val="both"/>
        <w:rPr>
          <w:rFonts w:ascii="Sakkal Majalla" w:eastAsia="Times New Roman" w:hAnsi="Sakkal Majalla" w:cs="Sakkal Majalla"/>
          <w:b/>
          <w:bCs/>
          <w:kern w:val="0"/>
          <w:sz w:val="32"/>
          <w:szCs w:val="32"/>
          <w14:ligatures w14:val="none"/>
        </w:rPr>
      </w:pPr>
      <w:r w:rsidRPr="00D60C6F">
        <w:rPr>
          <w:rFonts w:ascii="Sakkal Majalla" w:eastAsia="Times New Roman" w:hAnsi="Sakkal Majalla" w:cs="Sakkal Majalla"/>
          <w:b/>
          <w:bCs/>
          <w:kern w:val="0"/>
          <w:sz w:val="32"/>
          <w:szCs w:val="32"/>
          <w:rtl/>
          <w14:ligatures w14:val="none"/>
        </w:rPr>
        <w:t>ممارسات الحوكمة:</w:t>
      </w:r>
    </w:p>
    <w:p w14:paraId="73A0B7CC" w14:textId="56625EBB"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التعاون بين الحكومة والقطاع الخاص</w:t>
      </w:r>
      <w:r w:rsidRPr="00D60C6F">
        <w:rPr>
          <w:rFonts w:ascii="Sakkal Majalla" w:eastAsia="Times New Roman" w:hAnsi="Sakkal Majalla" w:cs="Sakkal Majalla"/>
          <w:kern w:val="0"/>
          <w:sz w:val="28"/>
          <w:szCs w:val="28"/>
          <w:rtl/>
          <w14:ligatures w14:val="none"/>
        </w:rPr>
        <w:t xml:space="preserve"> في تطوير سياسات حوكمة مرتبطة بالمسؤولية الاجتماعية والبيئية، خاصًة في قطاعات الزراعة </w:t>
      </w:r>
      <w:proofErr w:type="gramStart"/>
      <w:r w:rsidRPr="00D60C6F">
        <w:rPr>
          <w:rFonts w:ascii="Sakkal Majalla" w:eastAsia="Times New Roman" w:hAnsi="Sakkal Majalla" w:cs="Sakkal Majalla"/>
          <w:kern w:val="0"/>
          <w:sz w:val="28"/>
          <w:szCs w:val="28"/>
          <w:rtl/>
          <w14:ligatures w14:val="none"/>
        </w:rPr>
        <w:t>والطاقة</w:t>
      </w:r>
      <w:r w:rsidRPr="00D60C6F">
        <w:rPr>
          <w:rFonts w:ascii="Sakkal Majalla" w:eastAsia="Times New Roman" w:hAnsi="Sakkal Majalla" w:cs="Sakkal Majalla"/>
          <w:kern w:val="0"/>
          <w:sz w:val="28"/>
          <w:szCs w:val="28"/>
          <w14:ligatures w14:val="none"/>
        </w:rPr>
        <w:t>( Wondimu</w:t>
      </w:r>
      <w:proofErr w:type="gramEnd"/>
      <w:r w:rsidRPr="00D60C6F">
        <w:rPr>
          <w:rFonts w:ascii="Sakkal Majalla" w:eastAsia="Times New Roman" w:hAnsi="Sakkal Majalla" w:cs="Sakkal Majalla"/>
          <w:kern w:val="0"/>
          <w:sz w:val="28"/>
          <w:szCs w:val="28"/>
          <w14:ligatures w14:val="none"/>
        </w:rPr>
        <w:t>, 2020).</w:t>
      </w:r>
      <w:r w:rsidR="005C1EFD" w:rsidRPr="00D60C6F">
        <w:rPr>
          <w:rFonts w:ascii="Sakkal Majalla" w:eastAsia="Times New Roman" w:hAnsi="Sakkal Majalla" w:cs="Sakkal Majalla" w:hint="cs"/>
          <w:kern w:val="0"/>
          <w:sz w:val="28"/>
          <w:szCs w:val="28"/>
          <w:rtl/>
          <w14:ligatures w14:val="none"/>
        </w:rPr>
        <w:t>.</w:t>
      </w:r>
    </w:p>
    <w:p w14:paraId="77B80EBB" w14:textId="6CD22F02"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تحسين الشفافية،</w:t>
      </w:r>
      <w:r w:rsidRPr="00D60C6F">
        <w:rPr>
          <w:rFonts w:ascii="Sakkal Majalla" w:eastAsia="Times New Roman" w:hAnsi="Sakkal Majalla" w:cs="Sakkal Majalla"/>
          <w:kern w:val="0"/>
          <w:sz w:val="28"/>
          <w:szCs w:val="28"/>
          <w:rtl/>
          <w14:ligatures w14:val="none"/>
        </w:rPr>
        <w:t xml:space="preserve"> تبذل الحكومة الإثيوبية جهودًا لتحسين الشفافية في العمليات الإدارية والمالية، بما في ذلك نشر الميزانيات والتقارير السنوية للوزارات والهيئات </w:t>
      </w:r>
      <w:proofErr w:type="gramStart"/>
      <w:r w:rsidRPr="00D60C6F">
        <w:rPr>
          <w:rFonts w:ascii="Sakkal Majalla" w:eastAsia="Times New Roman" w:hAnsi="Sakkal Majalla" w:cs="Sakkal Majalla"/>
          <w:kern w:val="0"/>
          <w:sz w:val="28"/>
          <w:szCs w:val="28"/>
          <w:rtl/>
          <w14:ligatures w14:val="none"/>
        </w:rPr>
        <w:t>الحكومية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Times New Roman" w:hAnsi="Sakkal Majalla" w:cs="Sakkal Majalla"/>
          <w:kern w:val="0"/>
          <w:sz w:val="28"/>
          <w:szCs w:val="28"/>
          <w14:ligatures w14:val="none"/>
        </w:rPr>
        <w:t xml:space="preserve"> Vaughan &amp; Gebremichael ,2011</w:t>
      </w:r>
      <w:r w:rsidRPr="00D60C6F">
        <w:rPr>
          <w:rFonts w:ascii="Sakkal Majalla" w:eastAsia="Times New Roman" w:hAnsi="Sakkal Majalla" w:cs="Sakkal Majalla"/>
          <w:kern w:val="0"/>
          <w:sz w:val="28"/>
          <w:szCs w:val="28"/>
          <w:rtl/>
          <w:lang w:bidi="ar-EG"/>
          <w14:ligatures w14:val="none"/>
        </w:rPr>
        <w:t>)</w:t>
      </w:r>
      <w:r w:rsidR="005C1EFD" w:rsidRPr="00D60C6F">
        <w:rPr>
          <w:rFonts w:ascii="Sakkal Majalla" w:eastAsia="Times New Roman" w:hAnsi="Sakkal Majalla" w:cs="Sakkal Majalla" w:hint="cs"/>
          <w:kern w:val="0"/>
          <w:sz w:val="28"/>
          <w:szCs w:val="28"/>
          <w:rtl/>
          <w:lang w:bidi="ar-EG"/>
          <w14:ligatures w14:val="none"/>
        </w:rPr>
        <w:t>.</w:t>
      </w:r>
    </w:p>
    <w:p w14:paraId="6B1A256D" w14:textId="024A05EE"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إصلاح الإدارة العامة،</w:t>
      </w:r>
      <w:r w:rsidRPr="00D60C6F">
        <w:rPr>
          <w:rFonts w:ascii="Sakkal Majalla" w:eastAsia="Times New Roman" w:hAnsi="Sakkal Majalla" w:cs="Sakkal Majalla"/>
          <w:kern w:val="0"/>
          <w:sz w:val="28"/>
          <w:szCs w:val="28"/>
          <w:rtl/>
          <w14:ligatures w14:val="none"/>
        </w:rPr>
        <w:t xml:space="preserve"> نفذت الحكومة الإثيوبية برامج لإصلاح الإدارة العامة، بما في ذلك تحسين كفاءة الأجهزة الحكومية، وتطوير نظم الرقابة الداخلية لضمان حسن سير </w:t>
      </w:r>
      <w:proofErr w:type="gramStart"/>
      <w:r w:rsidRPr="00D60C6F">
        <w:rPr>
          <w:rFonts w:ascii="Sakkal Majalla" w:eastAsia="Times New Roman" w:hAnsi="Sakkal Majalla" w:cs="Sakkal Majalla"/>
          <w:kern w:val="0"/>
          <w:sz w:val="28"/>
          <w:szCs w:val="28"/>
          <w:rtl/>
          <w14:ligatures w14:val="none"/>
        </w:rPr>
        <w:t>العمليات</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Times New Roman" w:hAnsi="Sakkal Majalla" w:cs="Sakkal Majalla"/>
          <w:kern w:val="0"/>
          <w:sz w:val="28"/>
          <w:szCs w:val="28"/>
          <w14:ligatures w14:val="none"/>
        </w:rPr>
        <w:t xml:space="preserve"> Abebe, 2016</w:t>
      </w:r>
      <w:r w:rsidRPr="00D60C6F">
        <w:rPr>
          <w:rFonts w:ascii="Sakkal Majalla" w:eastAsia="Times New Roman" w:hAnsi="Sakkal Majalla" w:cs="Sakkal Majalla"/>
          <w:kern w:val="0"/>
          <w:sz w:val="28"/>
          <w:szCs w:val="28"/>
          <w:rtl/>
          <w14:ligatures w14:val="none"/>
        </w:rPr>
        <w:t>)</w:t>
      </w:r>
      <w:r w:rsidR="005C1EFD" w:rsidRPr="00D60C6F">
        <w:rPr>
          <w:rFonts w:ascii="Sakkal Majalla" w:eastAsia="Times New Roman" w:hAnsi="Sakkal Majalla" w:cs="Sakkal Majalla" w:hint="cs"/>
          <w:kern w:val="0"/>
          <w:sz w:val="28"/>
          <w:szCs w:val="28"/>
          <w:rtl/>
          <w14:ligatures w14:val="none"/>
        </w:rPr>
        <w:t>.</w:t>
      </w:r>
    </w:p>
    <w:p w14:paraId="651AAC6C" w14:textId="19F5B5BE"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إطلاق استراتيجيات وطنية لمكافحة الفساد</w:t>
      </w:r>
      <w:r w:rsidRPr="00D60C6F">
        <w:rPr>
          <w:rFonts w:ascii="Sakkal Majalla" w:eastAsia="Times New Roman" w:hAnsi="Sakkal Majalla" w:cs="Sakkal Majalla"/>
          <w:kern w:val="0"/>
          <w:sz w:val="28"/>
          <w:szCs w:val="28"/>
          <w:rtl/>
          <w14:ligatures w14:val="none"/>
        </w:rPr>
        <w:t xml:space="preserve">، بما يشمل تشديد الرقابة على الموظفين العموميين وتعزيز دور مؤسسات التدقيق </w:t>
      </w:r>
      <w:proofErr w:type="gramStart"/>
      <w:r w:rsidRPr="00D60C6F">
        <w:rPr>
          <w:rFonts w:ascii="Sakkal Majalla" w:eastAsia="Times New Roman" w:hAnsi="Sakkal Majalla" w:cs="Sakkal Majalla"/>
          <w:kern w:val="0"/>
          <w:sz w:val="28"/>
          <w:szCs w:val="28"/>
          <w:rtl/>
          <w14:ligatures w14:val="none"/>
        </w:rPr>
        <w:t>والمحاسبة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Times New Roman" w:hAnsi="Sakkal Majalla" w:cs="Sakkal Majalla"/>
          <w:kern w:val="0"/>
          <w:sz w:val="28"/>
          <w:szCs w:val="28"/>
          <w14:ligatures w14:val="none"/>
        </w:rPr>
        <w:t xml:space="preserve"> Transparency International. 2020</w:t>
      </w:r>
      <w:r w:rsidRPr="00D60C6F">
        <w:rPr>
          <w:rFonts w:ascii="Sakkal Majalla" w:eastAsia="Times New Roman" w:hAnsi="Sakkal Majalla" w:cs="Sakkal Majalla"/>
          <w:kern w:val="0"/>
          <w:sz w:val="28"/>
          <w:szCs w:val="28"/>
          <w:rtl/>
          <w14:ligatures w14:val="none"/>
        </w:rPr>
        <w:t>)</w:t>
      </w:r>
      <w:r w:rsidR="005C1EFD" w:rsidRPr="00D60C6F">
        <w:rPr>
          <w:rFonts w:ascii="Sakkal Majalla" w:eastAsia="Times New Roman" w:hAnsi="Sakkal Majalla" w:cs="Sakkal Majalla" w:hint="cs"/>
          <w:kern w:val="0"/>
          <w:sz w:val="28"/>
          <w:szCs w:val="28"/>
          <w:rtl/>
          <w14:ligatures w14:val="none"/>
        </w:rPr>
        <w:t>.</w:t>
      </w:r>
    </w:p>
    <w:p w14:paraId="4B55A5BE" w14:textId="121A6732"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قامت إثيوبيا بتحديث القوانين التجارية</w:t>
      </w:r>
      <w:r w:rsidRPr="00D60C6F">
        <w:rPr>
          <w:rFonts w:ascii="Sakkal Majalla" w:eastAsia="Times New Roman" w:hAnsi="Sakkal Majalla" w:cs="Sakkal Majalla"/>
          <w:kern w:val="0"/>
          <w:sz w:val="28"/>
          <w:szCs w:val="28"/>
          <w:rtl/>
          <w14:ligatures w14:val="none"/>
        </w:rPr>
        <w:t xml:space="preserve"> وقوانين الشركات لتعزيز الحوكمة المؤسسية، بما في ذلك حقوق المساهمين ومتطلبات الإفصاح </w:t>
      </w:r>
      <w:proofErr w:type="gramStart"/>
      <w:r w:rsidRPr="00D60C6F">
        <w:rPr>
          <w:rFonts w:ascii="Sakkal Majalla" w:eastAsia="Times New Roman" w:hAnsi="Sakkal Majalla" w:cs="Sakkal Majalla"/>
          <w:kern w:val="0"/>
          <w:sz w:val="28"/>
          <w:szCs w:val="28"/>
          <w:rtl/>
          <w14:ligatures w14:val="none"/>
        </w:rPr>
        <w:t>المالي</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Times New Roman" w:hAnsi="Sakkal Majalla" w:cs="Sakkal Majalla"/>
          <w:kern w:val="0"/>
          <w:sz w:val="28"/>
          <w:szCs w:val="28"/>
          <w14:ligatures w14:val="none"/>
        </w:rPr>
        <w:t xml:space="preserve"> Ayalew, 2017</w:t>
      </w:r>
      <w:r w:rsidRPr="00D60C6F">
        <w:rPr>
          <w:rFonts w:ascii="Sakkal Majalla" w:eastAsia="Times New Roman" w:hAnsi="Sakkal Majalla" w:cs="Sakkal Majalla"/>
          <w:kern w:val="0"/>
          <w:sz w:val="28"/>
          <w:szCs w:val="28"/>
          <w:rtl/>
          <w14:ligatures w14:val="none"/>
        </w:rPr>
        <w:t>)</w:t>
      </w:r>
      <w:r w:rsidR="005C1EFD" w:rsidRPr="00D60C6F">
        <w:rPr>
          <w:rFonts w:ascii="Sakkal Majalla" w:eastAsia="Times New Roman" w:hAnsi="Sakkal Majalla" w:cs="Sakkal Majalla" w:hint="cs"/>
          <w:kern w:val="0"/>
          <w:sz w:val="28"/>
          <w:szCs w:val="28"/>
          <w:rtl/>
          <w14:ligatures w14:val="none"/>
        </w:rPr>
        <w:t>.</w:t>
      </w:r>
    </w:p>
    <w:p w14:paraId="2FC44330" w14:textId="09D6D79D"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تطبق الحكومة نماذج للحوكمة التشاركية</w:t>
      </w:r>
      <w:r w:rsidRPr="00D60C6F">
        <w:rPr>
          <w:rFonts w:ascii="Sakkal Majalla" w:eastAsia="Times New Roman" w:hAnsi="Sakkal Majalla" w:cs="Sakkal Majalla"/>
          <w:kern w:val="0"/>
          <w:sz w:val="28"/>
          <w:szCs w:val="28"/>
          <w:rtl/>
          <w14:ligatures w14:val="none"/>
        </w:rPr>
        <w:t xml:space="preserve"> في بعض المناطق، حيث يشارك المجتمع المحلي في اتخاذ القرارات التنموية ومراقبة تنفيذ المشروعات </w:t>
      </w:r>
      <w:r w:rsidRPr="00D60C6F">
        <w:rPr>
          <w:rFonts w:ascii="Sakkal Majalla" w:eastAsia="Times New Roman" w:hAnsi="Sakkal Majalla" w:cs="Sakkal Majalla"/>
          <w:kern w:val="0"/>
          <w:sz w:val="28"/>
          <w:szCs w:val="28"/>
          <w14:ligatures w14:val="none"/>
        </w:rPr>
        <w:t>Gebre, 2011).</w:t>
      </w:r>
      <w:r w:rsidRPr="00D60C6F">
        <w:rPr>
          <w:rFonts w:ascii="Sakkal Majalla" w:eastAsia="Times New Roman" w:hAnsi="Sakkal Majalla" w:cs="Sakkal Majalla"/>
          <w:kern w:val="0"/>
          <w:sz w:val="28"/>
          <w:szCs w:val="28"/>
          <w:rtl/>
          <w14:ligatures w14:val="none"/>
        </w:rPr>
        <w:t>)</w:t>
      </w:r>
      <w:r w:rsidR="005C1EFD" w:rsidRPr="00D60C6F">
        <w:rPr>
          <w:rFonts w:ascii="Sakkal Majalla" w:eastAsia="Times New Roman" w:hAnsi="Sakkal Majalla" w:cs="Sakkal Majalla" w:hint="cs"/>
          <w:kern w:val="0"/>
          <w:sz w:val="28"/>
          <w:szCs w:val="28"/>
          <w:rtl/>
          <w14:ligatures w14:val="none"/>
        </w:rPr>
        <w:t>.</w:t>
      </w:r>
    </w:p>
    <w:p w14:paraId="17526820" w14:textId="340DA099" w:rsidR="00D16416" w:rsidRPr="00D60C6F" w:rsidRDefault="00D16416" w:rsidP="001A463C">
      <w:pPr>
        <w:pStyle w:val="ListParagraph"/>
        <w:numPr>
          <w:ilvl w:val="0"/>
          <w:numId w:val="10"/>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تعزيز استقلالية الجهات الرقابية والمؤسسات القضائية:</w:t>
      </w:r>
      <w:r w:rsidRPr="00D60C6F">
        <w:rPr>
          <w:rFonts w:ascii="Sakkal Majalla" w:eastAsia="Times New Roman" w:hAnsi="Sakkal Majalla" w:cs="Sakkal Majalla"/>
          <w:kern w:val="0"/>
          <w:sz w:val="28"/>
          <w:szCs w:val="28"/>
          <w:rtl/>
          <w14:ligatures w14:val="none"/>
        </w:rPr>
        <w:t xml:space="preserve"> تعزيز لضمان نزاهة العمليات الحكومية، وحماية الحقوق القانونية </w:t>
      </w:r>
      <w:proofErr w:type="gramStart"/>
      <w:r w:rsidRPr="00D60C6F">
        <w:rPr>
          <w:rFonts w:ascii="Sakkal Majalla" w:eastAsia="Times New Roman" w:hAnsi="Sakkal Majalla" w:cs="Sakkal Majalla"/>
          <w:kern w:val="0"/>
          <w:sz w:val="28"/>
          <w:szCs w:val="28"/>
          <w:rtl/>
          <w14:ligatures w14:val="none"/>
        </w:rPr>
        <w:t>للمواطنين</w:t>
      </w:r>
      <w:r w:rsidRPr="00D60C6F">
        <w:rPr>
          <w:rFonts w:ascii="Sakkal Majalla" w:eastAsia="Times New Roman" w:hAnsi="Sakkal Majalla" w:cs="Sakkal Majalla"/>
          <w:kern w:val="0"/>
          <w:sz w:val="28"/>
          <w:szCs w:val="28"/>
          <w14:ligatures w14:val="none"/>
        </w:rPr>
        <w:t>( World</w:t>
      </w:r>
      <w:proofErr w:type="gramEnd"/>
      <w:r w:rsidRPr="00D60C6F">
        <w:rPr>
          <w:rFonts w:ascii="Sakkal Majalla" w:eastAsia="Times New Roman" w:hAnsi="Sakkal Majalla" w:cs="Sakkal Majalla"/>
          <w:kern w:val="0"/>
          <w:sz w:val="28"/>
          <w:szCs w:val="28"/>
          <w14:ligatures w14:val="none"/>
        </w:rPr>
        <w:t xml:space="preserve"> Bank. 2018)</w:t>
      </w:r>
    </w:p>
    <w:p w14:paraId="4F714560" w14:textId="77777777" w:rsidR="00D16416" w:rsidRPr="00D60C6F" w:rsidRDefault="00D16416" w:rsidP="005C1EFD">
      <w:pPr>
        <w:tabs>
          <w:tab w:val="num" w:pos="720"/>
        </w:tabs>
        <w:bidi/>
        <w:spacing w:after="0" w:line="240" w:lineRule="auto"/>
        <w:jc w:val="both"/>
        <w:rPr>
          <w:rFonts w:ascii="Sakkal Majalla" w:eastAsia="Calibri"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14:ligatures w14:val="none"/>
        </w:rPr>
        <w:t xml:space="preserve">10.3ممارسات مقاييس الـ </w:t>
      </w:r>
      <w:proofErr w:type="gramStart"/>
      <w:r w:rsidRPr="00D60C6F">
        <w:rPr>
          <w:rFonts w:ascii="Sakkal Majalla" w:eastAsia="Calibri" w:hAnsi="Sakkal Majalla" w:cs="Sakkal Majalla"/>
          <w:b/>
          <w:bCs/>
          <w:kern w:val="0"/>
          <w:sz w:val="36"/>
          <w:szCs w:val="36"/>
          <w:rtl/>
          <w14:ligatures w14:val="none"/>
        </w:rPr>
        <w:t>(</w:t>
      </w:r>
      <w:r w:rsidRPr="00D60C6F">
        <w:rPr>
          <w:rFonts w:ascii="Sakkal Majalla" w:eastAsia="Calibri" w:hAnsi="Sakkal Majalla" w:cs="Sakkal Majalla"/>
          <w:b/>
          <w:bCs/>
          <w:kern w:val="0"/>
          <w:sz w:val="36"/>
          <w:szCs w:val="36"/>
          <w14:ligatures w14:val="none"/>
        </w:rPr>
        <w:t xml:space="preserve"> (</w:t>
      </w:r>
      <w:proofErr w:type="gramEnd"/>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في إيران</w:t>
      </w:r>
    </w:p>
    <w:p w14:paraId="7D560ECD" w14:textId="284CD721" w:rsidR="00D16416" w:rsidRPr="00D60C6F" w:rsidRDefault="00D16416" w:rsidP="001A463C">
      <w:pPr>
        <w:tabs>
          <w:tab w:val="num" w:pos="720"/>
        </w:tabs>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تمثل ممارسات الـ</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في إيران مرحلة انتقالية، حيث بدأت بعض الشركات في تبني استراتيجيات مستدامة، لكن انتشار هذه الممارسات لا يزال محدودًا، مما يبرز الحاجة إلى إصلاحات مؤسسية وتشريعية لدعم الاستدامة وتعزيز الثقة لدى المستثمرين</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وفيما يأتي بعض الأمثلة لممارسات مقاييس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w:t>
      </w:r>
    </w:p>
    <w:p w14:paraId="6982BA71" w14:textId="2F254ABF" w:rsidR="00D16416" w:rsidRPr="00D60C6F" w:rsidRDefault="00D16416" w:rsidP="005C1EFD">
      <w:pPr>
        <w:pStyle w:val="ListParagraph"/>
        <w:numPr>
          <w:ilvl w:val="0"/>
          <w:numId w:val="16"/>
        </w:numPr>
        <w:tabs>
          <w:tab w:val="right" w:pos="146"/>
        </w:tabs>
        <w:bidi/>
        <w:spacing w:after="0" w:line="240" w:lineRule="auto"/>
        <w:ind w:left="288" w:hanging="284"/>
        <w:jc w:val="both"/>
        <w:outlineLvl w:val="1"/>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32"/>
          <w:szCs w:val="32"/>
          <w:rtl/>
          <w14:ligatures w14:val="none"/>
        </w:rPr>
        <w:t>الممارسات البيئية:</w:t>
      </w:r>
    </w:p>
    <w:p w14:paraId="57377783" w14:textId="77777777" w:rsidR="00D16416" w:rsidRPr="00D60C6F" w:rsidRDefault="00D16416" w:rsidP="005C1EFD">
      <w:pPr>
        <w:tabs>
          <w:tab w:val="right" w:pos="360"/>
        </w:tabs>
        <w:bidi/>
        <w:spacing w:after="0" w:line="240" w:lineRule="auto"/>
        <w:jc w:val="both"/>
        <w:outlineLvl w:val="1"/>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الحد من تلوث الهواء</w:t>
      </w:r>
      <w:r w:rsidRPr="00D60C6F">
        <w:rPr>
          <w:rFonts w:ascii="Sakkal Majalla" w:eastAsia="Times New Roman" w:hAnsi="Sakkal Majalla" w:cs="Sakkal Majalla"/>
          <w:kern w:val="0"/>
          <w:sz w:val="28"/>
          <w:szCs w:val="28"/>
          <w:rtl/>
          <w14:ligatures w14:val="none"/>
        </w:rPr>
        <w:t xml:space="preserve">، تركّز الشركات والحكومة على خفض الانبعاثات الصناعية والمركبات، خاصة في المدن الكبرى مثل طهران، من خلال تطبيق تقنيات تنظيف الهواء ومراقبة </w:t>
      </w:r>
      <w:proofErr w:type="gramStart"/>
      <w:r w:rsidRPr="00D60C6F">
        <w:rPr>
          <w:rFonts w:ascii="Sakkal Majalla" w:eastAsia="Times New Roman" w:hAnsi="Sakkal Majalla" w:cs="Sakkal Majalla"/>
          <w:kern w:val="0"/>
          <w:sz w:val="28"/>
          <w:szCs w:val="28"/>
          <w:rtl/>
          <w14:ligatures w14:val="none"/>
        </w:rPr>
        <w:t>الانبعاثات.(</w:t>
      </w:r>
      <w:proofErr w:type="gramEnd"/>
      <w:r w:rsidRPr="00D60C6F">
        <w:rPr>
          <w:rFonts w:ascii="Sakkal Majalla" w:eastAsia="Times New Roman" w:hAnsi="Sakkal Majalla" w:cs="Sakkal Majalla"/>
          <w:kern w:val="0"/>
          <w:sz w:val="28"/>
          <w:szCs w:val="28"/>
          <w14:ligatures w14:val="none"/>
        </w:rPr>
        <w:t xml:space="preserve"> Mahmoudi &amp; Goudarzi,  2019</w:t>
      </w:r>
      <w:r w:rsidRPr="00D60C6F">
        <w:rPr>
          <w:rFonts w:ascii="Sakkal Majalla" w:eastAsia="Times New Roman" w:hAnsi="Sakkal Majalla" w:cs="Sakkal Majalla"/>
          <w:kern w:val="0"/>
          <w:sz w:val="28"/>
          <w:szCs w:val="28"/>
          <w:rtl/>
          <w:lang w:bidi="ar-EG"/>
          <w14:ligatures w14:val="none"/>
        </w:rPr>
        <w:t>)</w:t>
      </w:r>
    </w:p>
    <w:p w14:paraId="05F0BD1A" w14:textId="77777777" w:rsidR="00D16416" w:rsidRPr="00D60C6F" w:rsidRDefault="00D16416" w:rsidP="005C1EFD">
      <w:pPr>
        <w:tabs>
          <w:tab w:val="right" w:pos="360"/>
        </w:tabs>
        <w:bidi/>
        <w:spacing w:after="0" w:line="240" w:lineRule="auto"/>
        <w:jc w:val="both"/>
        <w:outlineLvl w:val="1"/>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تتبنى إيران سياسات للحد من استنزاف</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b/>
          <w:bCs/>
          <w:kern w:val="0"/>
          <w:sz w:val="28"/>
          <w:szCs w:val="28"/>
          <w:rtl/>
          <w14:ligatures w14:val="none"/>
        </w:rPr>
        <w:t>المياه</w:t>
      </w:r>
      <w:r w:rsidRPr="00D60C6F">
        <w:rPr>
          <w:rFonts w:ascii="Sakkal Majalla" w:eastAsia="Times New Roman" w:hAnsi="Sakkal Majalla" w:cs="Sakkal Majalla"/>
          <w:kern w:val="0"/>
          <w:sz w:val="28"/>
          <w:szCs w:val="28"/>
          <w:rtl/>
          <w14:ligatures w14:val="none"/>
        </w:rPr>
        <w:t xml:space="preserve"> عبر تحسين الري الزراعي وإعادة استخدام المياه في الصناعة والمجتمعات </w:t>
      </w:r>
      <w:proofErr w:type="gramStart"/>
      <w:r w:rsidRPr="00D60C6F">
        <w:rPr>
          <w:rFonts w:ascii="Sakkal Majalla" w:eastAsia="Times New Roman" w:hAnsi="Sakkal Majalla" w:cs="Sakkal Majalla"/>
          <w:kern w:val="0"/>
          <w:sz w:val="28"/>
          <w:szCs w:val="28"/>
          <w:rtl/>
          <w14:ligatures w14:val="none"/>
        </w:rPr>
        <w:t>المحلية</w:t>
      </w:r>
      <w:r w:rsidRPr="00D60C6F">
        <w:rPr>
          <w:rFonts w:ascii="Sakkal Majalla" w:eastAsia="Times New Roman" w:hAnsi="Sakkal Majalla" w:cs="Sakkal Majalla"/>
          <w:kern w:val="0"/>
          <w:sz w:val="28"/>
          <w:szCs w:val="28"/>
          <w14:ligatures w14:val="none"/>
        </w:rPr>
        <w:t>Madani</w:t>
      </w:r>
      <w:proofErr w:type="gramEnd"/>
      <w:r w:rsidRPr="00D60C6F">
        <w:rPr>
          <w:rFonts w:ascii="Sakkal Majalla" w:eastAsia="Times New Roman" w:hAnsi="Sakkal Majalla" w:cs="Sakkal Majalla"/>
          <w:kern w:val="0"/>
          <w:sz w:val="28"/>
          <w:szCs w:val="28"/>
          <w14:ligatures w14:val="none"/>
        </w:rPr>
        <w:t>, 2014)</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w:t>
      </w:r>
    </w:p>
    <w:p w14:paraId="2C989DF2" w14:textId="49DADAB6" w:rsidR="00D16416" w:rsidRPr="00D60C6F" w:rsidRDefault="00D16416" w:rsidP="005C1EFD">
      <w:pPr>
        <w:tabs>
          <w:tab w:val="right" w:pos="360"/>
        </w:tabs>
        <w:bidi/>
        <w:spacing w:after="0" w:line="240" w:lineRule="auto"/>
        <w:jc w:val="both"/>
        <w:outlineLvl w:val="1"/>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lastRenderedPageBreak/>
        <w:t>استثمارات محدودة في الطاقة الشمسية</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b/>
          <w:bCs/>
          <w:kern w:val="0"/>
          <w:sz w:val="28"/>
          <w:szCs w:val="28"/>
          <w:rtl/>
          <w14:ligatures w14:val="none"/>
        </w:rPr>
        <w:t>وطاقة الرياح</w:t>
      </w:r>
      <w:r w:rsidRPr="00D60C6F">
        <w:rPr>
          <w:rFonts w:ascii="Sakkal Majalla" w:eastAsia="Times New Roman" w:hAnsi="Sakkal Majalla" w:cs="Sakkal Majalla"/>
          <w:kern w:val="0"/>
          <w:sz w:val="28"/>
          <w:szCs w:val="28"/>
          <w:rtl/>
          <w14:ligatures w14:val="none"/>
        </w:rPr>
        <w:t xml:space="preserve"> لدعم الاستدامة وتقليل الاعتماد على الوقود الأحفوري</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14:ligatures w14:val="none"/>
        </w:rPr>
        <w:br/>
        <w:t>Rashidi et al. (2020).</w:t>
      </w:r>
      <w:r w:rsidR="005C1EFD" w:rsidRPr="00D60C6F">
        <w:rPr>
          <w:rFonts w:ascii="Sakkal Majalla" w:eastAsia="Times New Roman" w:hAnsi="Sakkal Majalla" w:cs="Sakkal Majalla" w:hint="cs"/>
          <w:kern w:val="0"/>
          <w:sz w:val="28"/>
          <w:szCs w:val="28"/>
          <w:rtl/>
          <w14:ligatures w14:val="none"/>
        </w:rPr>
        <w:t>.</w:t>
      </w:r>
    </w:p>
    <w:p w14:paraId="75F02015" w14:textId="2B72D90A" w:rsidR="00D16416" w:rsidRPr="00D60C6F" w:rsidRDefault="00D16416" w:rsidP="005C1EFD">
      <w:pPr>
        <w:pStyle w:val="ListParagraph"/>
        <w:numPr>
          <w:ilvl w:val="0"/>
          <w:numId w:val="16"/>
        </w:numPr>
        <w:tabs>
          <w:tab w:val="right" w:pos="146"/>
          <w:tab w:val="right" w:pos="288"/>
        </w:tabs>
        <w:bidi/>
        <w:spacing w:after="0" w:line="240" w:lineRule="auto"/>
        <w:ind w:left="4" w:firstLine="0"/>
        <w:jc w:val="both"/>
        <w:outlineLvl w:val="1"/>
        <w:rPr>
          <w:rFonts w:ascii="Sakkal Majalla" w:eastAsia="Times New Roman" w:hAnsi="Sakkal Majalla" w:cs="Sakkal Majalla"/>
          <w:b/>
          <w:bCs/>
          <w:kern w:val="0"/>
          <w:sz w:val="32"/>
          <w:szCs w:val="32"/>
          <w14:ligatures w14:val="none"/>
        </w:rPr>
      </w:pPr>
      <w:r w:rsidRPr="00D60C6F">
        <w:rPr>
          <w:rFonts w:ascii="Sakkal Majalla" w:eastAsia="Times New Roman" w:hAnsi="Sakkal Majalla" w:cs="Sakkal Majalla"/>
          <w:b/>
          <w:bCs/>
          <w:kern w:val="0"/>
          <w:sz w:val="32"/>
          <w:szCs w:val="32"/>
          <w:rtl/>
          <w14:ligatures w14:val="none"/>
        </w:rPr>
        <w:t xml:space="preserve">الممارسات الاجتماعية: </w:t>
      </w:r>
    </w:p>
    <w:p w14:paraId="180BB74C" w14:textId="31F5C3FC" w:rsidR="00D16416" w:rsidRPr="00D60C6F" w:rsidRDefault="00D16416" w:rsidP="001A463C">
      <w:pPr>
        <w:pStyle w:val="ListParagraph"/>
        <w:numPr>
          <w:ilvl w:val="0"/>
          <w:numId w:val="10"/>
        </w:numPr>
        <w:bidi/>
        <w:spacing w:after="0" w:line="240" w:lineRule="auto"/>
        <w:ind w:left="146" w:hanging="142"/>
        <w:jc w:val="both"/>
        <w:outlineLvl w:val="1"/>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تعزيز السلامة </w:t>
      </w:r>
      <w:proofErr w:type="gramStart"/>
      <w:r w:rsidRPr="00D60C6F">
        <w:rPr>
          <w:rFonts w:ascii="Sakkal Majalla" w:eastAsia="Times New Roman" w:hAnsi="Sakkal Majalla" w:cs="Sakkal Majalla"/>
          <w:b/>
          <w:bCs/>
          <w:kern w:val="0"/>
          <w:sz w:val="28"/>
          <w:szCs w:val="28"/>
          <w:rtl/>
          <w14:ligatures w14:val="none"/>
        </w:rPr>
        <w:t>المهنية ،</w:t>
      </w:r>
      <w:proofErr w:type="gramEnd"/>
      <w:r w:rsidRPr="00D60C6F">
        <w:rPr>
          <w:rFonts w:ascii="Sakkal Majalla" w:eastAsia="Times New Roman" w:hAnsi="Sakkal Majalla" w:cs="Sakkal Majalla"/>
          <w:kern w:val="0"/>
          <w:sz w:val="28"/>
          <w:szCs w:val="28"/>
          <w:rtl/>
          <w14:ligatures w14:val="none"/>
        </w:rPr>
        <w:t xml:space="preserve"> تعمل الشركات الكبرى على تعزيز السلامة المهنية وتوفير بيئة عمل آمنة للموظفين</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r w:rsidRPr="00D60C6F">
        <w:rPr>
          <w:rFonts w:ascii="Sakkal Majalla" w:eastAsia="Times New Roman" w:hAnsi="Sakkal Majalla" w:cs="Sakkal Majalla"/>
          <w:kern w:val="0"/>
          <w:sz w:val="28"/>
          <w:szCs w:val="28"/>
          <w14:ligatures w14:val="none"/>
        </w:rPr>
        <w:t xml:space="preserve"> Zarei, 2018</w:t>
      </w:r>
      <w:r w:rsidRPr="00D60C6F">
        <w:rPr>
          <w:rFonts w:ascii="Sakkal Majalla" w:eastAsia="Times New Roman" w:hAnsi="Sakkal Majalla" w:cs="Sakkal Majalla"/>
          <w:kern w:val="0"/>
          <w:sz w:val="28"/>
          <w:szCs w:val="28"/>
          <w:rtl/>
          <w14:ligatures w14:val="none"/>
        </w:rPr>
        <w:t>)</w:t>
      </w:r>
    </w:p>
    <w:p w14:paraId="1483A738" w14:textId="607CDACF" w:rsidR="00D16416" w:rsidRPr="00D60C6F" w:rsidRDefault="00D16416" w:rsidP="001A463C">
      <w:pPr>
        <w:pStyle w:val="ListParagraph"/>
        <w:numPr>
          <w:ilvl w:val="0"/>
          <w:numId w:val="10"/>
        </w:numPr>
        <w:bidi/>
        <w:spacing w:after="0" w:line="240" w:lineRule="auto"/>
        <w:ind w:left="146" w:hanging="142"/>
        <w:jc w:val="both"/>
        <w:outlineLvl w:val="1"/>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تنمية المناطق الريفية،</w:t>
      </w:r>
      <w:r w:rsidRPr="00D60C6F">
        <w:rPr>
          <w:rFonts w:ascii="Sakkal Majalla" w:eastAsia="Times New Roman" w:hAnsi="Sakkal Majalla" w:cs="Sakkal Majalla"/>
          <w:kern w:val="0"/>
          <w:sz w:val="28"/>
          <w:szCs w:val="28"/>
          <w:rtl/>
          <w14:ligatures w14:val="none"/>
        </w:rPr>
        <w:t xml:space="preserve"> تنفّذ الشركات مشروعات تنموية صغيرة في المناطق الريفية مثل دعم التعليم والصحة، ما يعزز البعد الاجتماعي في ممارسات مقاييس الـ</w:t>
      </w:r>
      <w:r w:rsidRPr="00D60C6F">
        <w:rPr>
          <w:rFonts w:ascii="Sakkal Majalla" w:eastAsia="Times New Roman" w:hAnsi="Sakkal Majalla" w:cs="Sakkal Majalla"/>
          <w:kern w:val="0"/>
          <w:sz w:val="28"/>
          <w:szCs w:val="28"/>
          <w14:ligatures w14:val="none"/>
        </w:rPr>
        <w:t xml:space="preserve"> ESG</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lang w:bidi="ar-EG"/>
          <w14:ligatures w14:val="none"/>
        </w:rPr>
        <w:t>(</w:t>
      </w:r>
      <w:r w:rsidRPr="00D60C6F">
        <w:rPr>
          <w:rFonts w:ascii="Sakkal Majalla" w:eastAsia="Times New Roman" w:hAnsi="Sakkal Majalla" w:cs="Sakkal Majalla"/>
          <w:kern w:val="0"/>
          <w:sz w:val="28"/>
          <w:szCs w:val="28"/>
          <w14:ligatures w14:val="none"/>
        </w:rPr>
        <w:t>Salehi-Isfahani, 2017)</w:t>
      </w:r>
      <w:r w:rsidR="001A463C" w:rsidRPr="00D60C6F">
        <w:rPr>
          <w:rFonts w:ascii="Sakkal Majalla" w:eastAsia="Times New Roman" w:hAnsi="Sakkal Majalla" w:cs="Sakkal Majalla" w:hint="cs"/>
          <w:kern w:val="0"/>
          <w:sz w:val="28"/>
          <w:szCs w:val="28"/>
          <w:rtl/>
          <w14:ligatures w14:val="none"/>
        </w:rPr>
        <w:t>.</w:t>
      </w:r>
    </w:p>
    <w:p w14:paraId="19B2C332" w14:textId="704D4C81" w:rsidR="00D16416" w:rsidRPr="00D60C6F" w:rsidRDefault="00D16416" w:rsidP="001A463C">
      <w:pPr>
        <w:pStyle w:val="ListParagraph"/>
        <w:numPr>
          <w:ilvl w:val="0"/>
          <w:numId w:val="10"/>
        </w:numPr>
        <w:bidi/>
        <w:spacing w:after="0" w:line="240" w:lineRule="auto"/>
        <w:ind w:left="146" w:hanging="142"/>
        <w:jc w:val="both"/>
        <w:outlineLvl w:val="1"/>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تمكين المرأة:</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تسعى بعض الشركات والمؤسسات الحكومية لزيادة مشاركة النساء في سوق العمل وتحسين فرص التعليم للفتيات</w:t>
      </w:r>
      <w:r w:rsidRPr="00D60C6F">
        <w:rPr>
          <w:rFonts w:ascii="Sakkal Majalla" w:eastAsia="Times New Roman" w:hAnsi="Sakkal Majalla" w:cs="Sakkal Majalla"/>
          <w:kern w:val="0"/>
          <w:sz w:val="28"/>
          <w:szCs w:val="28"/>
          <w14:ligatures w14:val="none"/>
        </w:rPr>
        <w:t xml:space="preserve"> Moghadam, 2014)</w:t>
      </w:r>
      <w:r w:rsidRPr="00D60C6F">
        <w:rPr>
          <w:rFonts w:ascii="Sakkal Majalla" w:eastAsia="Times New Roman" w:hAnsi="Sakkal Majalla" w:cs="Sakkal Majalla"/>
          <w:kern w:val="0"/>
          <w:sz w:val="28"/>
          <w:szCs w:val="28"/>
          <w:rtl/>
          <w14:ligatures w14:val="none"/>
        </w:rPr>
        <w:t>)</w:t>
      </w:r>
      <w:r w:rsidR="001A463C" w:rsidRPr="00D60C6F">
        <w:rPr>
          <w:rFonts w:ascii="Sakkal Majalla" w:eastAsia="Times New Roman" w:hAnsi="Sakkal Majalla" w:cs="Sakkal Majalla" w:hint="cs"/>
          <w:kern w:val="0"/>
          <w:sz w:val="28"/>
          <w:szCs w:val="28"/>
          <w:rtl/>
          <w14:ligatures w14:val="none"/>
        </w:rPr>
        <w:t>.</w:t>
      </w:r>
    </w:p>
    <w:p w14:paraId="79F72350" w14:textId="20296D28" w:rsidR="00D16416" w:rsidRPr="00D60C6F" w:rsidRDefault="00D16416" w:rsidP="001A463C">
      <w:pPr>
        <w:pStyle w:val="ListParagraph"/>
        <w:numPr>
          <w:ilvl w:val="0"/>
          <w:numId w:val="10"/>
        </w:numPr>
        <w:bidi/>
        <w:spacing w:after="0" w:line="240" w:lineRule="auto"/>
        <w:ind w:left="146" w:hanging="142"/>
        <w:jc w:val="both"/>
        <w:outlineLvl w:val="1"/>
        <w:rPr>
          <w:rFonts w:ascii="Sakkal Majalla" w:eastAsia="Times New Roman" w:hAnsi="Sakkal Majalla" w:cs="Sakkal Majalla"/>
          <w:b/>
          <w:bCs/>
          <w:kern w:val="0"/>
          <w:sz w:val="28"/>
          <w:szCs w:val="28"/>
          <w14:ligatures w14:val="none"/>
        </w:rPr>
      </w:pPr>
      <w:r w:rsidRPr="00D60C6F">
        <w:rPr>
          <w:rFonts w:ascii="Sakkal Majalla" w:eastAsia="Times New Roman" w:hAnsi="Sakkal Majalla" w:cs="Sakkal Majalla"/>
          <w:b/>
          <w:bCs/>
          <w:kern w:val="0"/>
          <w:sz w:val="28"/>
          <w:szCs w:val="28"/>
          <w:rtl/>
          <w14:ligatures w14:val="none"/>
        </w:rPr>
        <w:t xml:space="preserve">المسؤولية الاجتماعية للشركات الصناعية والغذائية، </w:t>
      </w:r>
      <w:r w:rsidRPr="00D60C6F">
        <w:rPr>
          <w:rFonts w:ascii="Sakkal Majalla" w:eastAsia="Times New Roman" w:hAnsi="Sakkal Majalla" w:cs="Sakkal Majalla"/>
          <w:kern w:val="0"/>
          <w:sz w:val="28"/>
          <w:szCs w:val="28"/>
          <w:rtl/>
          <w14:ligatures w14:val="none"/>
        </w:rPr>
        <w:t>أوضحت إحدى الدراسات أن شركات الغذاء والدواء في إيران تبذل جهودًا في جودة المنتج، وسلامة المستهلك، وحقوق العمال، والتفاعل مع المجتمع، لكنها تحتاج إلى نظام مؤسسي قوى</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14:ligatures w14:val="none"/>
        </w:rPr>
        <w:br/>
        <w:t>(Daniali et al., 2021).</w:t>
      </w:r>
      <w:r w:rsidR="001A463C" w:rsidRPr="00D60C6F">
        <w:rPr>
          <w:rFonts w:ascii="Sakkal Majalla" w:eastAsia="Times New Roman" w:hAnsi="Sakkal Majalla" w:cs="Sakkal Majalla" w:hint="cs"/>
          <w:kern w:val="0"/>
          <w:sz w:val="28"/>
          <w:szCs w:val="28"/>
          <w:rtl/>
          <w14:ligatures w14:val="none"/>
        </w:rPr>
        <w:t>.</w:t>
      </w:r>
    </w:p>
    <w:p w14:paraId="7A72AADD" w14:textId="30F773FD" w:rsidR="00D16416" w:rsidRPr="00D60C6F" w:rsidRDefault="00D16416" w:rsidP="001A463C">
      <w:pPr>
        <w:pStyle w:val="ListParagraph"/>
        <w:numPr>
          <w:ilvl w:val="0"/>
          <w:numId w:val="10"/>
        </w:numPr>
        <w:bidi/>
        <w:spacing w:after="0" w:line="240" w:lineRule="auto"/>
        <w:ind w:left="146" w:hanging="142"/>
        <w:jc w:val="both"/>
        <w:outlineLvl w:val="1"/>
        <w:rPr>
          <w:rFonts w:ascii="Sakkal Majalla" w:eastAsia="Times New Roman" w:hAnsi="Sakkal Majalla" w:cs="Sakkal Majalla"/>
          <w:kern w:val="0"/>
          <w:sz w:val="28"/>
          <w:szCs w:val="28"/>
          <w:lang w:bidi="ar-EG"/>
          <w14:ligatures w14:val="none"/>
        </w:rPr>
      </w:pPr>
      <w:r w:rsidRPr="00D60C6F">
        <w:rPr>
          <w:rFonts w:ascii="Sakkal Majalla" w:eastAsia="Times New Roman" w:hAnsi="Sakkal Majalla" w:cs="Sakkal Majalla"/>
          <w:b/>
          <w:bCs/>
          <w:kern w:val="0"/>
          <w:sz w:val="28"/>
          <w:szCs w:val="28"/>
          <w:rtl/>
          <w14:ligatures w14:val="none"/>
        </w:rPr>
        <w:t>تأثير الابتكار المؤسسي على تعزيز البعد الاجتماعي،</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تؤكد دراسة 2025 أن الابتكار في بيئة العمل يعزز السلوكيات الاجتماعية الإيجابية للموظفين، ما يقوي الأداء الاجتماعي ضمن</w:t>
      </w:r>
      <w:r w:rsidRPr="00D60C6F">
        <w:rPr>
          <w:rFonts w:ascii="Sakkal Majalla" w:eastAsia="Times New Roman" w:hAnsi="Sakkal Majalla" w:cs="Sakkal Majalla"/>
          <w:kern w:val="0"/>
          <w:sz w:val="28"/>
          <w:szCs w:val="28"/>
          <w:lang w:bidi="ar-EG"/>
          <w14:ligatures w14:val="none"/>
        </w:rPr>
        <w:t xml:space="preserve"> ESG</w:t>
      </w:r>
      <w:proofErr w:type="gramStart"/>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Times New Roman" w:hAnsi="Sakkal Majalla" w:cs="Sakkal Majalla"/>
          <w:kern w:val="0"/>
          <w:sz w:val="28"/>
          <w:szCs w:val="28"/>
          <w:lang w:bidi="ar-EG"/>
          <w14:ligatures w14:val="none"/>
        </w:rPr>
        <w:t xml:space="preserve"> (Shabani et al., 2025</w:t>
      </w:r>
      <w:r w:rsidR="001A463C" w:rsidRPr="00D60C6F">
        <w:rPr>
          <w:rFonts w:ascii="Sakkal Majalla" w:eastAsia="Times New Roman" w:hAnsi="Sakkal Majalla" w:cs="Sakkal Majalla" w:hint="cs"/>
          <w:kern w:val="0"/>
          <w:sz w:val="28"/>
          <w:szCs w:val="28"/>
          <w:rtl/>
          <w:lang w:bidi="ar-EG"/>
          <w14:ligatures w14:val="none"/>
        </w:rPr>
        <w:t>.</w:t>
      </w:r>
    </w:p>
    <w:p w14:paraId="1C11CEBB" w14:textId="77777777" w:rsidR="00D16416" w:rsidRPr="00D60C6F" w:rsidRDefault="00D16416" w:rsidP="005C1EFD">
      <w:pPr>
        <w:bidi/>
        <w:spacing w:after="0" w:line="240" w:lineRule="auto"/>
        <w:jc w:val="both"/>
        <w:outlineLvl w:val="1"/>
        <w:rPr>
          <w:rFonts w:ascii="Sakkal Majalla" w:eastAsia="Times New Roman" w:hAnsi="Sakkal Majalla" w:cs="Sakkal Majalla"/>
          <w:kern w:val="0"/>
          <w:sz w:val="2"/>
          <w:szCs w:val="2"/>
          <w:lang w:bidi="ar-EG"/>
          <w14:ligatures w14:val="none"/>
        </w:rPr>
      </w:pPr>
    </w:p>
    <w:p w14:paraId="7234ABE1" w14:textId="561CB76E" w:rsidR="00D16416" w:rsidRPr="00D60C6F" w:rsidRDefault="00D16416" w:rsidP="005C1EFD">
      <w:pPr>
        <w:pStyle w:val="ListParagraph"/>
        <w:numPr>
          <w:ilvl w:val="0"/>
          <w:numId w:val="16"/>
        </w:numPr>
        <w:tabs>
          <w:tab w:val="right" w:pos="288"/>
        </w:tabs>
        <w:bidi/>
        <w:spacing w:after="0" w:line="240" w:lineRule="auto"/>
        <w:ind w:left="146" w:hanging="142"/>
        <w:jc w:val="both"/>
        <w:outlineLvl w:val="1"/>
        <w:rPr>
          <w:rFonts w:ascii="Sakkal Majalla" w:eastAsia="Times New Roman" w:hAnsi="Sakkal Majalla" w:cs="Sakkal Majalla"/>
          <w:b/>
          <w:bCs/>
          <w:kern w:val="0"/>
          <w:sz w:val="32"/>
          <w:szCs w:val="32"/>
          <w14:ligatures w14:val="none"/>
        </w:rPr>
      </w:pPr>
      <w:r w:rsidRPr="00D60C6F">
        <w:rPr>
          <w:rFonts w:ascii="Sakkal Majalla" w:eastAsia="Times New Roman" w:hAnsi="Sakkal Majalla" w:cs="Sakkal Majalla"/>
          <w:b/>
          <w:bCs/>
          <w:kern w:val="0"/>
          <w:sz w:val="32"/>
          <w:szCs w:val="32"/>
          <w:rtl/>
          <w14:ligatures w14:val="none"/>
        </w:rPr>
        <w:t>ممارسات الحوكمة:</w:t>
      </w:r>
    </w:p>
    <w:p w14:paraId="69B2CFAC" w14:textId="6B71A8D2" w:rsidR="00D16416" w:rsidRPr="00D60C6F" w:rsidRDefault="00D16416" w:rsidP="005C1EFD">
      <w:pPr>
        <w:pStyle w:val="ListParagraph"/>
        <w:numPr>
          <w:ilvl w:val="0"/>
          <w:numId w:val="10"/>
        </w:numPr>
        <w:bidi/>
        <w:spacing w:after="0" w:line="240" w:lineRule="auto"/>
        <w:ind w:left="146" w:hanging="142"/>
        <w:jc w:val="both"/>
        <w:outlineLvl w:val="1"/>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إصدار تقارير مالية وغير مالية،</w:t>
      </w:r>
      <w:r w:rsidRPr="00D60C6F">
        <w:rPr>
          <w:rFonts w:ascii="Sakkal Majalla" w:eastAsia="Times New Roman" w:hAnsi="Sakkal Majalla" w:cs="Sakkal Majalla"/>
          <w:kern w:val="0"/>
          <w:sz w:val="28"/>
          <w:szCs w:val="28"/>
          <w:rtl/>
          <w14:ligatures w14:val="none"/>
        </w:rPr>
        <w:t xml:space="preserve"> بدأت الشركات الكبرى في إيران بإصدار تقارير مالية وغير مالية لتعزيز الثقة مع المستثمرين المحليين والدوليين</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 xml:space="preserve">Hosseini &amp; </w:t>
      </w:r>
      <w:proofErr w:type="spellStart"/>
      <w:proofErr w:type="gramStart"/>
      <w:r w:rsidRPr="00D60C6F">
        <w:rPr>
          <w:rFonts w:ascii="Sakkal Majalla" w:eastAsia="Times New Roman" w:hAnsi="Sakkal Majalla" w:cs="Sakkal Majalla"/>
          <w:kern w:val="0"/>
          <w:sz w:val="28"/>
          <w:szCs w:val="28"/>
          <w14:ligatures w14:val="none"/>
        </w:rPr>
        <w:t>Jandaghi</w:t>
      </w:r>
      <w:proofErr w:type="spellEnd"/>
      <w:r w:rsidRPr="00D60C6F">
        <w:rPr>
          <w:rFonts w:ascii="Sakkal Majalla" w:eastAsia="Times New Roman" w:hAnsi="Sakkal Majalla" w:cs="Sakkal Majalla"/>
          <w:kern w:val="0"/>
          <w:sz w:val="28"/>
          <w:szCs w:val="28"/>
          <w14:ligatures w14:val="none"/>
        </w:rPr>
        <w:t xml:space="preserve">  ,</w:t>
      </w:r>
      <w:proofErr w:type="gramEnd"/>
      <w:r w:rsidRPr="00D60C6F">
        <w:rPr>
          <w:rFonts w:ascii="Sakkal Majalla" w:eastAsia="Times New Roman" w:hAnsi="Sakkal Majalla" w:cs="Sakkal Majalla"/>
          <w:kern w:val="0"/>
          <w:sz w:val="28"/>
          <w:szCs w:val="28"/>
          <w14:ligatures w14:val="none"/>
        </w:rPr>
        <w:t>2015</w:t>
      </w:r>
      <w:r w:rsidRPr="00D60C6F">
        <w:rPr>
          <w:rFonts w:ascii="Sakkal Majalla" w:eastAsia="Times New Roman" w:hAnsi="Sakkal Majalla" w:cs="Sakkal Majalla"/>
          <w:kern w:val="0"/>
          <w:sz w:val="28"/>
          <w:szCs w:val="28"/>
          <w:rtl/>
          <w:lang w:bidi="ar-EG"/>
          <w14:ligatures w14:val="none"/>
        </w:rPr>
        <w:t>)</w:t>
      </w:r>
      <w:r w:rsidR="005C1EFD" w:rsidRPr="00D60C6F">
        <w:rPr>
          <w:rFonts w:ascii="Sakkal Majalla" w:eastAsia="Times New Roman" w:hAnsi="Sakkal Majalla" w:cs="Sakkal Majalla" w:hint="cs"/>
          <w:kern w:val="0"/>
          <w:sz w:val="28"/>
          <w:szCs w:val="28"/>
          <w:rtl/>
          <w:lang w:bidi="ar-EG"/>
          <w14:ligatures w14:val="none"/>
        </w:rPr>
        <w:t>.</w:t>
      </w:r>
    </w:p>
    <w:p w14:paraId="2615DD72" w14:textId="6C85FE17" w:rsidR="00D16416" w:rsidRPr="00D60C6F" w:rsidRDefault="00D16416" w:rsidP="005C1EFD">
      <w:pPr>
        <w:pStyle w:val="ListParagraph"/>
        <w:numPr>
          <w:ilvl w:val="0"/>
          <w:numId w:val="10"/>
        </w:numPr>
        <w:bidi/>
        <w:spacing w:after="0" w:line="240" w:lineRule="auto"/>
        <w:ind w:left="146" w:hanging="142"/>
        <w:jc w:val="both"/>
        <w:outlineLvl w:val="1"/>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تحسين نظم الرقابة،</w:t>
      </w:r>
      <w:r w:rsidRPr="00D60C6F">
        <w:rPr>
          <w:rFonts w:ascii="Sakkal Majalla" w:eastAsia="Times New Roman" w:hAnsi="Sakkal Majalla" w:cs="Sakkal Majalla"/>
          <w:kern w:val="0"/>
          <w:sz w:val="28"/>
          <w:szCs w:val="28"/>
          <w:rtl/>
          <w14:ligatures w14:val="none"/>
        </w:rPr>
        <w:t xml:space="preserve"> تعمل الشركات على تحسين نظم الرقابة الداخلية والحوكمة لتعزيز الأداء المؤسسي وتقليل </w:t>
      </w:r>
      <w:proofErr w:type="gramStart"/>
      <w:r w:rsidRPr="00D60C6F">
        <w:rPr>
          <w:rFonts w:ascii="Sakkal Majalla" w:eastAsia="Times New Roman" w:hAnsi="Sakkal Majalla" w:cs="Sakkal Majalla"/>
          <w:kern w:val="0"/>
          <w:sz w:val="28"/>
          <w:szCs w:val="28"/>
          <w:rtl/>
          <w14:ligatures w14:val="none"/>
        </w:rPr>
        <w:t>المخاطر</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w:t>
      </w:r>
      <w:proofErr w:type="gramEnd"/>
      <w:r w:rsidRPr="00D60C6F">
        <w:rPr>
          <w:rFonts w:ascii="Sakkal Majalla" w:eastAsia="Times New Roman" w:hAnsi="Sakkal Majalla" w:cs="Sakkal Majalla"/>
          <w:kern w:val="0"/>
          <w:sz w:val="28"/>
          <w:szCs w:val="28"/>
          <w14:ligatures w14:val="none"/>
        </w:rPr>
        <w:t xml:space="preserve"> Ahmadzadeh &amp; Mohammadi , 2019</w:t>
      </w:r>
      <w:r w:rsidRPr="00D60C6F">
        <w:rPr>
          <w:rFonts w:ascii="Sakkal Majalla" w:eastAsia="Times New Roman" w:hAnsi="Sakkal Majalla" w:cs="Sakkal Majalla"/>
          <w:kern w:val="0"/>
          <w:sz w:val="28"/>
          <w:szCs w:val="28"/>
          <w:rtl/>
          <w14:ligatures w14:val="none"/>
        </w:rPr>
        <w:t>)</w:t>
      </w:r>
      <w:r w:rsidR="005C1EFD" w:rsidRPr="00D60C6F">
        <w:rPr>
          <w:rFonts w:ascii="Sakkal Majalla" w:eastAsia="Times New Roman" w:hAnsi="Sakkal Majalla" w:cs="Sakkal Majalla" w:hint="cs"/>
          <w:kern w:val="0"/>
          <w:sz w:val="28"/>
          <w:szCs w:val="28"/>
          <w:rtl/>
          <w14:ligatures w14:val="none"/>
        </w:rPr>
        <w:t>.</w:t>
      </w:r>
    </w:p>
    <w:p w14:paraId="59BFBEFE" w14:textId="2C0EFEA6" w:rsidR="005C1EFD" w:rsidRPr="00D60C6F" w:rsidRDefault="00D16416" w:rsidP="005C1EFD">
      <w:pPr>
        <w:pStyle w:val="ListParagraph"/>
        <w:numPr>
          <w:ilvl w:val="0"/>
          <w:numId w:val="10"/>
        </w:numPr>
        <w:bidi/>
        <w:spacing w:after="0" w:line="240" w:lineRule="auto"/>
        <w:ind w:left="146" w:hanging="142"/>
        <w:jc w:val="both"/>
        <w:outlineLvl w:val="1"/>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b/>
          <w:bCs/>
          <w:kern w:val="0"/>
          <w:sz w:val="28"/>
          <w:szCs w:val="28"/>
          <w:rtl/>
          <w14:ligatures w14:val="none"/>
        </w:rPr>
        <w:t>الإمتثال للأنظمة والمعايير الدولية،</w:t>
      </w:r>
      <w:r w:rsidRPr="00D60C6F">
        <w:rPr>
          <w:rFonts w:ascii="Sakkal Majalla" w:eastAsia="Times New Roman" w:hAnsi="Sakkal Majalla" w:cs="Sakkal Majalla"/>
          <w:kern w:val="0"/>
          <w:sz w:val="28"/>
          <w:szCs w:val="28"/>
          <w:rtl/>
          <w14:ligatures w14:val="none"/>
        </w:rPr>
        <w:t xml:space="preserve"> تسعى الشركات إلى الامتثال للأنظمة الحكومية والمعايير الدولية، على الرغم من التحديات المتعلقة بالعقوبات الاقتصادية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kern w:val="0"/>
          <w:sz w:val="28"/>
          <w:szCs w:val="28"/>
          <w14:ligatures w14:val="none"/>
        </w:rPr>
        <w:t>Ebrahimi &amp; Shafiee, 2018</w:t>
      </w:r>
      <w:r w:rsidRPr="00D60C6F">
        <w:rPr>
          <w:rFonts w:ascii="Sakkal Majalla" w:eastAsia="Times New Roman" w:hAnsi="Sakkal Majalla" w:cs="Sakkal Majalla"/>
          <w:kern w:val="0"/>
          <w:sz w:val="28"/>
          <w:szCs w:val="28"/>
          <w:rtl/>
          <w14:ligatures w14:val="none"/>
        </w:rPr>
        <w:t>)</w:t>
      </w:r>
      <w:r w:rsidR="005C1EFD" w:rsidRPr="00D60C6F">
        <w:rPr>
          <w:rFonts w:ascii="Sakkal Majalla" w:eastAsia="Times New Roman" w:hAnsi="Sakkal Majalla" w:cs="Sakkal Majalla" w:hint="cs"/>
          <w:kern w:val="0"/>
          <w:sz w:val="28"/>
          <w:szCs w:val="28"/>
          <w:rtl/>
          <w14:ligatures w14:val="none"/>
        </w:rPr>
        <w:t>.</w:t>
      </w:r>
    </w:p>
    <w:p w14:paraId="5217C610" w14:textId="1BF3242E" w:rsidR="00D16416" w:rsidRPr="00D60C6F" w:rsidRDefault="00D16416" w:rsidP="005C1EFD">
      <w:pPr>
        <w:pStyle w:val="ListParagraph"/>
        <w:numPr>
          <w:ilvl w:val="0"/>
          <w:numId w:val="10"/>
        </w:numPr>
        <w:bidi/>
        <w:spacing w:after="0" w:line="240" w:lineRule="auto"/>
        <w:ind w:left="146" w:hanging="142"/>
        <w:jc w:val="both"/>
        <w:outlineLvl w:val="1"/>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rtl/>
          <w14:ligatures w14:val="none"/>
        </w:rPr>
        <w:t>الانتقال نحو تقارير متكاملة تربط بين الاستدامة والحوكمة،</w:t>
      </w:r>
      <w:r w:rsidRPr="00D60C6F">
        <w:rPr>
          <w:rFonts w:ascii="Sakkal Majalla" w:eastAsia="Times New Roman" w:hAnsi="Sakkal Majalla" w:cs="Sakkal Majalla"/>
          <w:b/>
          <w:bCs/>
          <w:kern w:val="0"/>
          <w:sz w:val="28"/>
          <w:szCs w:val="28"/>
          <w:rtl/>
          <w:lang w:bidi="ar-EG"/>
          <w14:ligatures w14:val="none"/>
        </w:rPr>
        <w:t xml:space="preserve"> </w:t>
      </w:r>
      <w:r w:rsidRPr="00D60C6F">
        <w:rPr>
          <w:rFonts w:ascii="Sakkal Majalla" w:eastAsia="Times New Roman" w:hAnsi="Sakkal Majalla" w:cs="Sakkal Majalla"/>
          <w:kern w:val="0"/>
          <w:sz w:val="28"/>
          <w:szCs w:val="28"/>
          <w:rtl/>
          <w14:ligatures w14:val="none"/>
        </w:rPr>
        <w:t>بعض الشركات بدأت في اعتماد تقارير استدامة متكاملة تشمل عناصر</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ضمن نموذج الحوكمة الاستراتيجية بدلًا من أن تكون مبادرات متفرقة</w:t>
      </w:r>
      <w:r w:rsidRPr="00D60C6F">
        <w:rPr>
          <w:rFonts w:ascii="Sakkal Majalla" w:eastAsia="Times New Roman" w:hAnsi="Sakkal Majalla" w:cs="Sakkal Majalla"/>
          <w:kern w:val="0"/>
          <w:sz w:val="28"/>
          <w:szCs w:val="28"/>
          <w14:ligatures w14:val="none"/>
        </w:rPr>
        <w:t>. (Mirzaei &amp; Karimi, 2023)</w:t>
      </w:r>
    </w:p>
    <w:p w14:paraId="751642EE" w14:textId="77777777" w:rsidR="00D16416" w:rsidRPr="00D60C6F" w:rsidRDefault="00D16416" w:rsidP="005C1EFD">
      <w:pPr>
        <w:bidi/>
        <w:spacing w:after="120" w:line="240" w:lineRule="auto"/>
        <w:jc w:val="both"/>
        <w:rPr>
          <w:rFonts w:ascii="Sakkal Majalla" w:eastAsia="Calibri" w:hAnsi="Sakkal Majalla" w:cs="Sakkal Majalla"/>
          <w:b/>
          <w:bCs/>
          <w:kern w:val="0"/>
          <w:sz w:val="36"/>
          <w:szCs w:val="36"/>
          <w:rtl/>
          <w:lang w:bidi="ar-EG"/>
          <w14:ligatures w14:val="none"/>
        </w:rPr>
      </w:pPr>
      <w:r w:rsidRPr="00D60C6F">
        <w:rPr>
          <w:rFonts w:ascii="Sakkal Majalla" w:eastAsia="Calibri" w:hAnsi="Sakkal Majalla" w:cs="Sakkal Majalla"/>
          <w:b/>
          <w:bCs/>
          <w:kern w:val="0"/>
          <w:sz w:val="36"/>
          <w:szCs w:val="36"/>
          <w:rtl/>
          <w14:ligatures w14:val="none"/>
        </w:rPr>
        <w:t>11.3 فرص وتحديات تطبيقات مقاييس الــ</w:t>
      </w:r>
      <w:r w:rsidRPr="00D60C6F">
        <w:rPr>
          <w:rFonts w:ascii="Sakkal Majalla" w:eastAsia="Calibri" w:hAnsi="Sakkal Majalla" w:cs="Sakkal Majalla"/>
          <w:b/>
          <w:bCs/>
          <w:kern w:val="0"/>
          <w:sz w:val="36"/>
          <w:szCs w:val="36"/>
          <w:rtl/>
          <w:lang w:bidi="ar-EG"/>
          <w14:ligatures w14:val="none"/>
        </w:rPr>
        <w:t>ـ (</w:t>
      </w:r>
      <w:r w:rsidRPr="00D60C6F">
        <w:rPr>
          <w:rFonts w:ascii="Sakkal Majalla" w:eastAsia="Calibri" w:hAnsi="Sakkal Majalla" w:cs="Sakkal Majalla"/>
          <w:b/>
          <w:bCs/>
          <w:kern w:val="0"/>
          <w:sz w:val="36"/>
          <w:szCs w:val="36"/>
          <w:lang w:bidi="ar-EG"/>
          <w14:ligatures w14:val="none"/>
        </w:rPr>
        <w:t>ESG</w:t>
      </w:r>
      <w:r w:rsidRPr="00D60C6F">
        <w:rPr>
          <w:rFonts w:ascii="Sakkal Majalla" w:eastAsia="Calibri" w:hAnsi="Sakkal Majalla" w:cs="Sakkal Majalla"/>
          <w:b/>
          <w:bCs/>
          <w:kern w:val="0"/>
          <w:sz w:val="36"/>
          <w:szCs w:val="36"/>
          <w:rtl/>
          <w:lang w:bidi="ar-EG"/>
          <w14:ligatures w14:val="none"/>
        </w:rPr>
        <w:t>) في مصر ودول البريكس</w:t>
      </w:r>
    </w:p>
    <w:p w14:paraId="72128C9C" w14:textId="30E33169"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لتحديد الفرص والتحديات التي تواجه تطبيقات مقاييس الـــ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lang w:bidi="ar-EG"/>
          <w14:ligatures w14:val="none"/>
        </w:rPr>
        <w:t xml:space="preserve"> في مصر ودول البريكس تم إجراء تحليل رباعي لممارسات هذه الدول في مقاييس الـــ </w:t>
      </w:r>
      <w:r w:rsidRPr="00D60C6F">
        <w:rPr>
          <w:rFonts w:ascii="Sakkal Majalla" w:eastAsia="Times New Roman" w:hAnsi="Sakkal Majalla" w:cs="Sakkal Majalla"/>
          <w:kern w:val="0"/>
          <w:sz w:val="28"/>
          <w:szCs w:val="28"/>
          <w:lang w:bidi="ar-EG"/>
          <w14:ligatures w14:val="none"/>
        </w:rPr>
        <w:t>ESG</w:t>
      </w:r>
      <w:r w:rsidRPr="00D60C6F">
        <w:rPr>
          <w:rFonts w:ascii="Sakkal Majalla" w:eastAsia="Times New Roman" w:hAnsi="Sakkal Majalla" w:cs="Sakkal Majalla"/>
          <w:kern w:val="0"/>
          <w:sz w:val="28"/>
          <w:szCs w:val="28"/>
          <w:rtl/>
          <w:lang w:bidi="ar-EG"/>
          <w14:ligatures w14:val="none"/>
        </w:rPr>
        <w:t xml:space="preserve"> السابق </w:t>
      </w:r>
      <w:proofErr w:type="gramStart"/>
      <w:r w:rsidRPr="00D60C6F">
        <w:rPr>
          <w:rFonts w:ascii="Sakkal Majalla" w:eastAsia="Times New Roman" w:hAnsi="Sakkal Majalla" w:cs="Sakkal Majalla"/>
          <w:kern w:val="0"/>
          <w:sz w:val="28"/>
          <w:szCs w:val="28"/>
          <w:rtl/>
          <w:lang w:bidi="ar-EG"/>
          <w14:ligatures w14:val="none"/>
        </w:rPr>
        <w:t>عرضها،ويوضح</w:t>
      </w:r>
      <w:proofErr w:type="gramEnd"/>
      <w:r w:rsidRPr="00D60C6F">
        <w:rPr>
          <w:rFonts w:ascii="Sakkal Majalla" w:eastAsia="Times New Roman" w:hAnsi="Sakkal Majalla" w:cs="Sakkal Majalla"/>
          <w:kern w:val="0"/>
          <w:sz w:val="28"/>
          <w:szCs w:val="28"/>
          <w:rtl/>
          <w:lang w:bidi="ar-EG"/>
          <w14:ligatures w14:val="none"/>
        </w:rPr>
        <w:t xml:space="preserve"> الجدول (3-1) </w:t>
      </w:r>
      <w:r w:rsidRPr="00D60C6F">
        <w:rPr>
          <w:rFonts w:ascii="Sakkal Majalla" w:eastAsia="Times New Roman" w:hAnsi="Sakkal Majalla" w:cs="Sakkal Majalla"/>
          <w:kern w:val="0"/>
          <w:sz w:val="28"/>
          <w:szCs w:val="28"/>
          <w:rtl/>
          <w14:ligatures w14:val="none"/>
        </w:rPr>
        <w:t>نتائج تحليل</w:t>
      </w:r>
      <w:r w:rsidRPr="00D60C6F">
        <w:rPr>
          <w:rFonts w:ascii="Sakkal Majalla" w:eastAsia="Times New Roman" w:hAnsi="Sakkal Majalla" w:cs="Sakkal Majalla"/>
          <w:kern w:val="0"/>
          <w:sz w:val="28"/>
          <w:szCs w:val="28"/>
          <w14:ligatures w14:val="none"/>
        </w:rPr>
        <w:t>SWOT</w:t>
      </w:r>
      <w:r w:rsidRPr="00D60C6F">
        <w:rPr>
          <w:rFonts w:ascii="Sakkal Majalla" w:eastAsia="Times New Roman" w:hAnsi="Sakkal Majalla" w:cs="Sakkal Majalla"/>
          <w:kern w:val="0"/>
          <w:sz w:val="28"/>
          <w:szCs w:val="28"/>
          <w:rtl/>
          <w14:ligatures w14:val="none"/>
        </w:rPr>
        <w:t xml:space="preserve"> لهذه الدول. يشير إلى أهم نقاط القوة والضعف والفرص والتحديات لتطبيقات مقاييس الـــ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lang w:bidi="ar-EG"/>
          <w14:ligatures w14:val="none"/>
        </w:rPr>
        <w:t>)</w:t>
      </w:r>
      <w:r w:rsidRPr="00D60C6F">
        <w:rPr>
          <w:rFonts w:ascii="Sakkal Majalla" w:eastAsia="Times New Roman" w:hAnsi="Sakkal Majalla" w:cs="Sakkal Majalla"/>
          <w:kern w:val="0"/>
          <w:sz w:val="28"/>
          <w:szCs w:val="28"/>
          <w:rtl/>
          <w14:ligatures w14:val="none"/>
        </w:rPr>
        <w:t xml:space="preserve"> الموجودة بمصر ودول مجموعة البريكس خلال عام 2025 يتبين أن:</w:t>
      </w:r>
    </w:p>
    <w:p w14:paraId="4CA92918"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 xml:space="preserve">تتميز </w:t>
      </w:r>
      <w:r w:rsidRPr="00D60C6F">
        <w:rPr>
          <w:rFonts w:ascii="Sakkal Majalla" w:eastAsia="Times New Roman" w:hAnsi="Sakkal Majalla" w:cs="Sakkal Majalla"/>
          <w:b/>
          <w:bCs/>
          <w:kern w:val="0"/>
          <w:sz w:val="28"/>
          <w:szCs w:val="28"/>
          <w:u w:val="single"/>
          <w:rtl/>
          <w14:ligatures w14:val="none"/>
        </w:rPr>
        <w:t>مصر</w:t>
      </w:r>
      <w:r w:rsidRPr="00D60C6F">
        <w:rPr>
          <w:rFonts w:ascii="Sakkal Majalla" w:eastAsia="Times New Roman" w:hAnsi="Sakkal Majalla" w:cs="Sakkal Majalla"/>
          <w:kern w:val="0"/>
          <w:sz w:val="28"/>
          <w:szCs w:val="28"/>
          <w:rtl/>
          <w14:ligatures w14:val="none"/>
        </w:rPr>
        <w:t xml:space="preserve"> بسياسات واضحة للاستدامة وريادتها في السندات الخضراء و</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إلى جانب التوسع في مشروعات الطاقة المتجددة، والإفصاح عن الأداء البيئي عبر البورصة. بينما تمتلك </w:t>
      </w:r>
      <w:r w:rsidRPr="00D60C6F">
        <w:rPr>
          <w:rFonts w:ascii="Sakkal Majalla" w:eastAsia="Times New Roman" w:hAnsi="Sakkal Majalla" w:cs="Sakkal Majalla"/>
          <w:b/>
          <w:bCs/>
          <w:kern w:val="0"/>
          <w:sz w:val="28"/>
          <w:szCs w:val="28"/>
          <w:u w:val="single"/>
          <w:rtl/>
          <w14:ligatures w14:val="none"/>
        </w:rPr>
        <w:t>روسيا</w:t>
      </w:r>
      <w:r w:rsidRPr="00D60C6F">
        <w:rPr>
          <w:rFonts w:ascii="Sakkal Majalla" w:eastAsia="Times New Roman" w:hAnsi="Sakkal Majalla" w:cs="Sakkal Majalla"/>
          <w:kern w:val="0"/>
          <w:sz w:val="28"/>
          <w:szCs w:val="28"/>
          <w:rtl/>
          <w14:ligatures w14:val="none"/>
        </w:rPr>
        <w:t xml:space="preserve"> برامج للتمويل الأخضر وسوقًا نشطة للسندات البيئية، مع خفض الانبعاثات وتحسين كفاءة الطاقة والمياه، وأطر تنظيمية تعزز الشفافية، إضافة إلى التزام بمعايير العمل والتنمية المجتمعية. كما نجد أن </w:t>
      </w:r>
      <w:r w:rsidRPr="00D60C6F">
        <w:rPr>
          <w:rFonts w:ascii="Sakkal Majalla" w:eastAsia="Times New Roman" w:hAnsi="Sakkal Majalla" w:cs="Sakkal Majalla"/>
          <w:b/>
          <w:bCs/>
          <w:kern w:val="0"/>
          <w:sz w:val="28"/>
          <w:szCs w:val="28"/>
          <w:u w:val="single"/>
          <w:rtl/>
          <w14:ligatures w14:val="none"/>
        </w:rPr>
        <w:t>الصين</w:t>
      </w:r>
      <w:r w:rsidRPr="00D60C6F">
        <w:rPr>
          <w:rFonts w:ascii="Sakkal Majalla" w:eastAsia="Times New Roman" w:hAnsi="Sakkal Majalla" w:cs="Sakkal Majalla"/>
          <w:kern w:val="0"/>
          <w:sz w:val="28"/>
          <w:szCs w:val="28"/>
          <w:rtl/>
          <w14:ligatures w14:val="none"/>
        </w:rPr>
        <w:t xml:space="preserve"> توسعت في الطاقة المتجددة مقابل انخفاض تدريجى في الاعتماد على الوقود الأحفورى بدعم </w:t>
      </w:r>
      <w:r w:rsidRPr="00D60C6F">
        <w:rPr>
          <w:rFonts w:ascii="Sakkal Majalla" w:eastAsia="Times New Roman" w:hAnsi="Sakkal Majalla" w:cs="Sakkal Majalla"/>
          <w:kern w:val="0"/>
          <w:sz w:val="28"/>
          <w:szCs w:val="28"/>
          <w:rtl/>
          <w14:ligatures w14:val="none"/>
        </w:rPr>
        <w:lastRenderedPageBreak/>
        <w:t xml:space="preserve">حكومي للتمويل الأخضر، مع تحسين ظروف العمل والتأمين الصحي، وحوكمة قوية لمكافحة الفساد وحماية المستثمرين. وتتميز </w:t>
      </w:r>
      <w:r w:rsidRPr="00D60C6F">
        <w:rPr>
          <w:rFonts w:ascii="Sakkal Majalla" w:eastAsia="Times New Roman" w:hAnsi="Sakkal Majalla" w:cs="Sakkal Majalla"/>
          <w:b/>
          <w:bCs/>
          <w:kern w:val="0"/>
          <w:sz w:val="28"/>
          <w:szCs w:val="28"/>
          <w:u w:val="single"/>
          <w:rtl/>
          <w14:ligatures w14:val="none"/>
        </w:rPr>
        <w:t>الهند</w:t>
      </w:r>
      <w:r w:rsidRPr="00D60C6F">
        <w:rPr>
          <w:rFonts w:ascii="Sakkal Majalla" w:eastAsia="Times New Roman" w:hAnsi="Sakkal Majalla" w:cs="Sakkal Majalla"/>
          <w:kern w:val="0"/>
          <w:sz w:val="28"/>
          <w:szCs w:val="28"/>
          <w:rtl/>
          <w14:ligatures w14:val="none"/>
        </w:rPr>
        <w:t xml:space="preserve"> بالتزام تنظيمي قوي عبر تقارير </w:t>
      </w:r>
      <w:r w:rsidRPr="00D60C6F">
        <w:rPr>
          <w:rFonts w:ascii="Sakkal Majalla" w:eastAsia="Times New Roman" w:hAnsi="Sakkal Majalla" w:cs="Sakkal Majalla"/>
          <w:kern w:val="0"/>
          <w:sz w:val="28"/>
          <w:szCs w:val="28"/>
          <w14:ligatures w14:val="none"/>
        </w:rPr>
        <w:t>BRSR</w:t>
      </w:r>
      <w:r w:rsidRPr="00D60C6F">
        <w:rPr>
          <w:rFonts w:ascii="Sakkal Majalla" w:eastAsia="Times New Roman" w:hAnsi="Sakkal Majalla" w:cs="Sakkal Majalla"/>
          <w:kern w:val="0"/>
          <w:sz w:val="28"/>
          <w:szCs w:val="28"/>
          <w:rtl/>
          <w14:ligatures w14:val="none"/>
        </w:rPr>
        <w:t xml:space="preserve">، وتوسع سريع في الطاقة المتجددة، مع تركيز على حقوق العمال والمساواة وتنمية المجتمع، وشفافية عالية بالإفصاح المالي وغير المالي. وشهدت </w:t>
      </w:r>
      <w:r w:rsidRPr="00D60C6F">
        <w:rPr>
          <w:rFonts w:ascii="Sakkal Majalla" w:eastAsia="Times New Roman" w:hAnsi="Sakkal Majalla" w:cs="Sakkal Majalla"/>
          <w:b/>
          <w:bCs/>
          <w:kern w:val="0"/>
          <w:sz w:val="28"/>
          <w:szCs w:val="28"/>
          <w:u w:val="single"/>
          <w:rtl/>
          <w14:ligatures w14:val="none"/>
        </w:rPr>
        <w:t>البرازيل</w:t>
      </w:r>
      <w:r w:rsidRPr="00D60C6F">
        <w:rPr>
          <w:rFonts w:ascii="Sakkal Majalla" w:eastAsia="Times New Roman" w:hAnsi="Sakkal Majalla" w:cs="Sakkal Majalla"/>
          <w:kern w:val="0"/>
          <w:sz w:val="28"/>
          <w:szCs w:val="28"/>
          <w:rtl/>
          <w14:ligatures w14:val="none"/>
        </w:rPr>
        <w:t xml:space="preserve"> توسعًا في الطاقة النظيفة وحماية التنوع البيولوجي، واعتمادًا واسعًا على إفصاحات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الإلزامية، مع نمو سوق السندات الخضراء ومبادرات اجتماعية لتحسين رفاه المجتمعات والعمال. وتعتمد </w:t>
      </w:r>
      <w:r w:rsidRPr="00D60C6F">
        <w:rPr>
          <w:rFonts w:ascii="Sakkal Majalla" w:eastAsia="Times New Roman" w:hAnsi="Sakkal Majalla" w:cs="Sakkal Majalla"/>
          <w:b/>
          <w:bCs/>
          <w:kern w:val="0"/>
          <w:sz w:val="28"/>
          <w:szCs w:val="28"/>
          <w:u w:val="single"/>
          <w:rtl/>
          <w14:ligatures w14:val="none"/>
        </w:rPr>
        <w:t>جنوب أفريقيا</w:t>
      </w:r>
      <w:r w:rsidRPr="00D60C6F">
        <w:rPr>
          <w:rFonts w:ascii="Sakkal Majalla" w:eastAsia="Times New Roman" w:hAnsi="Sakkal Majalla" w:cs="Sakkal Majalla"/>
          <w:kern w:val="0"/>
          <w:sz w:val="28"/>
          <w:szCs w:val="28"/>
          <w:rtl/>
          <w14:ligatures w14:val="none"/>
        </w:rPr>
        <w:t xml:space="preserve"> على إطار </w:t>
      </w:r>
      <w:r w:rsidRPr="00D60C6F">
        <w:rPr>
          <w:rFonts w:ascii="Sakkal Majalla" w:eastAsia="Times New Roman" w:hAnsi="Sakkal Majalla" w:cs="Sakkal Majalla"/>
          <w:kern w:val="0"/>
          <w:sz w:val="28"/>
          <w:szCs w:val="28"/>
          <w14:ligatures w14:val="none"/>
        </w:rPr>
        <w:t>King IV</w:t>
      </w:r>
      <w:r w:rsidRPr="00D60C6F">
        <w:rPr>
          <w:rFonts w:ascii="Sakkal Majalla" w:eastAsia="Times New Roman" w:hAnsi="Sakkal Majalla" w:cs="Sakkal Majalla"/>
          <w:kern w:val="0"/>
          <w:sz w:val="28"/>
          <w:szCs w:val="28"/>
          <w:rtl/>
          <w14:ligatures w14:val="none"/>
        </w:rPr>
        <w:t xml:space="preserve"> للحوكمة والشفافية، وانتشار تقارير الإفصاح المتكامل، مع توسع في مشروعات الطاقة المتجددة وإدارة المياه والنفايات وحماية التنوع البيولوجي. وبالنسبة لدولة </w:t>
      </w:r>
      <w:r w:rsidRPr="00D60C6F">
        <w:rPr>
          <w:rFonts w:ascii="Sakkal Majalla" w:eastAsia="Times New Roman" w:hAnsi="Sakkal Majalla" w:cs="Sakkal Majalla"/>
          <w:b/>
          <w:bCs/>
          <w:kern w:val="0"/>
          <w:sz w:val="28"/>
          <w:szCs w:val="28"/>
          <w:u w:val="single"/>
          <w:rtl/>
          <w14:ligatures w14:val="none"/>
        </w:rPr>
        <w:t>الإمارات</w:t>
      </w:r>
      <w:r w:rsidRPr="00D60C6F">
        <w:rPr>
          <w:rFonts w:ascii="Sakkal Majalla" w:eastAsia="Times New Roman" w:hAnsi="Sakkal Majalla" w:cs="Sakkal Majalla"/>
          <w:kern w:val="0"/>
          <w:sz w:val="28"/>
          <w:szCs w:val="28"/>
          <w:rtl/>
          <w14:ligatures w14:val="none"/>
        </w:rPr>
        <w:t xml:space="preserve"> </w:t>
      </w:r>
      <w:proofErr w:type="gramStart"/>
      <w:r w:rsidRPr="00D60C6F">
        <w:rPr>
          <w:rFonts w:ascii="Sakkal Majalla" w:eastAsia="Times New Roman" w:hAnsi="Sakkal Majalla" w:cs="Sakkal Majalla"/>
          <w:kern w:val="0"/>
          <w:sz w:val="28"/>
          <w:szCs w:val="28"/>
          <w:rtl/>
          <w14:ligatures w14:val="none"/>
        </w:rPr>
        <w:t>فإن  لديها</w:t>
      </w:r>
      <w:proofErr w:type="gramEnd"/>
      <w:r w:rsidRPr="00D60C6F">
        <w:rPr>
          <w:rFonts w:ascii="Sakkal Majalla" w:eastAsia="Times New Roman" w:hAnsi="Sakkal Majalla" w:cs="Sakkal Majalla"/>
          <w:kern w:val="0"/>
          <w:sz w:val="28"/>
          <w:szCs w:val="28"/>
          <w:rtl/>
          <w14:ligatures w14:val="none"/>
        </w:rPr>
        <w:t xml:space="preserve"> رؤية وطنية واضحة للاستدامة والطاقة النظيفة، مع مشروعات مستدامة مثل "مدينة مصدر"، وحماية العمال ودعم المساواة، إضافة إلى حوكمة قوية وشفافة ومكافحة للفساد. وتعتمد </w:t>
      </w:r>
      <w:r w:rsidRPr="00D60C6F">
        <w:rPr>
          <w:rFonts w:ascii="Sakkal Majalla" w:eastAsia="Times New Roman" w:hAnsi="Sakkal Majalla" w:cs="Sakkal Majalla"/>
          <w:b/>
          <w:bCs/>
          <w:kern w:val="0"/>
          <w:sz w:val="28"/>
          <w:szCs w:val="28"/>
          <w:u w:val="single"/>
          <w:rtl/>
          <w14:ligatures w14:val="none"/>
        </w:rPr>
        <w:t>إندونيسيا</w:t>
      </w:r>
      <w:r w:rsidRPr="00D60C6F">
        <w:rPr>
          <w:rFonts w:ascii="Sakkal Majalla" w:eastAsia="Times New Roman" w:hAnsi="Sakkal Majalla" w:cs="Sakkal Majalla"/>
          <w:kern w:val="0"/>
          <w:sz w:val="28"/>
          <w:szCs w:val="28"/>
          <w:rtl/>
          <w14:ligatures w14:val="none"/>
        </w:rPr>
        <w:t xml:space="preserve"> بشكل متزايد على مقاييس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مع دعم حكومي لبرامج الاستدامة والطاقة المتجددة، وسياسات تعليمية وصحية لتعزيز التنمية البشرية والمجتمعية. وتمتلك </w:t>
      </w:r>
      <w:r w:rsidRPr="00D60C6F">
        <w:rPr>
          <w:rFonts w:ascii="Sakkal Majalla" w:eastAsia="Times New Roman" w:hAnsi="Sakkal Majalla" w:cs="Sakkal Majalla"/>
          <w:b/>
          <w:bCs/>
          <w:kern w:val="0"/>
          <w:sz w:val="28"/>
          <w:szCs w:val="28"/>
          <w:u w:val="single"/>
          <w:rtl/>
          <w14:ligatures w14:val="none"/>
        </w:rPr>
        <w:t>إثيوبيا</w:t>
      </w:r>
      <w:r w:rsidRPr="00D60C6F">
        <w:rPr>
          <w:rFonts w:ascii="Sakkal Majalla" w:eastAsia="Times New Roman" w:hAnsi="Sakkal Majalla" w:cs="Sakkal Majalla"/>
          <w:kern w:val="0"/>
          <w:sz w:val="28"/>
          <w:szCs w:val="28"/>
          <w:rtl/>
          <w14:ligatures w14:val="none"/>
        </w:rPr>
        <w:t xml:space="preserve"> موارد طبيعية واسعة، ومبادرات حكومية قوية للطاقة النظيفة وإعادة التشجير، وبرامج اجتماعية شاملة، مع جهود لتحسين الحوكمة والشفافية ومكافحة الفساد. أما </w:t>
      </w:r>
      <w:r w:rsidRPr="00D60C6F">
        <w:rPr>
          <w:rFonts w:ascii="Sakkal Majalla" w:eastAsia="Times New Roman" w:hAnsi="Sakkal Majalla" w:cs="Sakkal Majalla"/>
          <w:b/>
          <w:bCs/>
          <w:kern w:val="0"/>
          <w:sz w:val="28"/>
          <w:szCs w:val="28"/>
          <w:u w:val="single"/>
          <w:rtl/>
          <w14:ligatures w14:val="none"/>
        </w:rPr>
        <w:t>إيران</w:t>
      </w:r>
      <w:r w:rsidRPr="00D60C6F">
        <w:rPr>
          <w:rFonts w:ascii="Sakkal Majalla" w:eastAsia="Times New Roman" w:hAnsi="Sakkal Majalla" w:cs="Sakkal Majalla"/>
          <w:kern w:val="0"/>
          <w:sz w:val="28"/>
          <w:szCs w:val="28"/>
          <w:rtl/>
          <w14:ligatures w14:val="none"/>
        </w:rPr>
        <w:t>، فتبدأ الشركات الكبرى بالاهتمام بتقليل التلوث وتحسين إدارة المياه، مع مشروعات اجتماعية لدعم السلامة وتنمية المناطق الريفية، إضافة إلى مبادرات محدودة لتمكين المرأة وبداية إصدار تقارير مالية وغير مالية لتعزيز الشفافية.</w:t>
      </w:r>
    </w:p>
    <w:p w14:paraId="0B2C657D" w14:textId="3C79141B" w:rsidR="00D16416" w:rsidRPr="00D60C6F" w:rsidRDefault="00D16416" w:rsidP="005C1EFD">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مما سبق يتضح أن مصر ودول البريكس تتميز بإمكانات </w:t>
      </w:r>
      <w:r w:rsidRPr="00D60C6F">
        <w:rPr>
          <w:rFonts w:ascii="Sakkal Majalla" w:eastAsia="Calibri" w:hAnsi="Sakkal Majalla" w:cs="Sakkal Majalla"/>
          <w:b/>
          <w:bCs/>
          <w:kern w:val="0"/>
          <w:sz w:val="28"/>
          <w:szCs w:val="28"/>
          <w:rtl/>
          <w14:ligatures w14:val="none"/>
        </w:rPr>
        <w:t>قوية</w:t>
      </w:r>
      <w:r w:rsidRPr="00D60C6F">
        <w:rPr>
          <w:rFonts w:ascii="Sakkal Majalla" w:eastAsia="Calibri" w:hAnsi="Sakkal Majalla" w:cs="Sakkal Majalla"/>
          <w:kern w:val="0"/>
          <w:sz w:val="28"/>
          <w:szCs w:val="28"/>
          <w:rtl/>
          <w14:ligatures w14:val="none"/>
        </w:rPr>
        <w:t xml:space="preserve"> في تعزيز الاستدامة والتنمية الشاملة، بفضل التركيز على </w:t>
      </w:r>
      <w:r w:rsidRPr="00D60C6F">
        <w:rPr>
          <w:rFonts w:ascii="Sakkal Majalla" w:eastAsia="Times New Roman" w:hAnsi="Sakkal Majalla" w:cs="Sakkal Majalla"/>
          <w:kern w:val="0"/>
          <w:sz w:val="28"/>
          <w:szCs w:val="28"/>
          <w:rtl/>
          <w14:ligatures w14:val="none"/>
        </w:rPr>
        <w:t xml:space="preserve">مشروعات </w:t>
      </w:r>
      <w:r w:rsidRPr="00D60C6F">
        <w:rPr>
          <w:rFonts w:ascii="Sakkal Majalla" w:eastAsia="Calibri" w:hAnsi="Sakkal Majalla" w:cs="Sakkal Majalla"/>
          <w:kern w:val="0"/>
          <w:sz w:val="28"/>
          <w:szCs w:val="28"/>
          <w:rtl/>
          <w14:ligatures w14:val="none"/>
        </w:rPr>
        <w:t>الطاقة المتجددة، وتحسين الحوكمة، وتعزيز الحقوق الاجتماعية والعمل، بالإضافة إلى تنوع الموارد الطبيعية الذي يتيح تنفيذ برامج بيئية واسعة. كما يسعى التكتل لتعزيز الشفافية والإفصاح المالي وغير المالي لجذب الاستثمارات المستدامة ودعم النمو الأخضر، مع وجود فرص لتوسيع تطبيق ممارسات</w:t>
      </w:r>
      <w:r w:rsidRPr="00D60C6F">
        <w:rPr>
          <w:rFonts w:ascii="Sakkal Majalla" w:eastAsia="Calibri" w:hAnsi="Sakkal Majalla" w:cs="Sakkal Majalla"/>
          <w:kern w:val="0"/>
          <w:sz w:val="28"/>
          <w:szCs w:val="28"/>
          <w14:ligatures w14:val="none"/>
        </w:rPr>
        <w:t xml:space="preserve"> ESG </w:t>
      </w:r>
      <w:r w:rsidRPr="00D60C6F">
        <w:rPr>
          <w:rFonts w:ascii="Sakkal Majalla" w:eastAsia="Calibri" w:hAnsi="Sakkal Majalla" w:cs="Sakkal Majalla"/>
          <w:kern w:val="0"/>
          <w:sz w:val="28"/>
          <w:szCs w:val="28"/>
          <w:rtl/>
          <w14:ligatures w14:val="none"/>
        </w:rPr>
        <w:t>بشكل أعمق وأكثر تكاملًا بين الدول الأعضاء</w:t>
      </w:r>
      <w:r w:rsidRPr="00D60C6F">
        <w:rPr>
          <w:rFonts w:ascii="Sakkal Majalla" w:eastAsia="Calibri" w:hAnsi="Sakkal Majalla" w:cs="Sakkal Majalla"/>
          <w:kern w:val="0"/>
          <w:sz w:val="28"/>
          <w:szCs w:val="28"/>
          <w14:ligatures w14:val="none"/>
        </w:rPr>
        <w:t>.</w:t>
      </w:r>
    </w:p>
    <w:p w14:paraId="443E5789" w14:textId="77777777" w:rsidR="005C1EFD" w:rsidRPr="00D60C6F" w:rsidRDefault="00D16416" w:rsidP="005C1EFD">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من ناحية أخرى، تُظهر نقاط </w:t>
      </w:r>
      <w:r w:rsidRPr="00D60C6F">
        <w:rPr>
          <w:rFonts w:ascii="Sakkal Majalla" w:eastAsia="Calibri" w:hAnsi="Sakkal Majalla" w:cs="Sakkal Majalla"/>
          <w:b/>
          <w:bCs/>
          <w:kern w:val="0"/>
          <w:sz w:val="28"/>
          <w:szCs w:val="28"/>
          <w:rtl/>
          <w14:ligatures w14:val="none"/>
        </w:rPr>
        <w:t>الضعف</w:t>
      </w:r>
      <w:r w:rsidRPr="00D60C6F">
        <w:rPr>
          <w:rFonts w:ascii="Sakkal Majalla" w:eastAsia="Calibri" w:hAnsi="Sakkal Majalla" w:cs="Sakkal Majalla"/>
          <w:kern w:val="0"/>
          <w:sz w:val="28"/>
          <w:szCs w:val="28"/>
          <w:rtl/>
          <w14:ligatures w14:val="none"/>
        </w:rPr>
        <w:t xml:space="preserve"> للدول العشر تحديات مشتركة تتعلق بتفاوت تطبيق معايير الاستدامة بين الشركات والقطاعات، وضعف القدرات الفنية والمؤسسية لقياس وتنفيذ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بشكل متكامل. كما تواجه العديد من الدول اعتمادًا كبيرًا على الصناعات كثيفة الانبعاثات والوقود الأحفوري، مما يبطئ التحول للطاقة النظيفة، هناك أيضًا تفاوت في جودة الإفصاح والشفافية، خاصة لدى الشركات الصغيرة والمتوسطة، بالإضافة إلى تحديات اجتماعية مثل الفقر، ضعف البنية التحتية، ونقص الموارد في بعض المناطق. بالاضافة إلى بعض العوائق القانونية والمؤسسية، بما في ذلك </w:t>
      </w:r>
      <w:proofErr w:type="gramStart"/>
      <w:r w:rsidRPr="00D60C6F">
        <w:rPr>
          <w:rFonts w:ascii="Sakkal Majalla" w:eastAsia="Calibri" w:hAnsi="Sakkal Majalla" w:cs="Sakkal Majalla"/>
          <w:kern w:val="0"/>
          <w:sz w:val="28"/>
          <w:szCs w:val="28"/>
          <w:rtl/>
          <w14:ligatures w14:val="none"/>
        </w:rPr>
        <w:t>العقوبات(</w:t>
      </w:r>
      <w:proofErr w:type="gramEnd"/>
      <w:r w:rsidRPr="00D60C6F">
        <w:rPr>
          <w:rFonts w:ascii="Sakkal Majalla" w:eastAsia="Calibri" w:hAnsi="Sakkal Majalla" w:cs="Sakkal Majalla"/>
          <w:kern w:val="0"/>
          <w:sz w:val="28"/>
          <w:szCs w:val="28"/>
          <w:rtl/>
          <w14:ligatures w14:val="none"/>
        </w:rPr>
        <w:t>روسيا وإيران) أو ضعف التشريعات مما يحد من إمكانية تطبيق معايير الحوكمة والاستدامة بشكل شامل ومتسق.</w:t>
      </w:r>
    </w:p>
    <w:p w14:paraId="1D18E70A" w14:textId="77777777" w:rsidR="005C1EFD" w:rsidRPr="00D60C6F" w:rsidRDefault="00D16416" w:rsidP="005C1EFD">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وبالنسبة </w:t>
      </w:r>
      <w:r w:rsidRPr="00D60C6F">
        <w:rPr>
          <w:rFonts w:ascii="Sakkal Majalla" w:eastAsia="Calibri" w:hAnsi="Sakkal Majalla" w:cs="Sakkal Majalla"/>
          <w:b/>
          <w:bCs/>
          <w:kern w:val="0"/>
          <w:sz w:val="28"/>
          <w:szCs w:val="28"/>
          <w:rtl/>
          <w14:ligatures w14:val="none"/>
        </w:rPr>
        <w:t>للفرص</w:t>
      </w:r>
      <w:r w:rsidRPr="00D60C6F">
        <w:rPr>
          <w:rFonts w:ascii="Sakkal Majalla" w:eastAsia="Calibri" w:hAnsi="Sakkal Majalla" w:cs="Sakkal Majalla"/>
          <w:kern w:val="0"/>
          <w:sz w:val="28"/>
          <w:szCs w:val="28"/>
          <w:rtl/>
          <w14:ligatures w14:val="none"/>
        </w:rPr>
        <w:t xml:space="preserve"> المتاحة لتطبيقات مقاييس </w:t>
      </w:r>
      <w:proofErr w:type="gramStart"/>
      <w:r w:rsidRPr="00D60C6F">
        <w:rPr>
          <w:rFonts w:ascii="Sakkal Majalla" w:eastAsia="Calibri" w:hAnsi="Sakkal Majalla" w:cs="Sakkal Majalla"/>
          <w:kern w:val="0"/>
          <w:sz w:val="28"/>
          <w:szCs w:val="28"/>
          <w:rtl/>
          <w14:ligatures w14:val="none"/>
        </w:rPr>
        <w:t xml:space="preserve">الـــ </w:t>
      </w:r>
      <w:r w:rsidRPr="00D60C6F">
        <w:rPr>
          <w:rFonts w:ascii="Sakkal Majalla" w:eastAsia="Calibri" w:hAnsi="Sakkal Majalla" w:cs="Sakkal Majalla"/>
          <w:kern w:val="0"/>
          <w:sz w:val="28"/>
          <w:szCs w:val="28"/>
          <w:rtl/>
          <w:lang w:bidi="ar-EG"/>
          <w14:ligatures w14:val="none"/>
        </w:rPr>
        <w:t xml:space="preserve"> </w:t>
      </w:r>
      <w:r w:rsidRPr="00D60C6F">
        <w:rPr>
          <w:rFonts w:ascii="Sakkal Majalla" w:eastAsia="Calibri" w:hAnsi="Sakkal Majalla" w:cs="Sakkal Majalla"/>
          <w:kern w:val="0"/>
          <w:sz w:val="28"/>
          <w:szCs w:val="28"/>
          <w:lang w:bidi="ar-EG"/>
          <w14:ligatures w14:val="none"/>
        </w:rPr>
        <w:t>ESG</w:t>
      </w:r>
      <w:proofErr w:type="gramEnd"/>
      <w:r w:rsidRPr="00D60C6F">
        <w:rPr>
          <w:rFonts w:ascii="Sakkal Majalla" w:eastAsia="Calibri" w:hAnsi="Sakkal Majalla" w:cs="Sakkal Majalla"/>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 xml:space="preserve">في مصر ودول التكتل، تتركز حول التوسع في مشروعات الطاقة المتجددة والمشروعات الخضراء، سواء كانت كهرباء شمسية أو رياح أو هيدروجين أخضر، مما يتيح وظائف جديدة. هناك أيضًا إمكانات كبيرة للاستثمار في الاقتصاد الدائري وإدارة النفايات وإعادة التدوير، كما تتوفر فرص لجذب التمويل الدولي والمستثمرين الأجانب، خاصة للشركات التي تطبق معايير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بشكل قوي. وأخيرًا، يمكن تحسين الشفافية والحوكمة من خلال اعتماد تقارير </w:t>
      </w:r>
      <w:r w:rsidRPr="00D60C6F">
        <w:rPr>
          <w:rFonts w:ascii="Sakkal Majalla" w:eastAsia="Calibri" w:hAnsi="Sakkal Majalla" w:cs="Sakkal Majalla"/>
          <w:kern w:val="0"/>
          <w:sz w:val="28"/>
          <w:szCs w:val="28"/>
          <w14:ligatures w14:val="none"/>
        </w:rPr>
        <w:t>ESG</w:t>
      </w:r>
      <w:r w:rsidRPr="00D60C6F">
        <w:rPr>
          <w:rFonts w:ascii="Sakkal Majalla" w:eastAsia="Calibri" w:hAnsi="Sakkal Majalla" w:cs="Sakkal Majalla"/>
          <w:kern w:val="0"/>
          <w:sz w:val="28"/>
          <w:szCs w:val="28"/>
          <w:rtl/>
          <w14:ligatures w14:val="none"/>
        </w:rPr>
        <w:t xml:space="preserve"> متكاملة، وتطوير الابتكار المؤسسي لدعم الأداء الاجتماعي والبيئي.</w:t>
      </w:r>
    </w:p>
    <w:p w14:paraId="64F9BF98" w14:textId="7E37DF76" w:rsidR="00D16416" w:rsidRPr="00D60C6F" w:rsidRDefault="00D16416" w:rsidP="001479AC">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وتواجه الدول العشر </w:t>
      </w:r>
      <w:r w:rsidRPr="00D60C6F">
        <w:rPr>
          <w:rFonts w:ascii="Sakkal Majalla" w:eastAsia="Calibri" w:hAnsi="Sakkal Majalla" w:cs="Sakkal Majalla"/>
          <w:b/>
          <w:bCs/>
          <w:kern w:val="0"/>
          <w:sz w:val="28"/>
          <w:szCs w:val="28"/>
          <w:rtl/>
          <w14:ligatures w14:val="none"/>
        </w:rPr>
        <w:t>تحديات</w:t>
      </w:r>
      <w:r w:rsidRPr="00D60C6F">
        <w:rPr>
          <w:rFonts w:ascii="Sakkal Majalla" w:eastAsia="Calibri" w:hAnsi="Sakkal Majalla" w:cs="Sakkal Majalla"/>
          <w:kern w:val="0"/>
          <w:sz w:val="28"/>
          <w:szCs w:val="28"/>
          <w:rtl/>
          <w14:ligatures w14:val="none"/>
        </w:rPr>
        <w:t xml:space="preserve"> مشتركة مرتبطة بالتحول نحو الاستدامة، أبرزها التغير المناخي وآثاره على الموارد الطبيعية والزراعة والمياه. كما أن هناك صعوبات مالية وتقنية مرتبطة بتحديث البنية التحتية وتقليل الانبعاثات، خاصة في الصناعات الثقيلة، إلى جانب ارتفاع تكلفة التحول الأخضر. كما تواجه بعض الدول قيودًا سياسية أو جيوسياسية تؤثر على جذب الاستثمارات وتطوير الحوكمة. إضافة لذلك، يبرز تحدٍ اجتماعي يتمثل في الفقر وعدم المساواة وصعوبات تطبيق المعايير </w:t>
      </w:r>
      <w:r w:rsidRPr="00D60C6F">
        <w:rPr>
          <w:rFonts w:ascii="Sakkal Majalla" w:eastAsia="Calibri" w:hAnsi="Sakkal Majalla" w:cs="Sakkal Majalla"/>
          <w:kern w:val="0"/>
          <w:sz w:val="28"/>
          <w:szCs w:val="28"/>
          <w:rtl/>
          <w14:ligatures w14:val="none"/>
        </w:rPr>
        <w:lastRenderedPageBreak/>
        <w:t xml:space="preserve">البيئية والاجتماعية بشكل متساوٍ بين الشركات والمناطق. وأخيرًا، توجد حاجة لتعزيز الشفافية والمساءلة ومراقبة سلسلة التوريد لضمان التزام الشركات بالمعايير الدولية لممارسات </w:t>
      </w:r>
      <w:r w:rsidRPr="00D60C6F">
        <w:rPr>
          <w:rFonts w:ascii="Sakkal Majalla" w:eastAsia="Calibri" w:hAnsi="Sakkal Majalla" w:cs="Sakkal Majalla"/>
          <w:kern w:val="0"/>
          <w:sz w:val="28"/>
          <w:szCs w:val="28"/>
          <w14:ligatures w14:val="none"/>
        </w:rPr>
        <w:t>ESG</w:t>
      </w:r>
    </w:p>
    <w:p w14:paraId="07795AAA" w14:textId="77777777" w:rsidR="001479AC"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جدول رقم (3-1)</w:t>
      </w:r>
    </w:p>
    <w:p w14:paraId="5C381657" w14:textId="3DB5EE07" w:rsidR="00D16416" w:rsidRPr="00D60C6F" w:rsidRDefault="00D16416" w:rsidP="001479AC">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نتائج التحليل الرباعي لممارسات مقاييس </w:t>
      </w:r>
      <w:r w:rsidRPr="00D60C6F">
        <w:rPr>
          <w:rFonts w:ascii="Sakkal Majalla" w:eastAsia="Calibri" w:hAnsi="Sakkal Majalla" w:cs="Sakkal Majalla"/>
          <w:b/>
          <w:bCs/>
          <w:kern w:val="0"/>
          <w:sz w:val="28"/>
          <w:szCs w:val="28"/>
          <w:rtl/>
          <w:lang w:bidi="ar-EG"/>
          <w14:ligatures w14:val="none"/>
        </w:rPr>
        <w:t xml:space="preserve">الـــــ </w:t>
      </w:r>
      <w:r w:rsidRPr="00D60C6F">
        <w:rPr>
          <w:rFonts w:ascii="Sakkal Majalla" w:eastAsia="Calibri" w:hAnsi="Sakkal Majalla" w:cs="Sakkal Majalla"/>
          <w:b/>
          <w:bCs/>
          <w:kern w:val="0"/>
          <w:sz w:val="28"/>
          <w:szCs w:val="28"/>
          <w:lang w:bidi="ar-EG"/>
          <w14:ligatures w14:val="none"/>
        </w:rPr>
        <w:t>ESG</w:t>
      </w:r>
      <w:r w:rsidRPr="00D60C6F">
        <w:rPr>
          <w:rFonts w:ascii="Sakkal Majalla" w:eastAsia="Calibri" w:hAnsi="Sakkal Majalla" w:cs="Sakkal Majalla"/>
          <w:b/>
          <w:bCs/>
          <w:kern w:val="0"/>
          <w:sz w:val="28"/>
          <w:szCs w:val="28"/>
          <w:rtl/>
          <w14:ligatures w14:val="none"/>
        </w:rPr>
        <w:t xml:space="preserve"> بمصر ودول البريكس</w:t>
      </w:r>
    </w:p>
    <w:tbl>
      <w:tblPr>
        <w:bidiVisual/>
        <w:tblW w:w="9352" w:type="dxa"/>
        <w:tblInd w:w="10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74"/>
        <w:gridCol w:w="2410"/>
        <w:gridCol w:w="1842"/>
        <w:gridCol w:w="1857"/>
        <w:gridCol w:w="1969"/>
      </w:tblGrid>
      <w:tr w:rsidR="00D16416" w:rsidRPr="00D60C6F" w14:paraId="1376139B" w14:textId="77777777" w:rsidTr="00D60C6F">
        <w:trPr>
          <w:trHeight w:val="106"/>
          <w:tblHeader/>
        </w:trPr>
        <w:tc>
          <w:tcPr>
            <w:tcW w:w="1274" w:type="dxa"/>
            <w:shd w:val="clear" w:color="auto" w:fill="FBE4D5" w:themeFill="accent2" w:themeFillTint="33"/>
            <w:vAlign w:val="center"/>
          </w:tcPr>
          <w:p w14:paraId="6EBDE590"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البيان</w:t>
            </w:r>
          </w:p>
        </w:tc>
        <w:tc>
          <w:tcPr>
            <w:tcW w:w="2410" w:type="dxa"/>
            <w:shd w:val="clear" w:color="auto" w:fill="FBE4D5" w:themeFill="accent2" w:themeFillTint="33"/>
            <w:vAlign w:val="center"/>
          </w:tcPr>
          <w:p w14:paraId="061CBCFA"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نقاط القوة</w:t>
            </w:r>
          </w:p>
        </w:tc>
        <w:tc>
          <w:tcPr>
            <w:tcW w:w="1842" w:type="dxa"/>
            <w:shd w:val="clear" w:color="auto" w:fill="FBE4D5" w:themeFill="accent2" w:themeFillTint="33"/>
            <w:vAlign w:val="center"/>
          </w:tcPr>
          <w:p w14:paraId="178A7972"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نقاط الضعف</w:t>
            </w:r>
          </w:p>
        </w:tc>
        <w:tc>
          <w:tcPr>
            <w:tcW w:w="1857" w:type="dxa"/>
            <w:shd w:val="clear" w:color="auto" w:fill="FBE4D5" w:themeFill="accent2" w:themeFillTint="33"/>
            <w:vAlign w:val="center"/>
          </w:tcPr>
          <w:p w14:paraId="3661CDDA"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الفرص</w:t>
            </w:r>
          </w:p>
        </w:tc>
        <w:tc>
          <w:tcPr>
            <w:tcW w:w="1969" w:type="dxa"/>
            <w:shd w:val="clear" w:color="auto" w:fill="FBE4D5" w:themeFill="accent2" w:themeFillTint="33"/>
            <w:vAlign w:val="center"/>
          </w:tcPr>
          <w:p w14:paraId="6122E9F4"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التحديات</w:t>
            </w:r>
          </w:p>
        </w:tc>
      </w:tr>
      <w:tr w:rsidR="00D16416" w:rsidRPr="00D60C6F" w14:paraId="0DD3B9EB" w14:textId="77777777" w:rsidTr="00D60C6F">
        <w:trPr>
          <w:trHeight w:val="2220"/>
        </w:trPr>
        <w:tc>
          <w:tcPr>
            <w:tcW w:w="1274" w:type="dxa"/>
            <w:vAlign w:val="center"/>
          </w:tcPr>
          <w:p w14:paraId="33DACC3E" w14:textId="77777777" w:rsidR="00D16416" w:rsidRPr="00D60C6F" w:rsidRDefault="00D16416" w:rsidP="00D60C6F">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مصر</w:t>
            </w:r>
          </w:p>
        </w:tc>
        <w:tc>
          <w:tcPr>
            <w:tcW w:w="2410" w:type="dxa"/>
            <w:vAlign w:val="center"/>
          </w:tcPr>
          <w:p w14:paraId="6BDA436F"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سياسات وطنية واضحة للاستدامة</w:t>
            </w:r>
            <w:r w:rsidRPr="00D60C6F">
              <w:rPr>
                <w:rFonts w:ascii="Sakkal Majalla" w:eastAsia="Calibri" w:hAnsi="Sakkal Majalla" w:cs="Sakkal Majalla"/>
                <w:kern w:val="0"/>
                <w:sz w:val="22"/>
                <w:szCs w:val="22"/>
                <w14:ligatures w14:val="none"/>
              </w:rPr>
              <w:t>.</w:t>
            </w:r>
          </w:p>
          <w:p w14:paraId="2F59DC2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ريادة في السندات الخضراء و</w:t>
            </w:r>
            <w:r w:rsidRPr="00D60C6F">
              <w:rPr>
                <w:rFonts w:ascii="Sakkal Majalla" w:eastAsia="Calibri" w:hAnsi="Sakkal Majalla" w:cs="Sakkal Majalla"/>
                <w:kern w:val="0"/>
                <w:sz w:val="22"/>
                <w:szCs w:val="22"/>
                <w14:ligatures w14:val="none"/>
              </w:rPr>
              <w:t>ESG.</w:t>
            </w:r>
          </w:p>
          <w:p w14:paraId="255FB47D"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توسع في مشروعات الطاقة المتجددة والمعايير البيئية</w:t>
            </w:r>
            <w:r w:rsidRPr="00D60C6F">
              <w:rPr>
                <w:rFonts w:ascii="Sakkal Majalla" w:eastAsia="Calibri" w:hAnsi="Sakkal Majalla" w:cs="Sakkal Majalla"/>
                <w:kern w:val="0"/>
                <w:sz w:val="22"/>
                <w:szCs w:val="22"/>
                <w14:ligatures w14:val="none"/>
              </w:rPr>
              <w:t>.</w:t>
            </w:r>
          </w:p>
          <w:p w14:paraId="639BDD99"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إفصاحات</w:t>
            </w:r>
            <w:r w:rsidRPr="00D60C6F">
              <w:rPr>
                <w:rFonts w:ascii="Sakkal Majalla" w:eastAsia="Calibri" w:hAnsi="Sakkal Majalla" w:cs="Sakkal Majalla"/>
                <w:kern w:val="0"/>
                <w:sz w:val="22"/>
                <w:szCs w:val="22"/>
                <w14:ligatures w14:val="none"/>
              </w:rPr>
              <w:t xml:space="preserve"> ESG </w:t>
            </w:r>
            <w:r w:rsidRPr="00D60C6F">
              <w:rPr>
                <w:rFonts w:ascii="Sakkal Majalla" w:eastAsia="Calibri" w:hAnsi="Sakkal Majalla" w:cs="Sakkal Majalla"/>
                <w:kern w:val="0"/>
                <w:sz w:val="22"/>
                <w:szCs w:val="22"/>
                <w:rtl/>
                <w14:ligatures w14:val="none"/>
              </w:rPr>
              <w:t>عبر البورصة المصرية</w:t>
            </w:r>
            <w:r w:rsidRPr="00D60C6F">
              <w:rPr>
                <w:rFonts w:ascii="Sakkal Majalla" w:eastAsia="Calibri" w:hAnsi="Sakkal Majalla" w:cs="Sakkal Majalla"/>
                <w:kern w:val="0"/>
                <w:sz w:val="22"/>
                <w:szCs w:val="22"/>
                <w14:ligatures w14:val="none"/>
              </w:rPr>
              <w:t>.</w:t>
            </w:r>
          </w:p>
        </w:tc>
        <w:tc>
          <w:tcPr>
            <w:tcW w:w="1842" w:type="dxa"/>
            <w:vAlign w:val="center"/>
          </w:tcPr>
          <w:p w14:paraId="6D912DA4"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تفاوت تطبيق الاستدامة بين الشركات</w:t>
            </w:r>
            <w:r w:rsidRPr="00D60C6F">
              <w:rPr>
                <w:rFonts w:ascii="Sakkal Majalla" w:eastAsia="Calibri" w:hAnsi="Sakkal Majalla" w:cs="Sakkal Majalla"/>
                <w:kern w:val="0"/>
                <w:sz w:val="22"/>
                <w:szCs w:val="22"/>
                <w14:ligatures w14:val="none"/>
              </w:rPr>
              <w:t>.</w:t>
            </w:r>
          </w:p>
          <w:p w14:paraId="7590DE77"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محدودية البيانات والقدرات الفنية للقياس</w:t>
            </w:r>
            <w:r w:rsidRPr="00D60C6F">
              <w:rPr>
                <w:rFonts w:ascii="Sakkal Majalla" w:eastAsia="Calibri" w:hAnsi="Sakkal Majalla" w:cs="Sakkal Majalla"/>
                <w:kern w:val="0"/>
                <w:sz w:val="22"/>
                <w:szCs w:val="22"/>
                <w14:ligatures w14:val="none"/>
              </w:rPr>
              <w:t>.</w:t>
            </w:r>
          </w:p>
          <w:p w14:paraId="51B37F07"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ارتفاع تكلفة التحول للطاقة النظيفة.</w:t>
            </w:r>
          </w:p>
        </w:tc>
        <w:tc>
          <w:tcPr>
            <w:tcW w:w="1857" w:type="dxa"/>
            <w:vAlign w:val="center"/>
          </w:tcPr>
          <w:p w14:paraId="6E1D1CDC"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توافر تمويل دولي للمشروعات الخضراء</w:t>
            </w:r>
            <w:r w:rsidRPr="00D60C6F">
              <w:rPr>
                <w:rFonts w:ascii="Sakkal Majalla" w:eastAsia="Calibri" w:hAnsi="Sakkal Majalla" w:cs="Sakkal Majalla"/>
                <w:kern w:val="0"/>
                <w:sz w:val="22"/>
                <w:szCs w:val="22"/>
                <w14:ligatures w14:val="none"/>
              </w:rPr>
              <w:t>.</w:t>
            </w:r>
          </w:p>
          <w:p w14:paraId="6DE924A5"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التوسع في الطاقة النظيفة وخلق وظائف</w:t>
            </w:r>
            <w:r w:rsidRPr="00D60C6F">
              <w:rPr>
                <w:rFonts w:ascii="Sakkal Majalla" w:eastAsia="Calibri" w:hAnsi="Sakkal Majalla" w:cs="Sakkal Majalla"/>
                <w:kern w:val="0"/>
                <w:sz w:val="22"/>
                <w:szCs w:val="22"/>
                <w14:ligatures w14:val="none"/>
              </w:rPr>
              <w:t>.</w:t>
            </w:r>
          </w:p>
          <w:p w14:paraId="242FD08B"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جذب المستثمرين العالميين للأصول المستدامة.</w:t>
            </w:r>
          </w:p>
        </w:tc>
        <w:tc>
          <w:tcPr>
            <w:tcW w:w="1969" w:type="dxa"/>
            <w:vAlign w:val="center"/>
          </w:tcPr>
          <w:p w14:paraId="59602F0C"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التأثر بتغير المناخ واحتياج الاستثمار</w:t>
            </w:r>
            <w:r w:rsidRPr="00D60C6F">
              <w:rPr>
                <w:rFonts w:ascii="Sakkal Majalla" w:eastAsia="Calibri" w:hAnsi="Sakkal Majalla" w:cs="Sakkal Majalla"/>
                <w:kern w:val="0"/>
                <w:sz w:val="22"/>
                <w:szCs w:val="22"/>
                <w14:ligatures w14:val="none"/>
              </w:rPr>
              <w:t>.</w:t>
            </w:r>
          </w:p>
          <w:p w14:paraId="59F9D54C"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ضعف الالتزام البيئي والحوكمي لبعض الشركات</w:t>
            </w:r>
            <w:r w:rsidRPr="00D60C6F">
              <w:rPr>
                <w:rFonts w:ascii="Sakkal Majalla" w:eastAsia="Calibri" w:hAnsi="Sakkal Majalla" w:cs="Sakkal Majalla"/>
                <w:kern w:val="0"/>
                <w:sz w:val="22"/>
                <w:szCs w:val="22"/>
                <w14:ligatures w14:val="none"/>
              </w:rPr>
              <w:t>.</w:t>
            </w:r>
          </w:p>
          <w:p w14:paraId="60789AB3"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منافسة دولية ضاغطة على التحول الأخضر.</w:t>
            </w:r>
          </w:p>
        </w:tc>
      </w:tr>
      <w:tr w:rsidR="00D16416" w:rsidRPr="00D60C6F" w14:paraId="41CCBDF4" w14:textId="77777777" w:rsidTr="00D60C6F">
        <w:trPr>
          <w:trHeight w:val="2832"/>
        </w:trPr>
        <w:tc>
          <w:tcPr>
            <w:tcW w:w="1274" w:type="dxa"/>
            <w:shd w:val="clear" w:color="auto" w:fill="F2F2F2" w:themeFill="background1" w:themeFillShade="F2"/>
            <w:vAlign w:val="center"/>
          </w:tcPr>
          <w:p w14:paraId="0E902DA3" w14:textId="77777777" w:rsidR="00D16416" w:rsidRPr="00D60C6F" w:rsidRDefault="00D16416" w:rsidP="00D60C6F">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روسيا</w:t>
            </w:r>
          </w:p>
        </w:tc>
        <w:tc>
          <w:tcPr>
            <w:tcW w:w="2410" w:type="dxa"/>
            <w:shd w:val="clear" w:color="auto" w:fill="F2F2F2" w:themeFill="background1" w:themeFillShade="F2"/>
            <w:vAlign w:val="center"/>
          </w:tcPr>
          <w:p w14:paraId="4C3381B5"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وجود برامج وطنية للتمويل الأخضر وسوق نشطة للسندات البيئية</w:t>
            </w:r>
            <w:r w:rsidRPr="00D60C6F">
              <w:rPr>
                <w:rFonts w:ascii="Sakkal Majalla" w:eastAsia="Calibri" w:hAnsi="Sakkal Majalla" w:cs="Sakkal Majalla"/>
                <w:kern w:val="0"/>
                <w:sz w:val="22"/>
                <w:szCs w:val="22"/>
                <w14:ligatures w14:val="none"/>
              </w:rPr>
              <w:t>.</w:t>
            </w:r>
          </w:p>
          <w:p w14:paraId="6F03DF22"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خفض واضح للانبعاثات وتحسين كفاءة الطاقة والمياه في الشركات الكبرى</w:t>
            </w:r>
            <w:r w:rsidRPr="00D60C6F">
              <w:rPr>
                <w:rFonts w:ascii="Sakkal Majalla" w:eastAsia="Calibri" w:hAnsi="Sakkal Majalla" w:cs="Sakkal Majalla"/>
                <w:kern w:val="0"/>
                <w:sz w:val="22"/>
                <w:szCs w:val="22"/>
                <w14:ligatures w14:val="none"/>
              </w:rPr>
              <w:t>.</w:t>
            </w:r>
          </w:p>
          <w:p w14:paraId="02940827"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أطر تنظيمية مثل</w:t>
            </w:r>
            <w:r w:rsidRPr="00D60C6F">
              <w:rPr>
                <w:rFonts w:ascii="Sakkal Majalla" w:eastAsia="Calibri" w:hAnsi="Sakkal Majalla" w:cs="Sakkal Majalla"/>
                <w:kern w:val="0"/>
                <w:sz w:val="22"/>
                <w:szCs w:val="22"/>
                <w14:ligatures w14:val="none"/>
              </w:rPr>
              <w:t xml:space="preserve"> GFS </w:t>
            </w:r>
            <w:r w:rsidRPr="00D60C6F">
              <w:rPr>
                <w:rFonts w:ascii="Sakkal Majalla" w:eastAsia="Calibri" w:hAnsi="Sakkal Majalla" w:cs="Sakkal Majalla"/>
                <w:kern w:val="0"/>
                <w:sz w:val="22"/>
                <w:szCs w:val="22"/>
                <w:rtl/>
                <w14:ligatures w14:val="none"/>
              </w:rPr>
              <w:t>ومؤشرات</w:t>
            </w:r>
            <w:r w:rsidRPr="00D60C6F">
              <w:rPr>
                <w:rFonts w:ascii="Sakkal Majalla" w:eastAsia="Calibri" w:hAnsi="Sakkal Majalla" w:cs="Sakkal Majalla"/>
                <w:kern w:val="0"/>
                <w:sz w:val="22"/>
                <w:szCs w:val="22"/>
                <w14:ligatures w14:val="none"/>
              </w:rPr>
              <w:t xml:space="preserve"> ESG </w:t>
            </w:r>
            <w:r w:rsidRPr="00D60C6F">
              <w:rPr>
                <w:rFonts w:ascii="Sakkal Majalla" w:eastAsia="Calibri" w:hAnsi="Sakkal Majalla" w:cs="Sakkal Majalla"/>
                <w:kern w:val="0"/>
                <w:sz w:val="22"/>
                <w:szCs w:val="22"/>
                <w:rtl/>
                <w14:ligatures w14:val="none"/>
              </w:rPr>
              <w:t>تعزز الشفافية</w:t>
            </w:r>
            <w:r w:rsidRPr="00D60C6F">
              <w:rPr>
                <w:rFonts w:ascii="Sakkal Majalla" w:eastAsia="Calibri" w:hAnsi="Sakkal Majalla" w:cs="Sakkal Majalla"/>
                <w:kern w:val="0"/>
                <w:sz w:val="22"/>
                <w:szCs w:val="22"/>
                <w14:ligatures w14:val="none"/>
              </w:rPr>
              <w:t>.</w:t>
            </w:r>
          </w:p>
          <w:p w14:paraId="040969C2"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التزام قوي بمعايير العمل والتنمية المجتمعية.</w:t>
            </w:r>
          </w:p>
        </w:tc>
        <w:tc>
          <w:tcPr>
            <w:tcW w:w="1842" w:type="dxa"/>
            <w:shd w:val="clear" w:color="auto" w:fill="F2F2F2" w:themeFill="background1" w:themeFillShade="F2"/>
            <w:vAlign w:val="center"/>
          </w:tcPr>
          <w:p w14:paraId="782AE3AF"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 xml:space="preserve">عدم إلزامية تطبيق </w:t>
            </w:r>
            <w:r w:rsidRPr="00D60C6F">
              <w:rPr>
                <w:rFonts w:ascii="Sakkal Majalla" w:eastAsia="Calibri" w:hAnsi="Sakkal Majalla" w:cs="Sakkal Majalla"/>
                <w:kern w:val="0"/>
                <w:sz w:val="22"/>
                <w:szCs w:val="22"/>
                <w14:ligatures w14:val="none"/>
              </w:rPr>
              <w:t>ESG</w:t>
            </w:r>
            <w:r w:rsidRPr="00D60C6F">
              <w:rPr>
                <w:rFonts w:ascii="Sakkal Majalla" w:eastAsia="Calibri" w:hAnsi="Sakkal Majalla" w:cs="Sakkal Majalla"/>
                <w:kern w:val="0"/>
                <w:sz w:val="22"/>
                <w:szCs w:val="22"/>
                <w:rtl/>
                <w14:ligatures w14:val="none"/>
              </w:rPr>
              <w:t xml:space="preserve"> وتفاوته بين القطاعات.</w:t>
            </w:r>
          </w:p>
          <w:p w14:paraId="206DA7DA"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اعتماد كبير على صناعات كثيفة الانبعاثات.</w:t>
            </w:r>
          </w:p>
          <w:p w14:paraId="29CD277F"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 xml:space="preserve">ضعف قدرات الشركات الصغيرة على تطبيق </w:t>
            </w:r>
            <w:r w:rsidRPr="00D60C6F">
              <w:rPr>
                <w:rFonts w:ascii="Sakkal Majalla" w:eastAsia="Calibri" w:hAnsi="Sakkal Majalla" w:cs="Sakkal Majalla"/>
                <w:kern w:val="0"/>
                <w:sz w:val="22"/>
                <w:szCs w:val="22"/>
                <w14:ligatures w14:val="none"/>
              </w:rPr>
              <w:t>ESG</w:t>
            </w:r>
            <w:r w:rsidRPr="00D60C6F">
              <w:rPr>
                <w:rFonts w:ascii="Sakkal Majalla" w:eastAsia="Calibri" w:hAnsi="Sakkal Majalla" w:cs="Sakkal Majalla"/>
                <w:kern w:val="0"/>
                <w:sz w:val="22"/>
                <w:szCs w:val="22"/>
                <w:rtl/>
                <w14:ligatures w14:val="none"/>
              </w:rPr>
              <w:t>.</w:t>
            </w:r>
          </w:p>
          <w:p w14:paraId="3E70E9AF"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تأثر المسؤولية الاجتماعية بضغوط العقوبات والسياسات.</w:t>
            </w:r>
          </w:p>
        </w:tc>
        <w:tc>
          <w:tcPr>
            <w:tcW w:w="1857" w:type="dxa"/>
            <w:shd w:val="clear" w:color="auto" w:fill="F2F2F2" w:themeFill="background1" w:themeFillShade="F2"/>
            <w:vAlign w:val="center"/>
          </w:tcPr>
          <w:p w14:paraId="0CC1C16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زيادة الطلب العالمي على الاستثمارات الخضراء</w:t>
            </w:r>
            <w:r w:rsidRPr="00D60C6F">
              <w:rPr>
                <w:rFonts w:ascii="Sakkal Majalla" w:eastAsia="Calibri" w:hAnsi="Sakkal Majalla" w:cs="Sakkal Majalla"/>
                <w:kern w:val="0"/>
                <w:sz w:val="22"/>
                <w:szCs w:val="22"/>
                <w14:ligatures w14:val="none"/>
              </w:rPr>
              <w:t>.</w:t>
            </w:r>
          </w:p>
          <w:p w14:paraId="00257CAA"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تطوير تقنيات لإعادة التدوير ومعالجة المياه</w:t>
            </w:r>
            <w:r w:rsidRPr="00D60C6F">
              <w:rPr>
                <w:rFonts w:ascii="Sakkal Majalla" w:eastAsia="Calibri" w:hAnsi="Sakkal Majalla" w:cs="Sakkal Majalla"/>
                <w:kern w:val="0"/>
                <w:sz w:val="22"/>
                <w:szCs w:val="22"/>
                <w14:ligatures w14:val="none"/>
              </w:rPr>
              <w:t>.</w:t>
            </w:r>
          </w:p>
          <w:p w14:paraId="392C3CFB"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دعم حكومي لتوسيع التمويل والطاقة المتجددة</w:t>
            </w:r>
            <w:r w:rsidRPr="00D60C6F">
              <w:rPr>
                <w:rFonts w:ascii="Sakkal Majalla" w:eastAsia="Calibri" w:hAnsi="Sakkal Majalla" w:cs="Sakkal Majalla"/>
                <w:kern w:val="0"/>
                <w:sz w:val="22"/>
                <w:szCs w:val="22"/>
                <w14:ligatures w14:val="none"/>
              </w:rPr>
              <w:t>.</w:t>
            </w:r>
          </w:p>
          <w:p w14:paraId="712C3E00"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فرص لتعزيز الشفافية عبر تقارير</w:t>
            </w:r>
            <w:r w:rsidRPr="00D60C6F">
              <w:rPr>
                <w:rFonts w:ascii="Sakkal Majalla" w:eastAsia="Calibri" w:hAnsi="Sakkal Majalla" w:cs="Sakkal Majalla"/>
                <w:kern w:val="0"/>
                <w:sz w:val="22"/>
                <w:szCs w:val="22"/>
                <w14:ligatures w14:val="none"/>
              </w:rPr>
              <w:t xml:space="preserve"> ESG </w:t>
            </w:r>
            <w:r w:rsidRPr="00D60C6F">
              <w:rPr>
                <w:rFonts w:ascii="Sakkal Majalla" w:eastAsia="Calibri" w:hAnsi="Sakkal Majalla" w:cs="Sakkal Majalla"/>
                <w:kern w:val="0"/>
                <w:sz w:val="22"/>
                <w:szCs w:val="22"/>
                <w:rtl/>
                <w14:ligatures w14:val="none"/>
              </w:rPr>
              <w:t>دولية</w:t>
            </w:r>
          </w:p>
        </w:tc>
        <w:tc>
          <w:tcPr>
            <w:tcW w:w="1969" w:type="dxa"/>
            <w:shd w:val="clear" w:color="auto" w:fill="F2F2F2" w:themeFill="background1" w:themeFillShade="F2"/>
            <w:vAlign w:val="center"/>
          </w:tcPr>
          <w:p w14:paraId="495385E7"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صعوبة دمج</w:t>
            </w:r>
            <w:r w:rsidRPr="00D60C6F">
              <w:rPr>
                <w:rFonts w:ascii="Sakkal Majalla" w:eastAsia="Calibri" w:hAnsi="Sakkal Majalla" w:cs="Sakkal Majalla"/>
                <w:kern w:val="0"/>
                <w:sz w:val="22"/>
                <w:szCs w:val="22"/>
                <w14:ligatures w14:val="none"/>
              </w:rPr>
              <w:t xml:space="preserve"> ESG </w:t>
            </w:r>
            <w:r w:rsidRPr="00D60C6F">
              <w:rPr>
                <w:rFonts w:ascii="Sakkal Majalla" w:eastAsia="Calibri" w:hAnsi="Sakkal Majalla" w:cs="Sakkal Majalla"/>
                <w:kern w:val="0"/>
                <w:sz w:val="22"/>
                <w:szCs w:val="22"/>
                <w:rtl/>
                <w14:ligatures w14:val="none"/>
              </w:rPr>
              <w:t>لدى الشركات الصغيرة والمتوسطة</w:t>
            </w:r>
            <w:r w:rsidRPr="00D60C6F">
              <w:rPr>
                <w:rFonts w:ascii="Sakkal Majalla" w:eastAsia="Calibri" w:hAnsi="Sakkal Majalla" w:cs="Sakkal Majalla"/>
                <w:kern w:val="0"/>
                <w:sz w:val="22"/>
                <w:szCs w:val="22"/>
                <w14:ligatures w14:val="none"/>
              </w:rPr>
              <w:t>.</w:t>
            </w:r>
          </w:p>
          <w:p w14:paraId="2444CB2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قيود التمويل والتكنولوجيا بسبب العقوبات</w:t>
            </w:r>
            <w:r w:rsidRPr="00D60C6F">
              <w:rPr>
                <w:rFonts w:ascii="Sakkal Majalla" w:eastAsia="Calibri" w:hAnsi="Sakkal Majalla" w:cs="Sakkal Majalla"/>
                <w:kern w:val="0"/>
                <w:sz w:val="22"/>
                <w:szCs w:val="22"/>
                <w14:ligatures w14:val="none"/>
              </w:rPr>
              <w:t>.</w:t>
            </w:r>
          </w:p>
          <w:p w14:paraId="7E328802"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الحاجة لاستثمارات كبيرة لخفض انبعاثات الصناعات الثقيلة</w:t>
            </w:r>
            <w:r w:rsidRPr="00D60C6F">
              <w:rPr>
                <w:rFonts w:ascii="Sakkal Majalla" w:eastAsia="Calibri" w:hAnsi="Sakkal Majalla" w:cs="Sakkal Majalla"/>
                <w:kern w:val="0"/>
                <w:sz w:val="22"/>
                <w:szCs w:val="22"/>
                <w14:ligatures w14:val="none"/>
              </w:rPr>
              <w:t>.</w:t>
            </w:r>
          </w:p>
          <w:p w14:paraId="7398A3B1"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تحديات جيوسياسية تقلل جذب المستثمرين وتطور الحوكمة</w:t>
            </w:r>
            <w:r w:rsidRPr="00D60C6F">
              <w:rPr>
                <w:rFonts w:ascii="Sakkal Majalla" w:eastAsia="Calibri" w:hAnsi="Sakkal Majalla" w:cs="Sakkal Majalla"/>
                <w:kern w:val="0"/>
                <w:sz w:val="22"/>
                <w:szCs w:val="22"/>
                <w14:ligatures w14:val="none"/>
              </w:rPr>
              <w:t>.</w:t>
            </w:r>
          </w:p>
        </w:tc>
      </w:tr>
      <w:tr w:rsidR="00D16416" w:rsidRPr="00D60C6F" w14:paraId="14ED3B75" w14:textId="77777777" w:rsidTr="00D60C6F">
        <w:trPr>
          <w:trHeight w:val="1880"/>
        </w:trPr>
        <w:tc>
          <w:tcPr>
            <w:tcW w:w="1274" w:type="dxa"/>
            <w:vAlign w:val="center"/>
          </w:tcPr>
          <w:p w14:paraId="66A00ED5" w14:textId="77777777" w:rsidR="00D16416" w:rsidRPr="00D60C6F" w:rsidRDefault="00D16416" w:rsidP="00D60C6F">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الصين</w:t>
            </w:r>
          </w:p>
        </w:tc>
        <w:tc>
          <w:tcPr>
            <w:tcW w:w="2410" w:type="dxa"/>
            <w:vAlign w:val="center"/>
          </w:tcPr>
          <w:p w14:paraId="2565EF60"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توسّع كبير في الطاقة المتجددة وخفض استخدام الفحم</w:t>
            </w:r>
            <w:r w:rsidRPr="00D60C6F">
              <w:rPr>
                <w:rFonts w:ascii="Sakkal Majalla" w:eastAsia="Calibri" w:hAnsi="Sakkal Majalla" w:cs="Sakkal Majalla"/>
                <w:kern w:val="0"/>
                <w:sz w:val="22"/>
                <w:szCs w:val="22"/>
                <w14:ligatures w14:val="none"/>
              </w:rPr>
              <w:t>.</w:t>
            </w:r>
          </w:p>
          <w:p w14:paraId="529D023A"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دعم حكومي قوي للتمويل الأخضر ومعايير الإفصاح</w:t>
            </w:r>
            <w:r w:rsidRPr="00D60C6F">
              <w:rPr>
                <w:rFonts w:ascii="Sakkal Majalla" w:eastAsia="Calibri" w:hAnsi="Sakkal Majalla" w:cs="Sakkal Majalla"/>
                <w:kern w:val="0"/>
                <w:sz w:val="22"/>
                <w:szCs w:val="22"/>
                <w14:ligatures w14:val="none"/>
              </w:rPr>
              <w:t>.</w:t>
            </w:r>
          </w:p>
          <w:p w14:paraId="6C6B486E"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تحسين ظروف العمل والتأمين الصحي الشامل</w:t>
            </w:r>
            <w:r w:rsidRPr="00D60C6F">
              <w:rPr>
                <w:rFonts w:ascii="Sakkal Majalla" w:eastAsia="Calibri" w:hAnsi="Sakkal Majalla" w:cs="Sakkal Majalla"/>
                <w:kern w:val="0"/>
                <w:sz w:val="22"/>
                <w:szCs w:val="22"/>
                <w14:ligatures w14:val="none"/>
              </w:rPr>
              <w:t>.</w:t>
            </w:r>
          </w:p>
          <w:p w14:paraId="6AC68A3C"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حوكمة قوية تشمل مكافحة الفساد وحماية المستثمرين</w:t>
            </w:r>
          </w:p>
        </w:tc>
        <w:tc>
          <w:tcPr>
            <w:tcW w:w="1842" w:type="dxa"/>
            <w:vAlign w:val="center"/>
          </w:tcPr>
          <w:p w14:paraId="5DB21DC0"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استمرار اعتماد بعض القطاعات على الصناعات الملوِّثة</w:t>
            </w:r>
            <w:r w:rsidRPr="00D60C6F">
              <w:rPr>
                <w:rFonts w:ascii="Sakkal Majalla" w:eastAsia="Calibri" w:hAnsi="Sakkal Majalla" w:cs="Sakkal Majalla"/>
                <w:kern w:val="0"/>
                <w:sz w:val="22"/>
                <w:szCs w:val="22"/>
                <w14:ligatures w14:val="none"/>
              </w:rPr>
              <w:t>.</w:t>
            </w:r>
          </w:p>
          <w:p w14:paraId="152C35A1"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تفاوت جودة الإفصاح عن بيانات</w:t>
            </w:r>
            <w:r w:rsidRPr="00D60C6F">
              <w:rPr>
                <w:rFonts w:ascii="Sakkal Majalla" w:eastAsia="Calibri" w:hAnsi="Sakkal Majalla" w:cs="Sakkal Majalla"/>
                <w:kern w:val="0"/>
                <w:sz w:val="22"/>
                <w:szCs w:val="22"/>
                <w14:ligatures w14:val="none"/>
              </w:rPr>
              <w:t xml:space="preserve"> ESG.</w:t>
            </w:r>
          </w:p>
          <w:p w14:paraId="5C122406"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صعوبة مراقبة سلاسل التوريد الواسعة</w:t>
            </w:r>
            <w:r w:rsidRPr="00D60C6F">
              <w:rPr>
                <w:rFonts w:ascii="Sakkal Majalla" w:eastAsia="Calibri" w:hAnsi="Sakkal Majalla" w:cs="Sakkal Majalla"/>
                <w:kern w:val="0"/>
                <w:sz w:val="22"/>
                <w:szCs w:val="22"/>
                <w14:ligatures w14:val="none"/>
              </w:rPr>
              <w:t>.</w:t>
            </w:r>
          </w:p>
          <w:p w14:paraId="3EFCDF6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بطء التوافق الكامل مع معايير الاستدامة الدولية</w:t>
            </w:r>
            <w:r w:rsidRPr="00D60C6F">
              <w:rPr>
                <w:rFonts w:ascii="Sakkal Majalla" w:eastAsia="Calibri" w:hAnsi="Sakkal Majalla" w:cs="Sakkal Majalla"/>
                <w:kern w:val="0"/>
                <w:sz w:val="22"/>
                <w:szCs w:val="22"/>
                <w14:ligatures w14:val="none"/>
              </w:rPr>
              <w:t>.</w:t>
            </w:r>
          </w:p>
        </w:tc>
        <w:tc>
          <w:tcPr>
            <w:tcW w:w="1857" w:type="dxa"/>
            <w:vAlign w:val="center"/>
          </w:tcPr>
          <w:p w14:paraId="061381D6"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نمو سريع للطاقة النظيفة والهيدروجين الأخضر</w:t>
            </w:r>
            <w:r w:rsidRPr="00D60C6F">
              <w:rPr>
                <w:rFonts w:ascii="Sakkal Majalla" w:eastAsia="Calibri" w:hAnsi="Sakkal Majalla" w:cs="Sakkal Majalla"/>
                <w:kern w:val="0"/>
                <w:sz w:val="22"/>
                <w:szCs w:val="22"/>
                <w14:ligatures w14:val="none"/>
              </w:rPr>
              <w:t>.</w:t>
            </w:r>
          </w:p>
          <w:p w14:paraId="3568952E"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توسع التمويل الأخضر والدعم الحكومي</w:t>
            </w:r>
            <w:r w:rsidRPr="00D60C6F">
              <w:rPr>
                <w:rFonts w:ascii="Sakkal Majalla" w:eastAsia="Calibri" w:hAnsi="Sakkal Majalla" w:cs="Sakkal Majalla"/>
                <w:kern w:val="0"/>
                <w:sz w:val="22"/>
                <w:szCs w:val="22"/>
                <w14:ligatures w14:val="none"/>
              </w:rPr>
              <w:t>.</w:t>
            </w:r>
          </w:p>
          <w:p w14:paraId="082FE686"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إمكان قيادة سلاسل توريد خضراء عالميًا</w:t>
            </w:r>
            <w:r w:rsidRPr="00D60C6F">
              <w:rPr>
                <w:rFonts w:ascii="Sakkal Majalla" w:eastAsia="Calibri" w:hAnsi="Sakkal Majalla" w:cs="Sakkal Majalla"/>
                <w:kern w:val="0"/>
                <w:sz w:val="22"/>
                <w:szCs w:val="22"/>
                <w14:ligatures w14:val="none"/>
              </w:rPr>
              <w:t>.</w:t>
            </w:r>
          </w:p>
          <w:p w14:paraId="30AB49DE"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جذب استثمارات كبرى مع تحسن الإفصاح</w:t>
            </w:r>
            <w:r w:rsidRPr="00D60C6F">
              <w:rPr>
                <w:rFonts w:ascii="Sakkal Majalla" w:eastAsia="Calibri" w:hAnsi="Sakkal Majalla" w:cs="Sakkal Majalla"/>
                <w:kern w:val="0"/>
                <w:sz w:val="22"/>
                <w:szCs w:val="22"/>
                <w14:ligatures w14:val="none"/>
              </w:rPr>
              <w:t>.</w:t>
            </w:r>
          </w:p>
        </w:tc>
        <w:tc>
          <w:tcPr>
            <w:tcW w:w="1969" w:type="dxa"/>
            <w:vAlign w:val="center"/>
          </w:tcPr>
          <w:p w14:paraId="363DA36A"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ارتفاع تكلفة التحول الأخضر</w:t>
            </w:r>
            <w:r w:rsidRPr="00D60C6F">
              <w:rPr>
                <w:rFonts w:ascii="Sakkal Majalla" w:eastAsia="Calibri" w:hAnsi="Sakkal Majalla" w:cs="Sakkal Majalla"/>
                <w:kern w:val="0"/>
                <w:sz w:val="22"/>
                <w:szCs w:val="22"/>
                <w14:ligatures w14:val="none"/>
              </w:rPr>
              <w:t>.</w:t>
            </w:r>
          </w:p>
          <w:p w14:paraId="75B2E435"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ضغوط دولية على سلاسل التوريد والشفافية</w:t>
            </w:r>
            <w:r w:rsidRPr="00D60C6F">
              <w:rPr>
                <w:rFonts w:ascii="Sakkal Majalla" w:eastAsia="Calibri" w:hAnsi="Sakkal Majalla" w:cs="Sakkal Majalla"/>
                <w:kern w:val="0"/>
                <w:sz w:val="22"/>
                <w:szCs w:val="22"/>
                <w14:ligatures w14:val="none"/>
              </w:rPr>
              <w:t>.</w:t>
            </w:r>
          </w:p>
          <w:p w14:paraId="6AE9C920"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مخاطر في النظام المالي والتكنولوجيا المالية</w:t>
            </w:r>
            <w:r w:rsidRPr="00D60C6F">
              <w:rPr>
                <w:rFonts w:ascii="Sakkal Majalla" w:eastAsia="Calibri" w:hAnsi="Sakkal Majalla" w:cs="Sakkal Majalla"/>
                <w:kern w:val="0"/>
                <w:sz w:val="22"/>
                <w:szCs w:val="22"/>
                <w14:ligatures w14:val="none"/>
              </w:rPr>
              <w:t>.</w:t>
            </w:r>
          </w:p>
          <w:p w14:paraId="25D5C4D7"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فجوات تطبيق معايير العمل في بعض الصناعات</w:t>
            </w:r>
            <w:r w:rsidRPr="00D60C6F">
              <w:rPr>
                <w:rFonts w:ascii="Sakkal Majalla" w:eastAsia="Calibri" w:hAnsi="Sakkal Majalla" w:cs="Sakkal Majalla"/>
                <w:kern w:val="0"/>
                <w:sz w:val="22"/>
                <w:szCs w:val="22"/>
                <w14:ligatures w14:val="none"/>
              </w:rPr>
              <w:t>.</w:t>
            </w:r>
          </w:p>
        </w:tc>
      </w:tr>
      <w:tr w:rsidR="00D16416" w:rsidRPr="00D60C6F" w14:paraId="65C0F74C" w14:textId="77777777" w:rsidTr="00D60C6F">
        <w:tc>
          <w:tcPr>
            <w:tcW w:w="1274" w:type="dxa"/>
            <w:shd w:val="clear" w:color="auto" w:fill="F2F2F2" w:themeFill="background1" w:themeFillShade="F2"/>
            <w:vAlign w:val="center"/>
          </w:tcPr>
          <w:p w14:paraId="6C0EB8B0" w14:textId="77777777" w:rsidR="00D16416" w:rsidRPr="00D60C6F" w:rsidRDefault="00D16416" w:rsidP="00D60C6F">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الهند</w:t>
            </w:r>
          </w:p>
        </w:tc>
        <w:tc>
          <w:tcPr>
            <w:tcW w:w="2410" w:type="dxa"/>
            <w:shd w:val="clear" w:color="auto" w:fill="F2F2F2" w:themeFill="background1" w:themeFillShade="F2"/>
            <w:vAlign w:val="center"/>
          </w:tcPr>
          <w:p w14:paraId="0BD03931"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التزام تنظيمي قوي عبر تقارير</w:t>
            </w:r>
            <w:r w:rsidRPr="00D60C6F">
              <w:rPr>
                <w:rFonts w:ascii="Sakkal Majalla" w:eastAsia="Calibri" w:hAnsi="Sakkal Majalla" w:cs="Sakkal Majalla"/>
                <w:kern w:val="0"/>
                <w:sz w:val="22"/>
                <w:szCs w:val="22"/>
                <w14:ligatures w14:val="none"/>
              </w:rPr>
              <w:t xml:space="preserve"> BRSR </w:t>
            </w:r>
            <w:r w:rsidRPr="00D60C6F">
              <w:rPr>
                <w:rFonts w:ascii="Sakkal Majalla" w:eastAsia="Calibri" w:hAnsi="Sakkal Majalla" w:cs="Sakkal Majalla"/>
                <w:kern w:val="0"/>
                <w:sz w:val="22"/>
                <w:szCs w:val="22"/>
                <w:rtl/>
                <w14:ligatures w14:val="none"/>
              </w:rPr>
              <w:t>الإلزامية</w:t>
            </w:r>
            <w:r w:rsidRPr="00D60C6F">
              <w:rPr>
                <w:rFonts w:ascii="Sakkal Majalla" w:eastAsia="Calibri" w:hAnsi="Sakkal Majalla" w:cs="Sakkal Majalla"/>
                <w:kern w:val="0"/>
                <w:sz w:val="22"/>
                <w:szCs w:val="22"/>
                <w14:ligatures w14:val="none"/>
              </w:rPr>
              <w:t>.</w:t>
            </w:r>
          </w:p>
          <w:p w14:paraId="4E2ECD04"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توسع سريع في الطاقة المتجددة وخفض الانبعاثات</w:t>
            </w:r>
            <w:r w:rsidRPr="00D60C6F">
              <w:rPr>
                <w:rFonts w:ascii="Sakkal Majalla" w:eastAsia="Calibri" w:hAnsi="Sakkal Majalla" w:cs="Sakkal Majalla"/>
                <w:kern w:val="0"/>
                <w:sz w:val="22"/>
                <w:szCs w:val="22"/>
                <w14:ligatures w14:val="none"/>
              </w:rPr>
              <w:t>.</w:t>
            </w:r>
          </w:p>
          <w:p w14:paraId="747BDF7A"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تركيز على حقوق العمال والمساواة وتنمية المجتمع</w:t>
            </w:r>
            <w:r w:rsidRPr="00D60C6F">
              <w:rPr>
                <w:rFonts w:ascii="Sakkal Majalla" w:eastAsia="Calibri" w:hAnsi="Sakkal Majalla" w:cs="Sakkal Majalla"/>
                <w:kern w:val="0"/>
                <w:sz w:val="22"/>
                <w:szCs w:val="22"/>
                <w14:ligatures w14:val="none"/>
              </w:rPr>
              <w:t>.</w:t>
            </w:r>
          </w:p>
          <w:p w14:paraId="4F39410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شفافية أعلى بفضل الإفصاح المالي وغير المالي</w:t>
            </w:r>
            <w:r w:rsidRPr="00D60C6F">
              <w:rPr>
                <w:rFonts w:ascii="Sakkal Majalla" w:eastAsia="Calibri" w:hAnsi="Sakkal Majalla" w:cs="Sakkal Majalla"/>
                <w:kern w:val="0"/>
                <w:sz w:val="22"/>
                <w:szCs w:val="22"/>
                <w14:ligatures w14:val="none"/>
              </w:rPr>
              <w:t>.</w:t>
            </w:r>
          </w:p>
        </w:tc>
        <w:tc>
          <w:tcPr>
            <w:tcW w:w="1842" w:type="dxa"/>
            <w:shd w:val="clear" w:color="auto" w:fill="F2F2F2" w:themeFill="background1" w:themeFillShade="F2"/>
            <w:vAlign w:val="center"/>
          </w:tcPr>
          <w:p w14:paraId="6280B78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تفاوت كبير بين قدرات الشركات الكبيرة والصغيرة</w:t>
            </w:r>
            <w:r w:rsidRPr="00D60C6F">
              <w:rPr>
                <w:rFonts w:ascii="Sakkal Majalla" w:eastAsia="Calibri" w:hAnsi="Sakkal Majalla" w:cs="Sakkal Majalla"/>
                <w:kern w:val="0"/>
                <w:sz w:val="22"/>
                <w:szCs w:val="22"/>
                <w14:ligatures w14:val="none"/>
              </w:rPr>
              <w:t>.</w:t>
            </w:r>
          </w:p>
          <w:p w14:paraId="7F0DBE42"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ضعف جودة بعض بيانات الإفصاح وعدم اتساقها</w:t>
            </w:r>
            <w:r w:rsidRPr="00D60C6F">
              <w:rPr>
                <w:rFonts w:ascii="Sakkal Majalla" w:eastAsia="Calibri" w:hAnsi="Sakkal Majalla" w:cs="Sakkal Majalla"/>
                <w:kern w:val="0"/>
                <w:sz w:val="22"/>
                <w:szCs w:val="22"/>
                <w14:ligatures w14:val="none"/>
              </w:rPr>
              <w:t>.</w:t>
            </w:r>
          </w:p>
          <w:p w14:paraId="4D48F2B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lastRenderedPageBreak/>
              <w:t xml:space="preserve">  </w:t>
            </w:r>
            <w:r w:rsidRPr="00D60C6F">
              <w:rPr>
                <w:rFonts w:ascii="Sakkal Majalla" w:eastAsia="Calibri" w:hAnsi="Sakkal Majalla" w:cs="Sakkal Majalla"/>
                <w:kern w:val="0"/>
                <w:sz w:val="22"/>
                <w:szCs w:val="22"/>
                <w:rtl/>
                <w14:ligatures w14:val="none"/>
              </w:rPr>
              <w:t>محدودية الخبرات في تنفيذ معايير</w:t>
            </w:r>
            <w:r w:rsidRPr="00D60C6F">
              <w:rPr>
                <w:rFonts w:ascii="Sakkal Majalla" w:eastAsia="Calibri" w:hAnsi="Sakkal Majalla" w:cs="Sakkal Majalla"/>
                <w:kern w:val="0"/>
                <w:sz w:val="22"/>
                <w:szCs w:val="22"/>
                <w14:ligatures w14:val="none"/>
              </w:rPr>
              <w:t xml:space="preserve"> ESG </w:t>
            </w:r>
            <w:r w:rsidRPr="00D60C6F">
              <w:rPr>
                <w:rFonts w:ascii="Sakkal Majalla" w:eastAsia="Calibri" w:hAnsi="Sakkal Majalla" w:cs="Sakkal Majalla"/>
                <w:kern w:val="0"/>
                <w:sz w:val="22"/>
                <w:szCs w:val="22"/>
                <w:rtl/>
                <w14:ligatures w14:val="none"/>
              </w:rPr>
              <w:t>المتقدمة</w:t>
            </w:r>
            <w:r w:rsidRPr="00D60C6F">
              <w:rPr>
                <w:rFonts w:ascii="Sakkal Majalla" w:eastAsia="Calibri" w:hAnsi="Sakkal Majalla" w:cs="Sakkal Majalla"/>
                <w:kern w:val="0"/>
                <w:sz w:val="22"/>
                <w:szCs w:val="22"/>
                <w14:ligatures w14:val="none"/>
              </w:rPr>
              <w:t>.</w:t>
            </w:r>
          </w:p>
          <w:p w14:paraId="029469B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بطء تبنّي الممارسات البيئية في بعض القطاعات الصناعية</w:t>
            </w:r>
            <w:r w:rsidRPr="00D60C6F">
              <w:rPr>
                <w:rFonts w:ascii="Sakkal Majalla" w:eastAsia="Calibri" w:hAnsi="Sakkal Majalla" w:cs="Sakkal Majalla"/>
                <w:kern w:val="0"/>
                <w:sz w:val="22"/>
                <w:szCs w:val="22"/>
                <w14:ligatures w14:val="none"/>
              </w:rPr>
              <w:t>.</w:t>
            </w:r>
          </w:p>
        </w:tc>
        <w:tc>
          <w:tcPr>
            <w:tcW w:w="1857" w:type="dxa"/>
            <w:shd w:val="clear" w:color="auto" w:fill="F2F2F2" w:themeFill="background1" w:themeFillShade="F2"/>
            <w:vAlign w:val="center"/>
          </w:tcPr>
          <w:p w14:paraId="12A86866"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lastRenderedPageBreak/>
              <w:t>نمو ضخم في سوق السندات الخضراء والتمويل المستدام</w:t>
            </w:r>
            <w:r w:rsidRPr="00D60C6F">
              <w:rPr>
                <w:rFonts w:ascii="Sakkal Majalla" w:eastAsia="Calibri" w:hAnsi="Sakkal Majalla" w:cs="Sakkal Majalla"/>
                <w:kern w:val="0"/>
                <w:sz w:val="22"/>
                <w:szCs w:val="22"/>
                <w14:ligatures w14:val="none"/>
              </w:rPr>
              <w:t>.</w:t>
            </w:r>
          </w:p>
          <w:p w14:paraId="61B9DF81"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إمكانات كبيرة للتوسع في الطاقة الشمسية والاقتصاد الدائري</w:t>
            </w:r>
            <w:r w:rsidRPr="00D60C6F">
              <w:rPr>
                <w:rFonts w:ascii="Sakkal Majalla" w:eastAsia="Calibri" w:hAnsi="Sakkal Majalla" w:cs="Sakkal Majalla"/>
                <w:kern w:val="0"/>
                <w:sz w:val="22"/>
                <w:szCs w:val="22"/>
                <w14:ligatures w14:val="none"/>
              </w:rPr>
              <w:t>.</w:t>
            </w:r>
          </w:p>
          <w:p w14:paraId="32C04F86"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lastRenderedPageBreak/>
              <w:t>اهتمام حكومي متزايد بتحقيق الحياد الكربوني والنمو الأخضر</w:t>
            </w:r>
            <w:r w:rsidRPr="00D60C6F">
              <w:rPr>
                <w:rFonts w:ascii="Sakkal Majalla" w:eastAsia="Calibri" w:hAnsi="Sakkal Majalla" w:cs="Sakkal Majalla"/>
                <w:kern w:val="0"/>
                <w:sz w:val="22"/>
                <w:szCs w:val="22"/>
                <w14:ligatures w14:val="none"/>
              </w:rPr>
              <w:t>.</w:t>
            </w:r>
          </w:p>
          <w:p w14:paraId="16B7A49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جذب استثمارات أجنبية للشركات ذات</w:t>
            </w:r>
            <w:r w:rsidRPr="00D60C6F">
              <w:rPr>
                <w:rFonts w:ascii="Sakkal Majalla" w:eastAsia="Calibri" w:hAnsi="Sakkal Majalla" w:cs="Sakkal Majalla"/>
                <w:kern w:val="0"/>
                <w:sz w:val="22"/>
                <w:szCs w:val="22"/>
                <w14:ligatures w14:val="none"/>
              </w:rPr>
              <w:t xml:space="preserve"> ESG </w:t>
            </w:r>
            <w:r w:rsidRPr="00D60C6F">
              <w:rPr>
                <w:rFonts w:ascii="Sakkal Majalla" w:eastAsia="Calibri" w:hAnsi="Sakkal Majalla" w:cs="Sakkal Majalla"/>
                <w:kern w:val="0"/>
                <w:sz w:val="22"/>
                <w:szCs w:val="22"/>
                <w:rtl/>
                <w14:ligatures w14:val="none"/>
              </w:rPr>
              <w:t>قوي</w:t>
            </w:r>
            <w:r w:rsidRPr="00D60C6F">
              <w:rPr>
                <w:rFonts w:ascii="Sakkal Majalla" w:eastAsia="Calibri" w:hAnsi="Sakkal Majalla" w:cs="Sakkal Majalla"/>
                <w:kern w:val="0"/>
                <w:sz w:val="22"/>
                <w:szCs w:val="22"/>
                <w14:ligatures w14:val="none"/>
              </w:rPr>
              <w:t>.</w:t>
            </w:r>
          </w:p>
        </w:tc>
        <w:tc>
          <w:tcPr>
            <w:tcW w:w="1969" w:type="dxa"/>
            <w:shd w:val="clear" w:color="auto" w:fill="F2F2F2" w:themeFill="background1" w:themeFillShade="F2"/>
            <w:vAlign w:val="center"/>
          </w:tcPr>
          <w:p w14:paraId="1E3217B0"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lastRenderedPageBreak/>
              <w:t xml:space="preserve">  </w:t>
            </w:r>
            <w:r w:rsidRPr="00D60C6F">
              <w:rPr>
                <w:rFonts w:ascii="Sakkal Majalla" w:eastAsia="Calibri" w:hAnsi="Sakkal Majalla" w:cs="Sakkal Majalla"/>
                <w:kern w:val="0"/>
                <w:sz w:val="22"/>
                <w:szCs w:val="22"/>
                <w:rtl/>
                <w14:ligatures w14:val="none"/>
              </w:rPr>
              <w:t>تكاليف مرتفعة لتحديث التكنولوجيا وخفض الانبعاثات</w:t>
            </w:r>
            <w:r w:rsidRPr="00D60C6F">
              <w:rPr>
                <w:rFonts w:ascii="Sakkal Majalla" w:eastAsia="Calibri" w:hAnsi="Sakkal Majalla" w:cs="Sakkal Majalla"/>
                <w:kern w:val="0"/>
                <w:sz w:val="22"/>
                <w:szCs w:val="22"/>
                <w14:ligatures w14:val="none"/>
              </w:rPr>
              <w:t>.</w:t>
            </w:r>
          </w:p>
          <w:p w14:paraId="02C384D2"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فجوات تشريعية تحتاج إلى توحيد وتطبيق أقوى</w:t>
            </w:r>
            <w:r w:rsidRPr="00D60C6F">
              <w:rPr>
                <w:rFonts w:ascii="Sakkal Majalla" w:eastAsia="Calibri" w:hAnsi="Sakkal Majalla" w:cs="Sakkal Majalla"/>
                <w:kern w:val="0"/>
                <w:sz w:val="22"/>
                <w:szCs w:val="22"/>
                <w14:ligatures w14:val="none"/>
              </w:rPr>
              <w:t>.</w:t>
            </w:r>
          </w:p>
          <w:p w14:paraId="21CB2383"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ضغوط اجتماعية وبيئية بسبب النمو السكاني والصناعي</w:t>
            </w:r>
            <w:r w:rsidRPr="00D60C6F">
              <w:rPr>
                <w:rFonts w:ascii="Sakkal Majalla" w:eastAsia="Calibri" w:hAnsi="Sakkal Majalla" w:cs="Sakkal Majalla"/>
                <w:kern w:val="0"/>
                <w:sz w:val="22"/>
                <w:szCs w:val="22"/>
                <w14:ligatures w14:val="none"/>
              </w:rPr>
              <w:t>.</w:t>
            </w:r>
          </w:p>
          <w:p w14:paraId="091E2D6A"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lastRenderedPageBreak/>
              <w:t xml:space="preserve">  </w:t>
            </w:r>
            <w:r w:rsidRPr="00D60C6F">
              <w:rPr>
                <w:rFonts w:ascii="Sakkal Majalla" w:eastAsia="Calibri" w:hAnsi="Sakkal Majalla" w:cs="Sakkal Majalla"/>
                <w:kern w:val="0"/>
                <w:sz w:val="22"/>
                <w:szCs w:val="22"/>
                <w:rtl/>
                <w14:ligatures w14:val="none"/>
              </w:rPr>
              <w:t>صعوبة مراقبة سلسلة التوريد في الصناعات واسعة النطاق</w:t>
            </w:r>
            <w:r w:rsidRPr="00D60C6F">
              <w:rPr>
                <w:rFonts w:ascii="Sakkal Majalla" w:eastAsia="Calibri" w:hAnsi="Sakkal Majalla" w:cs="Sakkal Majalla"/>
                <w:kern w:val="0"/>
                <w:sz w:val="22"/>
                <w:szCs w:val="22"/>
                <w14:ligatures w14:val="none"/>
              </w:rPr>
              <w:t>.</w:t>
            </w:r>
          </w:p>
        </w:tc>
      </w:tr>
      <w:tr w:rsidR="00D16416" w:rsidRPr="00D60C6F" w14:paraId="6F004A76" w14:textId="77777777" w:rsidTr="00D60C6F">
        <w:trPr>
          <w:cantSplit/>
          <w:trHeight w:val="2832"/>
        </w:trPr>
        <w:tc>
          <w:tcPr>
            <w:tcW w:w="1274" w:type="dxa"/>
            <w:vAlign w:val="center"/>
          </w:tcPr>
          <w:p w14:paraId="36DC1CDD" w14:textId="77777777" w:rsidR="00D16416" w:rsidRPr="00D60C6F" w:rsidRDefault="00D16416" w:rsidP="00D60C6F">
            <w:pPr>
              <w:bidi/>
              <w:spacing w:after="0" w:line="240" w:lineRule="auto"/>
              <w:jc w:val="center"/>
              <w:rPr>
                <w:rFonts w:ascii="Sakkal Majalla" w:eastAsia="Calibri" w:hAnsi="Sakkal Majalla" w:cs="Sakkal Majalla"/>
                <w:b/>
                <w:bCs/>
                <w:kern w:val="0"/>
                <w:sz w:val="22"/>
                <w:szCs w:val="22"/>
                <w:rtl/>
                <w14:ligatures w14:val="none"/>
              </w:rPr>
            </w:pPr>
            <w:r w:rsidRPr="00D60C6F">
              <w:rPr>
                <w:rFonts w:ascii="Sakkal Majalla" w:eastAsia="Calibri" w:hAnsi="Sakkal Majalla" w:cs="Sakkal Majalla"/>
                <w:b/>
                <w:bCs/>
                <w:kern w:val="0"/>
                <w:sz w:val="22"/>
                <w:szCs w:val="22"/>
                <w:rtl/>
                <w14:ligatures w14:val="none"/>
              </w:rPr>
              <w:lastRenderedPageBreak/>
              <w:t>البرازيل</w:t>
            </w:r>
          </w:p>
        </w:tc>
        <w:tc>
          <w:tcPr>
            <w:tcW w:w="2410" w:type="dxa"/>
            <w:vAlign w:val="center"/>
          </w:tcPr>
          <w:p w14:paraId="354C2699"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توسع كبير في الطاقة النظيفة وحماية التنوع البيولوجي</w:t>
            </w:r>
            <w:r w:rsidRPr="00D60C6F">
              <w:rPr>
                <w:rFonts w:ascii="Sakkal Majalla" w:eastAsia="Calibri" w:hAnsi="Sakkal Majalla" w:cs="Sakkal Majalla"/>
                <w:kern w:val="0"/>
                <w:sz w:val="22"/>
                <w:szCs w:val="22"/>
                <w14:ligatures w14:val="none"/>
              </w:rPr>
              <w:t>.</w:t>
            </w:r>
          </w:p>
          <w:p w14:paraId="45718D07"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ارتفاع اعتماد الشركات على إفصاحات</w:t>
            </w:r>
            <w:r w:rsidRPr="00D60C6F">
              <w:rPr>
                <w:rFonts w:ascii="Sakkal Majalla" w:eastAsia="Calibri" w:hAnsi="Sakkal Majalla" w:cs="Sakkal Majalla"/>
                <w:kern w:val="0"/>
                <w:sz w:val="22"/>
                <w:szCs w:val="22"/>
                <w14:ligatures w14:val="none"/>
              </w:rPr>
              <w:t xml:space="preserve"> ESG </w:t>
            </w:r>
            <w:r w:rsidRPr="00D60C6F">
              <w:rPr>
                <w:rFonts w:ascii="Sakkal Majalla" w:eastAsia="Calibri" w:hAnsi="Sakkal Majalla" w:cs="Sakkal Majalla"/>
                <w:kern w:val="0"/>
                <w:sz w:val="22"/>
                <w:szCs w:val="22"/>
                <w:rtl/>
                <w14:ligatures w14:val="none"/>
              </w:rPr>
              <w:t>الإلزامية</w:t>
            </w:r>
            <w:r w:rsidRPr="00D60C6F">
              <w:rPr>
                <w:rFonts w:ascii="Sakkal Majalla" w:eastAsia="Calibri" w:hAnsi="Sakkal Majalla" w:cs="Sakkal Majalla"/>
                <w:kern w:val="0"/>
                <w:sz w:val="22"/>
                <w:szCs w:val="22"/>
                <w14:ligatures w14:val="none"/>
              </w:rPr>
              <w:t>.</w:t>
            </w:r>
          </w:p>
          <w:p w14:paraId="303C3064"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نمو سوق السندات الخضراء وتمويل الاستدامة</w:t>
            </w:r>
            <w:r w:rsidRPr="00D60C6F">
              <w:rPr>
                <w:rFonts w:ascii="Sakkal Majalla" w:eastAsia="Calibri" w:hAnsi="Sakkal Majalla" w:cs="Sakkal Majalla"/>
                <w:kern w:val="0"/>
                <w:sz w:val="22"/>
                <w:szCs w:val="22"/>
                <w14:ligatures w14:val="none"/>
              </w:rPr>
              <w:t>.</w:t>
            </w:r>
          </w:p>
          <w:p w14:paraId="101946EB"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مبادرات اجتماعية قوية لتحسين رفاه العمال والمجتمعات</w:t>
            </w:r>
            <w:r w:rsidRPr="00D60C6F">
              <w:rPr>
                <w:rFonts w:ascii="Sakkal Majalla" w:eastAsia="Calibri" w:hAnsi="Sakkal Majalla" w:cs="Sakkal Majalla"/>
                <w:kern w:val="0"/>
                <w:sz w:val="22"/>
                <w:szCs w:val="22"/>
                <w14:ligatures w14:val="none"/>
              </w:rPr>
              <w:t>.</w:t>
            </w:r>
          </w:p>
        </w:tc>
        <w:tc>
          <w:tcPr>
            <w:tcW w:w="1842" w:type="dxa"/>
            <w:vAlign w:val="center"/>
          </w:tcPr>
          <w:p w14:paraId="34C27000"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تفاوت كبير بين الشركات في تطبيق</w:t>
            </w:r>
            <w:r w:rsidRPr="00D60C6F">
              <w:rPr>
                <w:rFonts w:ascii="Sakkal Majalla" w:eastAsia="Calibri" w:hAnsi="Sakkal Majalla" w:cs="Sakkal Majalla"/>
                <w:kern w:val="0"/>
                <w:sz w:val="22"/>
                <w:szCs w:val="22"/>
                <w14:ligatures w14:val="none"/>
              </w:rPr>
              <w:t xml:space="preserve"> ESG.</w:t>
            </w:r>
          </w:p>
          <w:p w14:paraId="224F868B"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ضعف قدرات بعض القطاعات على الالتزام البيئي المتقدم</w:t>
            </w:r>
            <w:r w:rsidRPr="00D60C6F">
              <w:rPr>
                <w:rFonts w:ascii="Sakkal Majalla" w:eastAsia="Calibri" w:hAnsi="Sakkal Majalla" w:cs="Sakkal Majalla"/>
                <w:kern w:val="0"/>
                <w:sz w:val="22"/>
                <w:szCs w:val="22"/>
                <w14:ligatures w14:val="none"/>
              </w:rPr>
              <w:t>.</w:t>
            </w:r>
          </w:p>
          <w:p w14:paraId="5FE95477"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محدودية الموارد في مناطق فقيرة تُضعِف الأداء الاجتماعي</w:t>
            </w:r>
            <w:r w:rsidRPr="00D60C6F">
              <w:rPr>
                <w:rFonts w:ascii="Sakkal Majalla" w:eastAsia="Calibri" w:hAnsi="Sakkal Majalla" w:cs="Sakkal Majalla"/>
                <w:kern w:val="0"/>
                <w:sz w:val="22"/>
                <w:szCs w:val="22"/>
                <w14:ligatures w14:val="none"/>
              </w:rPr>
              <w:t>.</w:t>
            </w:r>
          </w:p>
          <w:p w14:paraId="155A4E7F"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اختلاف جودة الإفصاح وغياب اتساق المعايير عبر الشركات</w:t>
            </w:r>
            <w:r w:rsidRPr="00D60C6F">
              <w:rPr>
                <w:rFonts w:ascii="Sakkal Majalla" w:eastAsia="Calibri" w:hAnsi="Sakkal Majalla" w:cs="Sakkal Majalla"/>
                <w:kern w:val="0"/>
                <w:sz w:val="22"/>
                <w:szCs w:val="22"/>
                <w14:ligatures w14:val="none"/>
              </w:rPr>
              <w:t>.</w:t>
            </w:r>
          </w:p>
        </w:tc>
        <w:tc>
          <w:tcPr>
            <w:tcW w:w="1857" w:type="dxa"/>
            <w:vAlign w:val="center"/>
          </w:tcPr>
          <w:p w14:paraId="44821BE1"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إمكانات ضخمة في الاقتصاد الدائري وإدارة النفايات</w:t>
            </w:r>
            <w:r w:rsidRPr="00D60C6F">
              <w:rPr>
                <w:rFonts w:ascii="Sakkal Majalla" w:eastAsia="Calibri" w:hAnsi="Sakkal Majalla" w:cs="Sakkal Majalla"/>
                <w:kern w:val="0"/>
                <w:sz w:val="22"/>
                <w:szCs w:val="22"/>
                <w14:ligatures w14:val="none"/>
              </w:rPr>
              <w:t>.</w:t>
            </w:r>
          </w:p>
          <w:p w14:paraId="4E7453FD"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فرص توسع في مشروعات الطاقة وإعادة التشجير</w:t>
            </w:r>
            <w:r w:rsidRPr="00D60C6F">
              <w:rPr>
                <w:rFonts w:ascii="Sakkal Majalla" w:eastAsia="Calibri" w:hAnsi="Sakkal Majalla" w:cs="Sakkal Majalla"/>
                <w:kern w:val="0"/>
                <w:sz w:val="22"/>
                <w:szCs w:val="22"/>
                <w14:ligatures w14:val="none"/>
              </w:rPr>
              <w:t>.</w:t>
            </w:r>
          </w:p>
          <w:p w14:paraId="5FC6F52A"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دعم تنظيمي متزايد يعزز الشفافية وحوكمة الشركات</w:t>
            </w:r>
            <w:r w:rsidRPr="00D60C6F">
              <w:rPr>
                <w:rFonts w:ascii="Sakkal Majalla" w:eastAsia="Calibri" w:hAnsi="Sakkal Majalla" w:cs="Sakkal Majalla"/>
                <w:kern w:val="0"/>
                <w:sz w:val="22"/>
                <w:szCs w:val="22"/>
                <w14:ligatures w14:val="none"/>
              </w:rPr>
              <w:t>.</w:t>
            </w:r>
          </w:p>
          <w:p w14:paraId="6EB82771"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جذب استثمارات دولية لشركات ذات أداء</w:t>
            </w:r>
            <w:r w:rsidRPr="00D60C6F">
              <w:rPr>
                <w:rFonts w:ascii="Sakkal Majalla" w:eastAsia="Calibri" w:hAnsi="Sakkal Majalla" w:cs="Sakkal Majalla"/>
                <w:kern w:val="0"/>
                <w:sz w:val="22"/>
                <w:szCs w:val="22"/>
                <w14:ligatures w14:val="none"/>
              </w:rPr>
              <w:t xml:space="preserve"> ESG </w:t>
            </w:r>
            <w:r w:rsidRPr="00D60C6F">
              <w:rPr>
                <w:rFonts w:ascii="Sakkal Majalla" w:eastAsia="Calibri" w:hAnsi="Sakkal Majalla" w:cs="Sakkal Majalla"/>
                <w:kern w:val="0"/>
                <w:sz w:val="22"/>
                <w:szCs w:val="22"/>
                <w:rtl/>
                <w14:ligatures w14:val="none"/>
              </w:rPr>
              <w:t>قوي</w:t>
            </w:r>
            <w:r w:rsidRPr="00D60C6F">
              <w:rPr>
                <w:rFonts w:ascii="Sakkal Majalla" w:eastAsia="Calibri" w:hAnsi="Sakkal Majalla" w:cs="Sakkal Majalla"/>
                <w:kern w:val="0"/>
                <w:sz w:val="22"/>
                <w:szCs w:val="22"/>
                <w14:ligatures w14:val="none"/>
              </w:rPr>
              <w:t>.</w:t>
            </w:r>
          </w:p>
        </w:tc>
        <w:tc>
          <w:tcPr>
            <w:tcW w:w="1969" w:type="dxa"/>
            <w:vAlign w:val="center"/>
          </w:tcPr>
          <w:p w14:paraId="29CE1C6D"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ضغوط بيئية كبيرة مثل إزالة الغابات وتلوث المياه</w:t>
            </w:r>
            <w:r w:rsidRPr="00D60C6F">
              <w:rPr>
                <w:rFonts w:ascii="Sakkal Majalla" w:eastAsia="Calibri" w:hAnsi="Sakkal Majalla" w:cs="Sakkal Majalla"/>
                <w:kern w:val="0"/>
                <w:sz w:val="22"/>
                <w:szCs w:val="22"/>
                <w14:ligatures w14:val="none"/>
              </w:rPr>
              <w:t>.</w:t>
            </w:r>
          </w:p>
          <w:p w14:paraId="63255D8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تحديات في تنظيم سوق الكربون وتطبيقه فعليًا</w:t>
            </w:r>
            <w:r w:rsidRPr="00D60C6F">
              <w:rPr>
                <w:rFonts w:ascii="Sakkal Majalla" w:eastAsia="Calibri" w:hAnsi="Sakkal Majalla" w:cs="Sakkal Majalla"/>
                <w:kern w:val="0"/>
                <w:sz w:val="22"/>
                <w:szCs w:val="22"/>
                <w14:ligatures w14:val="none"/>
              </w:rPr>
              <w:t>.</w:t>
            </w:r>
          </w:p>
          <w:p w14:paraId="2B8225BD"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مخاطر فساد تتطلب حوكمة أكثر صرامة</w:t>
            </w:r>
            <w:r w:rsidRPr="00D60C6F">
              <w:rPr>
                <w:rFonts w:ascii="Sakkal Majalla" w:eastAsia="Calibri" w:hAnsi="Sakkal Majalla" w:cs="Sakkal Majalla"/>
                <w:kern w:val="0"/>
                <w:sz w:val="22"/>
                <w:szCs w:val="22"/>
                <w14:ligatures w14:val="none"/>
              </w:rPr>
              <w:t>.</w:t>
            </w:r>
          </w:p>
          <w:p w14:paraId="3AEE9CC0"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صعوبة التطبيق المتوازن بين المناطق الفقيرة والمتقدمة</w:t>
            </w:r>
            <w:r w:rsidRPr="00D60C6F">
              <w:rPr>
                <w:rFonts w:ascii="Sakkal Majalla" w:eastAsia="Calibri" w:hAnsi="Sakkal Majalla" w:cs="Sakkal Majalla"/>
                <w:kern w:val="0"/>
                <w:sz w:val="22"/>
                <w:szCs w:val="22"/>
                <w14:ligatures w14:val="none"/>
              </w:rPr>
              <w:t>.</w:t>
            </w:r>
          </w:p>
        </w:tc>
      </w:tr>
      <w:tr w:rsidR="00D16416" w:rsidRPr="00D60C6F" w14:paraId="0C1E3269" w14:textId="77777777" w:rsidTr="00D60C6F">
        <w:trPr>
          <w:trHeight w:val="3192"/>
        </w:trPr>
        <w:tc>
          <w:tcPr>
            <w:tcW w:w="1274" w:type="dxa"/>
            <w:shd w:val="clear" w:color="auto" w:fill="F2F2F2" w:themeFill="background1" w:themeFillShade="F2"/>
            <w:vAlign w:val="center"/>
          </w:tcPr>
          <w:p w14:paraId="79359377" w14:textId="77777777" w:rsidR="00D16416" w:rsidRPr="00D60C6F" w:rsidRDefault="00D16416" w:rsidP="00D60C6F">
            <w:pPr>
              <w:bidi/>
              <w:spacing w:after="0" w:line="240" w:lineRule="auto"/>
              <w:jc w:val="center"/>
              <w:rPr>
                <w:rFonts w:ascii="Sakkal Majalla" w:eastAsia="Calibri" w:hAnsi="Sakkal Majalla" w:cs="Sakkal Majalla"/>
                <w:b/>
                <w:bCs/>
                <w:kern w:val="0"/>
                <w:sz w:val="22"/>
                <w:szCs w:val="22"/>
                <w:rtl/>
                <w14:ligatures w14:val="none"/>
              </w:rPr>
            </w:pPr>
            <w:r w:rsidRPr="00D60C6F">
              <w:rPr>
                <w:rFonts w:ascii="Sakkal Majalla" w:eastAsia="Calibri" w:hAnsi="Sakkal Majalla" w:cs="Sakkal Majalla"/>
                <w:b/>
                <w:bCs/>
                <w:kern w:val="0"/>
                <w:sz w:val="22"/>
                <w:szCs w:val="22"/>
                <w:rtl/>
                <w14:ligatures w14:val="none"/>
              </w:rPr>
              <w:t>جنوب أفريقيا</w:t>
            </w:r>
          </w:p>
        </w:tc>
        <w:tc>
          <w:tcPr>
            <w:tcW w:w="2410" w:type="dxa"/>
            <w:shd w:val="clear" w:color="auto" w:fill="F2F2F2" w:themeFill="background1" w:themeFillShade="F2"/>
            <w:vAlign w:val="center"/>
          </w:tcPr>
          <w:p w14:paraId="17672D26"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إطار</w:t>
            </w:r>
            <w:r w:rsidRPr="00D60C6F">
              <w:rPr>
                <w:rFonts w:ascii="Sakkal Majalla" w:eastAsia="Calibri" w:hAnsi="Sakkal Majalla" w:cs="Sakkal Majalla"/>
                <w:kern w:val="0"/>
                <w:sz w:val="22"/>
                <w:szCs w:val="22"/>
                <w14:ligatures w14:val="none"/>
              </w:rPr>
              <w:t xml:space="preserve"> King IV </w:t>
            </w:r>
            <w:r w:rsidRPr="00D60C6F">
              <w:rPr>
                <w:rFonts w:ascii="Sakkal Majalla" w:eastAsia="Calibri" w:hAnsi="Sakkal Majalla" w:cs="Sakkal Majalla"/>
                <w:kern w:val="0"/>
                <w:sz w:val="22"/>
                <w:szCs w:val="22"/>
                <w:rtl/>
                <w14:ligatures w14:val="none"/>
              </w:rPr>
              <w:t>يوفر حوكمة قوية وشفافية عالية</w:t>
            </w:r>
            <w:r w:rsidRPr="00D60C6F">
              <w:rPr>
                <w:rFonts w:ascii="Sakkal Majalla" w:eastAsia="Calibri" w:hAnsi="Sakkal Majalla" w:cs="Sakkal Majalla"/>
                <w:kern w:val="0"/>
                <w:sz w:val="22"/>
                <w:szCs w:val="22"/>
                <w14:ligatures w14:val="none"/>
              </w:rPr>
              <w:t>.</w:t>
            </w:r>
          </w:p>
          <w:p w14:paraId="6C3BDA73"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انتشار تقارير الإفصاح المتكامل يجعل الشركات أكثر التزامًا بالاستدامة</w:t>
            </w:r>
            <w:r w:rsidRPr="00D60C6F">
              <w:rPr>
                <w:rFonts w:ascii="Sakkal Majalla" w:eastAsia="Calibri" w:hAnsi="Sakkal Majalla" w:cs="Sakkal Majalla"/>
                <w:kern w:val="0"/>
                <w:sz w:val="22"/>
                <w:szCs w:val="22"/>
                <w14:ligatures w14:val="none"/>
              </w:rPr>
              <w:t>.</w:t>
            </w:r>
          </w:p>
          <w:p w14:paraId="4F387133"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توسع ملحوظ في الطاقة المتجددة وبرامج</w:t>
            </w:r>
            <w:r w:rsidRPr="00D60C6F">
              <w:rPr>
                <w:rFonts w:ascii="Sakkal Majalla" w:eastAsia="Calibri" w:hAnsi="Sakkal Majalla" w:cs="Sakkal Majalla"/>
                <w:kern w:val="0"/>
                <w:sz w:val="22"/>
                <w:szCs w:val="22"/>
                <w14:ligatures w14:val="none"/>
              </w:rPr>
              <w:t xml:space="preserve"> REIPPPP.</w:t>
            </w:r>
          </w:p>
          <w:p w14:paraId="435BA272"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مبادرات قوية لإدارة المياه، النفايات، وحماية التنوع البيولوجي.</w:t>
            </w:r>
          </w:p>
        </w:tc>
        <w:tc>
          <w:tcPr>
            <w:tcW w:w="1842" w:type="dxa"/>
            <w:shd w:val="clear" w:color="auto" w:fill="F2F2F2" w:themeFill="background1" w:themeFillShade="F2"/>
            <w:vAlign w:val="center"/>
          </w:tcPr>
          <w:p w14:paraId="2D73BEFD"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اعتماد كبير على الصناعات الثقيلة كثيفة الانبعاثات.</w:t>
            </w:r>
          </w:p>
          <w:p w14:paraId="4C72C601"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 xml:space="preserve">تفاوت واضح بين الشركات في جودة تطبيق </w:t>
            </w:r>
            <w:r w:rsidRPr="00D60C6F">
              <w:rPr>
                <w:rFonts w:ascii="Sakkal Majalla" w:eastAsia="Calibri" w:hAnsi="Sakkal Majalla" w:cs="Sakkal Majalla"/>
                <w:kern w:val="0"/>
                <w:sz w:val="22"/>
                <w:szCs w:val="22"/>
                <w14:ligatures w14:val="none"/>
              </w:rPr>
              <w:t>ESG</w:t>
            </w:r>
            <w:r w:rsidRPr="00D60C6F">
              <w:rPr>
                <w:rFonts w:ascii="Sakkal Majalla" w:eastAsia="Calibri" w:hAnsi="Sakkal Majalla" w:cs="Sakkal Majalla"/>
                <w:kern w:val="0"/>
                <w:sz w:val="22"/>
                <w:szCs w:val="22"/>
                <w:rtl/>
                <w14:ligatures w14:val="none"/>
              </w:rPr>
              <w:t>.</w:t>
            </w:r>
          </w:p>
          <w:p w14:paraId="6A22E2E3"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تحديات اجتماعية مستمرة مثل عدم المساواة وضعف البنية المجتمعية.</w:t>
            </w:r>
          </w:p>
          <w:p w14:paraId="57670617"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محدودية الموارد لدى الشركات الصغيرة للتقيد بمعايير الاستدامة.</w:t>
            </w:r>
          </w:p>
        </w:tc>
        <w:tc>
          <w:tcPr>
            <w:tcW w:w="1857" w:type="dxa"/>
            <w:shd w:val="clear" w:color="auto" w:fill="F2F2F2" w:themeFill="background1" w:themeFillShade="F2"/>
            <w:vAlign w:val="center"/>
          </w:tcPr>
          <w:p w14:paraId="26618237"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توسع مشروعات الطاقة الشمسية والرياح يتيح نموًا بيئيًا سريعًا</w:t>
            </w:r>
            <w:r w:rsidRPr="00D60C6F">
              <w:rPr>
                <w:rFonts w:ascii="Sakkal Majalla" w:eastAsia="Calibri" w:hAnsi="Sakkal Majalla" w:cs="Sakkal Majalla"/>
                <w:kern w:val="0"/>
                <w:sz w:val="22"/>
                <w:szCs w:val="22"/>
                <w14:ligatures w14:val="none"/>
              </w:rPr>
              <w:t>.</w:t>
            </w:r>
          </w:p>
          <w:p w14:paraId="05CD3400"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فرص كبيرة لدمج الاقتصاد الدائري في التعدين والصناعة</w:t>
            </w:r>
            <w:r w:rsidRPr="00D60C6F">
              <w:rPr>
                <w:rFonts w:ascii="Sakkal Majalla" w:eastAsia="Calibri" w:hAnsi="Sakkal Majalla" w:cs="Sakkal Majalla"/>
                <w:kern w:val="0"/>
                <w:sz w:val="22"/>
                <w:szCs w:val="22"/>
                <w14:ligatures w14:val="none"/>
              </w:rPr>
              <w:t>.</w:t>
            </w:r>
          </w:p>
          <w:p w14:paraId="2C50AA6F"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زيادة اهتمام المستثمرين العالميين بالأسواق ذات الإفصاح المتكامل</w:t>
            </w:r>
            <w:r w:rsidRPr="00D60C6F">
              <w:rPr>
                <w:rFonts w:ascii="Sakkal Majalla" w:eastAsia="Calibri" w:hAnsi="Sakkal Majalla" w:cs="Sakkal Majalla"/>
                <w:kern w:val="0"/>
                <w:sz w:val="22"/>
                <w:szCs w:val="22"/>
                <w14:ligatures w14:val="none"/>
              </w:rPr>
              <w:t>.</w:t>
            </w:r>
          </w:p>
          <w:p w14:paraId="2DA73446"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إمكانية تطوير سلاسل توريد أكثر استدامة وابتكارًا</w:t>
            </w:r>
            <w:r w:rsidRPr="00D60C6F">
              <w:rPr>
                <w:rFonts w:ascii="Sakkal Majalla" w:eastAsia="Calibri" w:hAnsi="Sakkal Majalla" w:cs="Sakkal Majalla"/>
                <w:kern w:val="0"/>
                <w:sz w:val="22"/>
                <w:szCs w:val="22"/>
                <w14:ligatures w14:val="none"/>
              </w:rPr>
              <w:t>.</w:t>
            </w:r>
          </w:p>
        </w:tc>
        <w:tc>
          <w:tcPr>
            <w:tcW w:w="1969" w:type="dxa"/>
            <w:shd w:val="clear" w:color="auto" w:fill="F2F2F2" w:themeFill="background1" w:themeFillShade="F2"/>
            <w:vAlign w:val="center"/>
          </w:tcPr>
          <w:p w14:paraId="028D3401"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أزمة ندرة المياه تؤثر على القطاعات الصناعية والتعدينية.</w:t>
            </w:r>
          </w:p>
          <w:p w14:paraId="7E10C44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ارتفاع الانبعاثات يجعل الانتقال منخفض الكربون أكثر صعوبة.</w:t>
            </w:r>
          </w:p>
          <w:p w14:paraId="6446E7A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استمرار مشكلات الفساد والحوكمة في بعض المؤسسات.</w:t>
            </w:r>
          </w:p>
          <w:p w14:paraId="0F31FF5C"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 xml:space="preserve">تحديات اجتماعية عميقة مثل الفقر والبطالة تعيق تقدم </w:t>
            </w:r>
            <w:r w:rsidRPr="00D60C6F">
              <w:rPr>
                <w:rFonts w:ascii="Sakkal Majalla" w:eastAsia="Calibri" w:hAnsi="Sakkal Majalla" w:cs="Sakkal Majalla"/>
                <w:kern w:val="0"/>
                <w:sz w:val="22"/>
                <w:szCs w:val="22"/>
                <w14:ligatures w14:val="none"/>
              </w:rPr>
              <w:t>ESG</w:t>
            </w:r>
            <w:r w:rsidRPr="00D60C6F">
              <w:rPr>
                <w:rFonts w:ascii="Sakkal Majalla" w:eastAsia="Calibri" w:hAnsi="Sakkal Majalla" w:cs="Sakkal Majalla"/>
                <w:kern w:val="0"/>
                <w:sz w:val="22"/>
                <w:szCs w:val="22"/>
                <w:rtl/>
                <w14:ligatures w14:val="none"/>
              </w:rPr>
              <w:t>.</w:t>
            </w:r>
          </w:p>
        </w:tc>
      </w:tr>
      <w:tr w:rsidR="00D16416" w:rsidRPr="00D60C6F" w14:paraId="67D8B496" w14:textId="77777777" w:rsidTr="00D60C6F">
        <w:trPr>
          <w:trHeight w:val="2382"/>
        </w:trPr>
        <w:tc>
          <w:tcPr>
            <w:tcW w:w="1274" w:type="dxa"/>
            <w:vAlign w:val="center"/>
          </w:tcPr>
          <w:p w14:paraId="7D808C48" w14:textId="77777777" w:rsidR="00D16416" w:rsidRPr="00D60C6F" w:rsidRDefault="00D16416" w:rsidP="00D60C6F">
            <w:pPr>
              <w:bidi/>
              <w:spacing w:after="0" w:line="240" w:lineRule="auto"/>
              <w:jc w:val="center"/>
              <w:rPr>
                <w:rFonts w:ascii="Sakkal Majalla" w:eastAsia="Calibri" w:hAnsi="Sakkal Majalla" w:cs="Sakkal Majalla"/>
                <w:b/>
                <w:bCs/>
                <w:kern w:val="0"/>
                <w:sz w:val="22"/>
                <w:szCs w:val="22"/>
                <w:rtl/>
                <w14:ligatures w14:val="none"/>
              </w:rPr>
            </w:pPr>
            <w:r w:rsidRPr="00D60C6F">
              <w:rPr>
                <w:rFonts w:ascii="Sakkal Majalla" w:eastAsia="Calibri" w:hAnsi="Sakkal Majalla" w:cs="Sakkal Majalla"/>
                <w:b/>
                <w:bCs/>
                <w:kern w:val="0"/>
                <w:sz w:val="22"/>
                <w:szCs w:val="22"/>
                <w:rtl/>
                <w14:ligatures w14:val="none"/>
              </w:rPr>
              <w:t>الإمارات</w:t>
            </w:r>
          </w:p>
        </w:tc>
        <w:tc>
          <w:tcPr>
            <w:tcW w:w="2410" w:type="dxa"/>
            <w:vAlign w:val="center"/>
          </w:tcPr>
          <w:p w14:paraId="47929174"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رؤية وطنية واضحة للاستدامة والطاقة النظيفة</w:t>
            </w:r>
          </w:p>
          <w:p w14:paraId="5CE2ED2D"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مشروعات مستدامة مثل "مدينة مصدر" والطاقة الشمسية</w:t>
            </w:r>
          </w:p>
          <w:p w14:paraId="08B1AF9E"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 xml:space="preserve">حماية العمال والمساواة ودعم الفئات </w:t>
            </w:r>
            <w:proofErr w:type="gramStart"/>
            <w:r w:rsidRPr="00D60C6F">
              <w:rPr>
                <w:rFonts w:ascii="Sakkal Majalla" w:eastAsia="Calibri" w:hAnsi="Sakkal Majalla" w:cs="Sakkal Majalla"/>
                <w:kern w:val="0"/>
                <w:sz w:val="22"/>
                <w:szCs w:val="22"/>
                <w:rtl/>
                <w14:ligatures w14:val="none"/>
              </w:rPr>
              <w:t>الضعيفة</w:t>
            </w:r>
            <w:r w:rsidRPr="00D60C6F">
              <w:rPr>
                <w:rFonts w:ascii="Sakkal Majalla" w:eastAsia="Calibri" w:hAnsi="Sakkal Majalla" w:cs="Sakkal Majalla"/>
                <w:kern w:val="0"/>
                <w:sz w:val="22"/>
                <w:szCs w:val="22"/>
                <w14:ligatures w14:val="none"/>
              </w:rPr>
              <w:t>.</w:t>
            </w:r>
            <w:r w:rsidRPr="00D60C6F">
              <w:rPr>
                <w:rFonts w:ascii="Sakkal Majalla" w:eastAsia="Calibri" w:hAnsi="Sakkal Majalla" w:cs="Sakkal Majalla"/>
                <w:kern w:val="0"/>
                <w:sz w:val="22"/>
                <w:szCs w:val="22"/>
                <w:rtl/>
                <w14:ligatures w14:val="none"/>
              </w:rPr>
              <w:t>الزامية</w:t>
            </w:r>
            <w:proofErr w:type="gramEnd"/>
            <w:r w:rsidRPr="00D60C6F">
              <w:rPr>
                <w:rFonts w:ascii="Sakkal Majalla" w:eastAsia="Calibri" w:hAnsi="Sakkal Majalla" w:cs="Sakkal Majalla"/>
                <w:kern w:val="0"/>
                <w:sz w:val="22"/>
                <w:szCs w:val="22"/>
                <w:rtl/>
                <w14:ligatures w14:val="none"/>
              </w:rPr>
              <w:t xml:space="preserve"> الافصاح . حوكمة قوية وشفافة مع مكافحة الفساد. </w:t>
            </w:r>
          </w:p>
        </w:tc>
        <w:tc>
          <w:tcPr>
            <w:tcW w:w="1842" w:type="dxa"/>
            <w:vAlign w:val="center"/>
          </w:tcPr>
          <w:p w14:paraId="23AAF2D4"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اعتماد على الوقود الأحفوري</w:t>
            </w:r>
            <w:r w:rsidRPr="00D60C6F">
              <w:rPr>
                <w:rFonts w:ascii="Sakkal Majalla" w:eastAsia="Calibri" w:hAnsi="Sakkal Majalla" w:cs="Sakkal Majalla"/>
                <w:kern w:val="0"/>
                <w:sz w:val="22"/>
                <w:szCs w:val="22"/>
                <w14:ligatures w14:val="none"/>
              </w:rPr>
              <w:t>.</w:t>
            </w:r>
          </w:p>
          <w:p w14:paraId="70326BDB"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ندرة المياه ومشكلات النفايات والتلوث</w:t>
            </w:r>
            <w:r w:rsidRPr="00D60C6F">
              <w:rPr>
                <w:rFonts w:ascii="Sakkal Majalla" w:eastAsia="Calibri" w:hAnsi="Sakkal Majalla" w:cs="Sakkal Majalla"/>
                <w:kern w:val="0"/>
                <w:sz w:val="22"/>
                <w:szCs w:val="22"/>
                <w14:ligatures w14:val="none"/>
              </w:rPr>
              <w:t>.</w:t>
            </w:r>
          </w:p>
          <w:p w14:paraId="59609D47"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تحديات حقوق العمال وتوازن الجنسين</w:t>
            </w:r>
            <w:r w:rsidRPr="00D60C6F">
              <w:rPr>
                <w:rFonts w:ascii="Sakkal Majalla" w:eastAsia="Calibri" w:hAnsi="Sakkal Majalla" w:cs="Sakkal Majalla"/>
                <w:kern w:val="0"/>
                <w:sz w:val="22"/>
                <w:szCs w:val="22"/>
                <w14:ligatures w14:val="none"/>
              </w:rPr>
              <w:t>.</w:t>
            </w:r>
          </w:p>
          <w:p w14:paraId="6A7E9C36"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تفاوت الشفافية بين الشركات</w:t>
            </w:r>
          </w:p>
        </w:tc>
        <w:tc>
          <w:tcPr>
            <w:tcW w:w="1857" w:type="dxa"/>
            <w:vAlign w:val="center"/>
          </w:tcPr>
          <w:p w14:paraId="163BA14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توسع الطاقة المتجددة والمشروعات الخضراء</w:t>
            </w:r>
            <w:r w:rsidRPr="00D60C6F">
              <w:rPr>
                <w:rFonts w:ascii="Sakkal Majalla" w:eastAsia="Calibri" w:hAnsi="Sakkal Majalla" w:cs="Sakkal Majalla"/>
                <w:kern w:val="0"/>
                <w:sz w:val="22"/>
                <w:szCs w:val="22"/>
                <w14:ligatures w14:val="none"/>
              </w:rPr>
              <w:t>.</w:t>
            </w:r>
          </w:p>
          <w:p w14:paraId="08A6FC95"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دعم حكومي للاستدامة والابتكار البيئي</w:t>
            </w:r>
            <w:r w:rsidRPr="00D60C6F">
              <w:rPr>
                <w:rFonts w:ascii="Sakkal Majalla" w:eastAsia="Calibri" w:hAnsi="Sakkal Majalla" w:cs="Sakkal Majalla"/>
                <w:kern w:val="0"/>
                <w:sz w:val="22"/>
                <w:szCs w:val="22"/>
                <w14:ligatures w14:val="none"/>
              </w:rPr>
              <w:t>.</w:t>
            </w:r>
          </w:p>
          <w:p w14:paraId="0934A72A"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تعزيز الاقتصاد الدائري وإعادة التدوير</w:t>
            </w:r>
            <w:r w:rsidRPr="00D60C6F">
              <w:rPr>
                <w:rFonts w:ascii="Sakkal Majalla" w:eastAsia="Calibri" w:hAnsi="Sakkal Majalla" w:cs="Sakkal Majalla"/>
                <w:kern w:val="0"/>
                <w:sz w:val="22"/>
                <w:szCs w:val="22"/>
                <w14:ligatures w14:val="none"/>
              </w:rPr>
              <w:t>.</w:t>
            </w:r>
          </w:p>
          <w:p w14:paraId="43FDB13A"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 xml:space="preserve">رفع مكانة الإمارات في تقارير </w:t>
            </w:r>
            <w:r w:rsidRPr="00D60C6F">
              <w:rPr>
                <w:rFonts w:ascii="Sakkal Majalla" w:eastAsia="Calibri" w:hAnsi="Sakkal Majalla" w:cs="Sakkal Majalla"/>
                <w:kern w:val="0"/>
                <w:sz w:val="22"/>
                <w:szCs w:val="22"/>
                <w14:ligatures w14:val="none"/>
              </w:rPr>
              <w:t>ESG</w:t>
            </w:r>
            <w:r w:rsidRPr="00D60C6F">
              <w:rPr>
                <w:rFonts w:ascii="Sakkal Majalla" w:eastAsia="Calibri" w:hAnsi="Sakkal Majalla" w:cs="Sakkal Majalla"/>
                <w:kern w:val="0"/>
                <w:sz w:val="22"/>
                <w:szCs w:val="22"/>
                <w:rtl/>
                <w14:ligatures w14:val="none"/>
              </w:rPr>
              <w:t xml:space="preserve"> عالميًّا.</w:t>
            </w:r>
          </w:p>
        </w:tc>
        <w:tc>
          <w:tcPr>
            <w:tcW w:w="1969" w:type="dxa"/>
            <w:vAlign w:val="center"/>
          </w:tcPr>
          <w:p w14:paraId="7684D60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إدارة المياه والموارد في بيئة صحراوية</w:t>
            </w:r>
            <w:r w:rsidRPr="00D60C6F">
              <w:rPr>
                <w:rFonts w:ascii="Sakkal Majalla" w:eastAsia="Calibri" w:hAnsi="Sakkal Majalla" w:cs="Sakkal Majalla"/>
                <w:kern w:val="0"/>
                <w:sz w:val="22"/>
                <w:szCs w:val="22"/>
                <w14:ligatures w14:val="none"/>
              </w:rPr>
              <w:t>.</w:t>
            </w:r>
          </w:p>
          <w:p w14:paraId="6113FA8C"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التكيف مع آثار التغير المناخي</w:t>
            </w:r>
            <w:r w:rsidRPr="00D60C6F">
              <w:rPr>
                <w:rFonts w:ascii="Sakkal Majalla" w:eastAsia="Calibri" w:hAnsi="Sakkal Majalla" w:cs="Sakkal Majalla"/>
                <w:kern w:val="0"/>
                <w:sz w:val="22"/>
                <w:szCs w:val="22"/>
                <w14:ligatures w14:val="none"/>
              </w:rPr>
              <w:t>.</w:t>
            </w:r>
          </w:p>
          <w:p w14:paraId="567FC09F"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تفاوت تطبيق</w:t>
            </w:r>
            <w:r w:rsidRPr="00D60C6F">
              <w:rPr>
                <w:rFonts w:ascii="Sakkal Majalla" w:eastAsia="Calibri" w:hAnsi="Sakkal Majalla" w:cs="Sakkal Majalla"/>
                <w:kern w:val="0"/>
                <w:sz w:val="22"/>
                <w:szCs w:val="22"/>
                <w14:ligatures w14:val="none"/>
              </w:rPr>
              <w:t xml:space="preserve"> ESG </w:t>
            </w:r>
            <w:r w:rsidRPr="00D60C6F">
              <w:rPr>
                <w:rFonts w:ascii="Sakkal Majalla" w:eastAsia="Calibri" w:hAnsi="Sakkal Majalla" w:cs="Sakkal Majalla"/>
                <w:kern w:val="0"/>
                <w:sz w:val="22"/>
                <w:szCs w:val="22"/>
                <w:rtl/>
                <w14:ligatures w14:val="none"/>
              </w:rPr>
              <w:t>بين الشركات</w:t>
            </w:r>
            <w:r w:rsidRPr="00D60C6F">
              <w:rPr>
                <w:rFonts w:ascii="Sakkal Majalla" w:eastAsia="Calibri" w:hAnsi="Sakkal Majalla" w:cs="Sakkal Majalla"/>
                <w:kern w:val="0"/>
                <w:sz w:val="22"/>
                <w:szCs w:val="22"/>
                <w14:ligatures w14:val="none"/>
              </w:rPr>
              <w:t>.</w:t>
            </w:r>
          </w:p>
          <w:p w14:paraId="7E0D85F3"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تحسين الشفافية والمساءلة بشكل كامل</w:t>
            </w:r>
            <w:r w:rsidRPr="00D60C6F">
              <w:rPr>
                <w:rFonts w:ascii="Sakkal Majalla" w:eastAsia="Calibri" w:hAnsi="Sakkal Majalla" w:cs="Sakkal Majalla"/>
                <w:kern w:val="0"/>
                <w:sz w:val="22"/>
                <w:szCs w:val="22"/>
                <w14:ligatures w14:val="none"/>
              </w:rPr>
              <w:t>.</w:t>
            </w:r>
          </w:p>
        </w:tc>
      </w:tr>
      <w:tr w:rsidR="00D16416" w:rsidRPr="00D60C6F" w14:paraId="52C6790D" w14:textId="77777777" w:rsidTr="00D60C6F">
        <w:trPr>
          <w:trHeight w:val="2922"/>
        </w:trPr>
        <w:tc>
          <w:tcPr>
            <w:tcW w:w="1274" w:type="dxa"/>
            <w:shd w:val="clear" w:color="auto" w:fill="F2F2F2" w:themeFill="background1" w:themeFillShade="F2"/>
            <w:vAlign w:val="center"/>
          </w:tcPr>
          <w:p w14:paraId="7F94BB53" w14:textId="77777777" w:rsidR="00D16416" w:rsidRPr="00D60C6F" w:rsidRDefault="00D16416" w:rsidP="00D60C6F">
            <w:pPr>
              <w:bidi/>
              <w:spacing w:after="0" w:line="240" w:lineRule="auto"/>
              <w:jc w:val="center"/>
              <w:rPr>
                <w:rFonts w:ascii="Sakkal Majalla" w:eastAsia="Calibri" w:hAnsi="Sakkal Majalla" w:cs="Sakkal Majalla"/>
                <w:b/>
                <w:bCs/>
                <w:kern w:val="0"/>
                <w:sz w:val="22"/>
                <w:szCs w:val="22"/>
                <w:rtl/>
                <w14:ligatures w14:val="none"/>
              </w:rPr>
            </w:pPr>
            <w:r w:rsidRPr="00D60C6F">
              <w:rPr>
                <w:rFonts w:ascii="Sakkal Majalla" w:eastAsia="Calibri" w:hAnsi="Sakkal Majalla" w:cs="Sakkal Majalla"/>
                <w:b/>
                <w:bCs/>
                <w:kern w:val="0"/>
                <w:sz w:val="22"/>
                <w:szCs w:val="22"/>
                <w:rtl/>
                <w14:ligatures w14:val="none"/>
              </w:rPr>
              <w:lastRenderedPageBreak/>
              <w:t>إندونيسيا</w:t>
            </w:r>
          </w:p>
        </w:tc>
        <w:tc>
          <w:tcPr>
            <w:tcW w:w="2410" w:type="dxa"/>
            <w:shd w:val="clear" w:color="auto" w:fill="F2F2F2" w:themeFill="background1" w:themeFillShade="F2"/>
            <w:vAlign w:val="center"/>
          </w:tcPr>
          <w:p w14:paraId="07E36162"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موارد طبيعية غنية ومتنوعة، تشمل الغابات والشواطئ والشعاب المرجانية</w:t>
            </w:r>
            <w:r w:rsidRPr="00D60C6F">
              <w:rPr>
                <w:rFonts w:ascii="Sakkal Majalla" w:eastAsia="Calibri" w:hAnsi="Sakkal Majalla" w:cs="Sakkal Majalla"/>
                <w:kern w:val="0"/>
                <w:sz w:val="22"/>
                <w:szCs w:val="22"/>
                <w14:ligatures w14:val="none"/>
              </w:rPr>
              <w:t>.</w:t>
            </w:r>
          </w:p>
          <w:p w14:paraId="391B9464"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اعتماد متزايد على مقاييس</w:t>
            </w:r>
            <w:r w:rsidRPr="00D60C6F">
              <w:rPr>
                <w:rFonts w:ascii="Sakkal Majalla" w:eastAsia="Calibri" w:hAnsi="Sakkal Majalla" w:cs="Sakkal Majalla"/>
                <w:kern w:val="0"/>
                <w:sz w:val="22"/>
                <w:szCs w:val="22"/>
                <w14:ligatures w14:val="none"/>
              </w:rPr>
              <w:t xml:space="preserve"> ESG </w:t>
            </w:r>
            <w:r w:rsidRPr="00D60C6F">
              <w:rPr>
                <w:rFonts w:ascii="Sakkal Majalla" w:eastAsia="Calibri" w:hAnsi="Sakkal Majalla" w:cs="Sakkal Majalla"/>
                <w:kern w:val="0"/>
                <w:sz w:val="22"/>
                <w:szCs w:val="22"/>
                <w:rtl/>
                <w14:ligatures w14:val="none"/>
              </w:rPr>
              <w:t>من قبل الشركات الكبرى</w:t>
            </w:r>
            <w:r w:rsidRPr="00D60C6F">
              <w:rPr>
                <w:rFonts w:ascii="Sakkal Majalla" w:eastAsia="Calibri" w:hAnsi="Sakkal Majalla" w:cs="Sakkal Majalla"/>
                <w:kern w:val="0"/>
                <w:sz w:val="22"/>
                <w:szCs w:val="22"/>
                <w14:ligatures w14:val="none"/>
              </w:rPr>
              <w:t>.</w:t>
            </w:r>
          </w:p>
          <w:p w14:paraId="7218851C"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دعم حكومي واضح لبرامج الاستدامة والطاقة المتجددة</w:t>
            </w:r>
            <w:r w:rsidRPr="00D60C6F">
              <w:rPr>
                <w:rFonts w:ascii="Sakkal Majalla" w:eastAsia="Calibri" w:hAnsi="Sakkal Majalla" w:cs="Sakkal Majalla"/>
                <w:kern w:val="0"/>
                <w:sz w:val="22"/>
                <w:szCs w:val="22"/>
                <w14:ligatures w14:val="none"/>
              </w:rPr>
              <w:t>.</w:t>
            </w:r>
          </w:p>
          <w:p w14:paraId="31B779A2"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سياسات تعليمية وصحية تعزز التنمية البشرية والمجتمعية</w:t>
            </w:r>
            <w:r w:rsidRPr="00D60C6F">
              <w:rPr>
                <w:rFonts w:ascii="Sakkal Majalla" w:eastAsia="Calibri" w:hAnsi="Sakkal Majalla" w:cs="Sakkal Majalla"/>
                <w:kern w:val="0"/>
                <w:sz w:val="22"/>
                <w:szCs w:val="22"/>
                <w14:ligatures w14:val="none"/>
              </w:rPr>
              <w:t>.</w:t>
            </w:r>
          </w:p>
        </w:tc>
        <w:tc>
          <w:tcPr>
            <w:tcW w:w="1842" w:type="dxa"/>
            <w:shd w:val="clear" w:color="auto" w:fill="F2F2F2" w:themeFill="background1" w:themeFillShade="F2"/>
            <w:vAlign w:val="center"/>
          </w:tcPr>
          <w:p w14:paraId="66C21C6F"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إزالة الغابات وارتفاع الانبعاثات البيئية</w:t>
            </w:r>
            <w:r w:rsidRPr="00D60C6F">
              <w:rPr>
                <w:rFonts w:ascii="Sakkal Majalla" w:eastAsia="Calibri" w:hAnsi="Sakkal Majalla" w:cs="Sakkal Majalla"/>
                <w:kern w:val="0"/>
                <w:sz w:val="22"/>
                <w:szCs w:val="22"/>
                <w14:ligatures w14:val="none"/>
              </w:rPr>
              <w:t>.</w:t>
            </w:r>
          </w:p>
          <w:p w14:paraId="3FC9AD55"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تلوث بحري وبلاستيكي يؤثر على التنوع البيولوجي</w:t>
            </w:r>
            <w:r w:rsidRPr="00D60C6F">
              <w:rPr>
                <w:rFonts w:ascii="Sakkal Majalla" w:eastAsia="Calibri" w:hAnsi="Sakkal Majalla" w:cs="Sakkal Majalla"/>
                <w:kern w:val="0"/>
                <w:sz w:val="22"/>
                <w:szCs w:val="22"/>
                <w14:ligatures w14:val="none"/>
              </w:rPr>
              <w:t>.</w:t>
            </w:r>
          </w:p>
          <w:p w14:paraId="370B7C02"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تفاوت في تطبيق سياسات</w:t>
            </w:r>
            <w:r w:rsidRPr="00D60C6F">
              <w:rPr>
                <w:rFonts w:ascii="Sakkal Majalla" w:eastAsia="Calibri" w:hAnsi="Sakkal Majalla" w:cs="Sakkal Majalla"/>
                <w:kern w:val="0"/>
                <w:sz w:val="22"/>
                <w:szCs w:val="22"/>
                <w14:ligatures w14:val="none"/>
              </w:rPr>
              <w:t xml:space="preserve"> ESG </w:t>
            </w:r>
            <w:r w:rsidRPr="00D60C6F">
              <w:rPr>
                <w:rFonts w:ascii="Sakkal Majalla" w:eastAsia="Calibri" w:hAnsi="Sakkal Majalla" w:cs="Sakkal Majalla"/>
                <w:kern w:val="0"/>
                <w:sz w:val="22"/>
                <w:szCs w:val="22"/>
                <w:rtl/>
                <w14:ligatures w14:val="none"/>
              </w:rPr>
              <w:t>بين الشركات والمناطق</w:t>
            </w:r>
            <w:r w:rsidRPr="00D60C6F">
              <w:rPr>
                <w:rFonts w:ascii="Sakkal Majalla" w:eastAsia="Calibri" w:hAnsi="Sakkal Majalla" w:cs="Sakkal Majalla"/>
                <w:kern w:val="0"/>
                <w:sz w:val="22"/>
                <w:szCs w:val="22"/>
                <w14:ligatures w14:val="none"/>
              </w:rPr>
              <w:t>.</w:t>
            </w:r>
          </w:p>
          <w:p w14:paraId="4EA1224E"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ضعف بعض التشريعات ومراقبة الموارد الطبيعية</w:t>
            </w:r>
            <w:r w:rsidRPr="00D60C6F">
              <w:rPr>
                <w:rFonts w:ascii="Sakkal Majalla" w:eastAsia="Calibri" w:hAnsi="Sakkal Majalla" w:cs="Sakkal Majalla"/>
                <w:kern w:val="0"/>
                <w:sz w:val="22"/>
                <w:szCs w:val="22"/>
                <w14:ligatures w14:val="none"/>
              </w:rPr>
              <w:t>.</w:t>
            </w:r>
          </w:p>
        </w:tc>
        <w:tc>
          <w:tcPr>
            <w:tcW w:w="1857" w:type="dxa"/>
            <w:shd w:val="clear" w:color="auto" w:fill="F2F2F2" w:themeFill="background1" w:themeFillShade="F2"/>
            <w:vAlign w:val="center"/>
          </w:tcPr>
          <w:p w14:paraId="16ADF26A"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تطوير مصادر الطاقة المتجددة كالطاقة الشمسية والحرارية الجوفية</w:t>
            </w:r>
            <w:r w:rsidRPr="00D60C6F">
              <w:rPr>
                <w:rFonts w:ascii="Sakkal Majalla" w:eastAsia="Calibri" w:hAnsi="Sakkal Majalla" w:cs="Sakkal Majalla"/>
                <w:kern w:val="0"/>
                <w:sz w:val="22"/>
                <w:szCs w:val="22"/>
                <w14:ligatures w14:val="none"/>
              </w:rPr>
              <w:t>.</w:t>
            </w:r>
          </w:p>
          <w:p w14:paraId="2A398B73"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الاستثمار في الاقتصاد الأخضر وإدارة النفايات وإعادة التدوير</w:t>
            </w:r>
            <w:r w:rsidRPr="00D60C6F">
              <w:rPr>
                <w:rFonts w:ascii="Sakkal Majalla" w:eastAsia="Calibri" w:hAnsi="Sakkal Majalla" w:cs="Sakkal Majalla"/>
                <w:kern w:val="0"/>
                <w:sz w:val="22"/>
                <w:szCs w:val="22"/>
                <w14:ligatures w14:val="none"/>
              </w:rPr>
              <w:t>.</w:t>
            </w:r>
          </w:p>
          <w:p w14:paraId="7CA7846E"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تعزيز السياحة البيئية والمحميات البحرية والغابات</w:t>
            </w:r>
            <w:r w:rsidRPr="00D60C6F">
              <w:rPr>
                <w:rFonts w:ascii="Sakkal Majalla" w:eastAsia="Calibri" w:hAnsi="Sakkal Majalla" w:cs="Sakkal Majalla"/>
                <w:kern w:val="0"/>
                <w:sz w:val="22"/>
                <w:szCs w:val="22"/>
                <w14:ligatures w14:val="none"/>
              </w:rPr>
              <w:t>.</w:t>
            </w:r>
          </w:p>
          <w:p w14:paraId="41905F01"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جذب الاستثمار الأجنبي من خلال الالتزام بالمعايير العالمية للاستدامة.</w:t>
            </w:r>
          </w:p>
        </w:tc>
        <w:tc>
          <w:tcPr>
            <w:tcW w:w="1969" w:type="dxa"/>
            <w:shd w:val="clear" w:color="auto" w:fill="F2F2F2" w:themeFill="background1" w:themeFillShade="F2"/>
            <w:vAlign w:val="center"/>
          </w:tcPr>
          <w:p w14:paraId="5A998AB2"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السيطرة على إزالة الغابات والتلوث الصناعي والزراعي</w:t>
            </w:r>
            <w:r w:rsidRPr="00D60C6F">
              <w:rPr>
                <w:rFonts w:ascii="Sakkal Majalla" w:eastAsia="Calibri" w:hAnsi="Sakkal Majalla" w:cs="Sakkal Majalla"/>
                <w:kern w:val="0"/>
                <w:sz w:val="22"/>
                <w:szCs w:val="22"/>
                <w14:ligatures w14:val="none"/>
              </w:rPr>
              <w:t>.</w:t>
            </w:r>
          </w:p>
          <w:p w14:paraId="4F6AA6A1"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ضمان تطبيق</w:t>
            </w:r>
            <w:r w:rsidRPr="00D60C6F">
              <w:rPr>
                <w:rFonts w:ascii="Sakkal Majalla" w:eastAsia="Calibri" w:hAnsi="Sakkal Majalla" w:cs="Sakkal Majalla"/>
                <w:kern w:val="0"/>
                <w:sz w:val="22"/>
                <w:szCs w:val="22"/>
                <w14:ligatures w14:val="none"/>
              </w:rPr>
              <w:t xml:space="preserve"> ESG </w:t>
            </w:r>
            <w:r w:rsidRPr="00D60C6F">
              <w:rPr>
                <w:rFonts w:ascii="Sakkal Majalla" w:eastAsia="Calibri" w:hAnsi="Sakkal Majalla" w:cs="Sakkal Majalla"/>
                <w:kern w:val="0"/>
                <w:sz w:val="22"/>
                <w:szCs w:val="22"/>
                <w:rtl/>
                <w14:ligatures w14:val="none"/>
              </w:rPr>
              <w:t>بشكل متكامل في جميع القطاعات</w:t>
            </w:r>
            <w:r w:rsidRPr="00D60C6F">
              <w:rPr>
                <w:rFonts w:ascii="Sakkal Majalla" w:eastAsia="Calibri" w:hAnsi="Sakkal Majalla" w:cs="Sakkal Majalla"/>
                <w:kern w:val="0"/>
                <w:sz w:val="22"/>
                <w:szCs w:val="22"/>
                <w14:ligatures w14:val="none"/>
              </w:rPr>
              <w:t>.</w:t>
            </w:r>
          </w:p>
          <w:p w14:paraId="498751C5"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تعزيز الشفافية والمساءلة في القطاعين العام والخاص</w:t>
            </w:r>
            <w:r w:rsidRPr="00D60C6F">
              <w:rPr>
                <w:rFonts w:ascii="Sakkal Majalla" w:eastAsia="Calibri" w:hAnsi="Sakkal Majalla" w:cs="Sakkal Majalla"/>
                <w:kern w:val="0"/>
                <w:sz w:val="22"/>
                <w:szCs w:val="22"/>
                <w14:ligatures w14:val="none"/>
              </w:rPr>
              <w:t>.</w:t>
            </w:r>
          </w:p>
          <w:p w14:paraId="6758BFE4"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حماية حقوق العمال والمجتمعات المحلية في المناطق الريفية والنائية.</w:t>
            </w:r>
          </w:p>
        </w:tc>
      </w:tr>
      <w:tr w:rsidR="00D16416" w:rsidRPr="00D60C6F" w14:paraId="7B7F6C5F" w14:textId="77777777" w:rsidTr="00D60C6F">
        <w:trPr>
          <w:trHeight w:val="2688"/>
        </w:trPr>
        <w:tc>
          <w:tcPr>
            <w:tcW w:w="1274" w:type="dxa"/>
            <w:vAlign w:val="center"/>
          </w:tcPr>
          <w:p w14:paraId="231EBECB" w14:textId="77777777" w:rsidR="00D16416" w:rsidRPr="00D60C6F" w:rsidRDefault="00D16416" w:rsidP="00D60C6F">
            <w:pPr>
              <w:bidi/>
              <w:spacing w:after="0" w:line="240" w:lineRule="auto"/>
              <w:jc w:val="center"/>
              <w:rPr>
                <w:rFonts w:ascii="Sakkal Majalla" w:eastAsia="Calibri" w:hAnsi="Sakkal Majalla" w:cs="Sakkal Majalla"/>
                <w:b/>
                <w:bCs/>
                <w:kern w:val="0"/>
                <w:sz w:val="22"/>
                <w:szCs w:val="22"/>
                <w:rtl/>
                <w14:ligatures w14:val="none"/>
              </w:rPr>
            </w:pPr>
            <w:r w:rsidRPr="00D60C6F">
              <w:rPr>
                <w:rFonts w:ascii="Sakkal Majalla" w:eastAsia="Calibri" w:hAnsi="Sakkal Majalla" w:cs="Sakkal Majalla"/>
                <w:b/>
                <w:bCs/>
                <w:kern w:val="0"/>
                <w:sz w:val="22"/>
                <w:szCs w:val="22"/>
                <w:rtl/>
                <w14:ligatures w14:val="none"/>
              </w:rPr>
              <w:t>إثيوبيا</w:t>
            </w:r>
          </w:p>
        </w:tc>
        <w:tc>
          <w:tcPr>
            <w:tcW w:w="2410" w:type="dxa"/>
            <w:vAlign w:val="center"/>
          </w:tcPr>
          <w:p w14:paraId="6D8A27C4"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موارد طبيعية واسعة ومتنوعة، تشمل الغابات والطاقة الكهرومائية</w:t>
            </w:r>
            <w:r w:rsidRPr="00D60C6F">
              <w:rPr>
                <w:rFonts w:ascii="Sakkal Majalla" w:eastAsia="Calibri" w:hAnsi="Sakkal Majalla" w:cs="Sakkal Majalla"/>
                <w:kern w:val="0"/>
                <w:sz w:val="22"/>
                <w:szCs w:val="22"/>
                <w14:ligatures w14:val="none"/>
              </w:rPr>
              <w:t>.</w:t>
            </w:r>
          </w:p>
          <w:p w14:paraId="682488FB"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مبادرات حكومية قوية للطاقة النظيفة وإعادة التشجير</w:t>
            </w:r>
            <w:r w:rsidRPr="00D60C6F">
              <w:rPr>
                <w:rFonts w:ascii="Sakkal Majalla" w:eastAsia="Calibri" w:hAnsi="Sakkal Majalla" w:cs="Sakkal Majalla"/>
                <w:kern w:val="0"/>
                <w:sz w:val="22"/>
                <w:szCs w:val="22"/>
                <w14:ligatures w14:val="none"/>
              </w:rPr>
              <w:t>.</w:t>
            </w:r>
          </w:p>
          <w:p w14:paraId="5CA7EBE9"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برامج اجتماعية واسعة تشمل التعليم والصحة والحماية الاجتماعية</w:t>
            </w:r>
            <w:r w:rsidRPr="00D60C6F">
              <w:rPr>
                <w:rFonts w:ascii="Sakkal Majalla" w:eastAsia="Calibri" w:hAnsi="Sakkal Majalla" w:cs="Sakkal Majalla"/>
                <w:kern w:val="0"/>
                <w:sz w:val="22"/>
                <w:szCs w:val="22"/>
                <w14:ligatures w14:val="none"/>
              </w:rPr>
              <w:t>.</w:t>
            </w:r>
            <w:r w:rsidRPr="00D60C6F">
              <w:rPr>
                <w:rFonts w:ascii="Sakkal Majalla" w:eastAsia="Calibri" w:hAnsi="Sakkal Majalla" w:cs="Sakkal Majalla"/>
                <w:kern w:val="0"/>
                <w:sz w:val="22"/>
                <w:szCs w:val="22"/>
                <w:rtl/>
                <w14:ligatures w14:val="none"/>
              </w:rPr>
              <w:t>جهود لتحسين الحوكمة والشفافية ومكافحة الفساد.</w:t>
            </w:r>
          </w:p>
        </w:tc>
        <w:tc>
          <w:tcPr>
            <w:tcW w:w="1842" w:type="dxa"/>
            <w:vAlign w:val="center"/>
          </w:tcPr>
          <w:p w14:paraId="3112249C"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تدهور الأراضي ومخاطر الفقر في المناطق الريفية</w:t>
            </w:r>
            <w:r w:rsidRPr="00D60C6F">
              <w:rPr>
                <w:rFonts w:ascii="Sakkal Majalla" w:eastAsia="Calibri" w:hAnsi="Sakkal Majalla" w:cs="Sakkal Majalla"/>
                <w:kern w:val="0"/>
                <w:sz w:val="22"/>
                <w:szCs w:val="22"/>
                <w14:ligatures w14:val="none"/>
              </w:rPr>
              <w:t>.</w:t>
            </w:r>
          </w:p>
          <w:p w14:paraId="20133BC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ضعف البنية التحتية في بعض المناطق النائية</w:t>
            </w:r>
            <w:r w:rsidRPr="00D60C6F">
              <w:rPr>
                <w:rFonts w:ascii="Sakkal Majalla" w:eastAsia="Calibri" w:hAnsi="Sakkal Majalla" w:cs="Sakkal Majalla"/>
                <w:kern w:val="0"/>
                <w:sz w:val="22"/>
                <w:szCs w:val="22"/>
                <w14:ligatures w14:val="none"/>
              </w:rPr>
              <w:t>.</w:t>
            </w:r>
          </w:p>
          <w:p w14:paraId="1CE9299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تحديات في تطبيق</w:t>
            </w:r>
            <w:r w:rsidRPr="00D60C6F">
              <w:rPr>
                <w:rFonts w:ascii="Sakkal Majalla" w:eastAsia="Calibri" w:hAnsi="Sakkal Majalla" w:cs="Sakkal Majalla"/>
                <w:kern w:val="0"/>
                <w:sz w:val="22"/>
                <w:szCs w:val="22"/>
                <w14:ligatures w14:val="none"/>
              </w:rPr>
              <w:t xml:space="preserve"> ESG </w:t>
            </w:r>
            <w:r w:rsidRPr="00D60C6F">
              <w:rPr>
                <w:rFonts w:ascii="Sakkal Majalla" w:eastAsia="Calibri" w:hAnsi="Sakkal Majalla" w:cs="Sakkal Majalla"/>
                <w:kern w:val="0"/>
                <w:sz w:val="22"/>
                <w:szCs w:val="22"/>
                <w:rtl/>
                <w14:ligatures w14:val="none"/>
              </w:rPr>
              <w:t>بشكل متساوٍ بين القطاعات</w:t>
            </w:r>
            <w:r w:rsidRPr="00D60C6F">
              <w:rPr>
                <w:rFonts w:ascii="Sakkal Majalla" w:eastAsia="Calibri" w:hAnsi="Sakkal Majalla" w:cs="Sakkal Majalla"/>
                <w:kern w:val="0"/>
                <w:sz w:val="22"/>
                <w:szCs w:val="22"/>
                <w14:ligatures w14:val="none"/>
              </w:rPr>
              <w:t>.</w:t>
            </w:r>
          </w:p>
          <w:p w14:paraId="37ED8010"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محدودية التمويل للمشروعات المستدامة مقارنة بالاحتياجات.</w:t>
            </w:r>
          </w:p>
        </w:tc>
        <w:tc>
          <w:tcPr>
            <w:tcW w:w="1857" w:type="dxa"/>
            <w:vAlign w:val="center"/>
          </w:tcPr>
          <w:p w14:paraId="2D56C97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تطوير الطاقة المتجددة والاعتماد على مصادر منخفضة الكربون</w:t>
            </w:r>
            <w:r w:rsidRPr="00D60C6F">
              <w:rPr>
                <w:rFonts w:ascii="Sakkal Majalla" w:eastAsia="Calibri" w:hAnsi="Sakkal Majalla" w:cs="Sakkal Majalla"/>
                <w:kern w:val="0"/>
                <w:sz w:val="22"/>
                <w:szCs w:val="22"/>
                <w14:ligatures w14:val="none"/>
              </w:rPr>
              <w:t>.</w:t>
            </w:r>
          </w:p>
          <w:p w14:paraId="757BCA65"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الاستثمار في الزراعة المستدامة والأمن الغذائي</w:t>
            </w:r>
            <w:r w:rsidRPr="00D60C6F">
              <w:rPr>
                <w:rFonts w:ascii="Sakkal Majalla" w:eastAsia="Calibri" w:hAnsi="Sakkal Majalla" w:cs="Sakkal Majalla"/>
                <w:kern w:val="0"/>
                <w:sz w:val="22"/>
                <w:szCs w:val="22"/>
                <w14:ligatures w14:val="none"/>
              </w:rPr>
              <w:t>.</w:t>
            </w:r>
          </w:p>
          <w:p w14:paraId="291081AC"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تعزيز السياحة البيئية والمحميات الوطنية</w:t>
            </w:r>
            <w:r w:rsidRPr="00D60C6F">
              <w:rPr>
                <w:rFonts w:ascii="Sakkal Majalla" w:eastAsia="Calibri" w:hAnsi="Sakkal Majalla" w:cs="Sakkal Majalla"/>
                <w:kern w:val="0"/>
                <w:sz w:val="22"/>
                <w:szCs w:val="22"/>
                <w14:ligatures w14:val="none"/>
              </w:rPr>
              <w:t>.</w:t>
            </w:r>
          </w:p>
          <w:p w14:paraId="794B7C6C"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الشراكات الدولية لدعم مشروعات الاستدامة والمناخ.</w:t>
            </w:r>
          </w:p>
        </w:tc>
        <w:tc>
          <w:tcPr>
            <w:tcW w:w="1969" w:type="dxa"/>
            <w:vAlign w:val="center"/>
          </w:tcPr>
          <w:p w14:paraId="5FF12C60"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تغير المناخ وتأثيره على الزراعة والمياه</w:t>
            </w:r>
            <w:r w:rsidRPr="00D60C6F">
              <w:rPr>
                <w:rFonts w:ascii="Sakkal Majalla" w:eastAsia="Calibri" w:hAnsi="Sakkal Majalla" w:cs="Sakkal Majalla"/>
                <w:kern w:val="0"/>
                <w:sz w:val="22"/>
                <w:szCs w:val="22"/>
                <w14:ligatures w14:val="none"/>
              </w:rPr>
              <w:t>.</w:t>
            </w:r>
          </w:p>
          <w:p w14:paraId="42404381"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النزاعات المحلية وتأثيرها على التنمية الريفية</w:t>
            </w:r>
            <w:r w:rsidRPr="00D60C6F">
              <w:rPr>
                <w:rFonts w:ascii="Sakkal Majalla" w:eastAsia="Calibri" w:hAnsi="Sakkal Majalla" w:cs="Sakkal Majalla"/>
                <w:kern w:val="0"/>
                <w:sz w:val="22"/>
                <w:szCs w:val="22"/>
                <w14:ligatures w14:val="none"/>
              </w:rPr>
              <w:t>.</w:t>
            </w:r>
          </w:p>
          <w:p w14:paraId="366A8388"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الحاجة لتعزيز المشاركة المجتمعية في صنع القرار</w:t>
            </w:r>
            <w:r w:rsidRPr="00D60C6F">
              <w:rPr>
                <w:rFonts w:ascii="Sakkal Majalla" w:eastAsia="Calibri" w:hAnsi="Sakkal Majalla" w:cs="Sakkal Majalla"/>
                <w:kern w:val="0"/>
                <w:sz w:val="22"/>
                <w:szCs w:val="22"/>
                <w14:ligatures w14:val="none"/>
              </w:rPr>
              <w:t>.</w:t>
            </w:r>
          </w:p>
          <w:p w14:paraId="2F44BFD0"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حماية التنوع البيولوجي ومراقبة الموارد الطبيعية</w:t>
            </w:r>
            <w:r w:rsidRPr="00D60C6F">
              <w:rPr>
                <w:rFonts w:ascii="Sakkal Majalla" w:eastAsia="Calibri" w:hAnsi="Sakkal Majalla" w:cs="Sakkal Majalla"/>
                <w:kern w:val="0"/>
                <w:sz w:val="22"/>
                <w:szCs w:val="22"/>
                <w14:ligatures w14:val="none"/>
              </w:rPr>
              <w:t>.</w:t>
            </w:r>
          </w:p>
        </w:tc>
      </w:tr>
      <w:tr w:rsidR="00D16416" w:rsidRPr="00D60C6F" w14:paraId="7550E0CF" w14:textId="77777777" w:rsidTr="00D60C6F">
        <w:tc>
          <w:tcPr>
            <w:tcW w:w="1274" w:type="dxa"/>
            <w:shd w:val="clear" w:color="auto" w:fill="F2F2F2" w:themeFill="background1" w:themeFillShade="F2"/>
            <w:vAlign w:val="center"/>
          </w:tcPr>
          <w:p w14:paraId="626D623C" w14:textId="77777777" w:rsidR="00D16416" w:rsidRPr="00D60C6F" w:rsidRDefault="00D16416" w:rsidP="00D60C6F">
            <w:pPr>
              <w:bidi/>
              <w:spacing w:after="0" w:line="240" w:lineRule="auto"/>
              <w:jc w:val="center"/>
              <w:rPr>
                <w:rFonts w:ascii="Sakkal Majalla" w:eastAsia="Calibri" w:hAnsi="Sakkal Majalla" w:cs="Sakkal Majalla"/>
                <w:b/>
                <w:bCs/>
                <w:kern w:val="0"/>
                <w:sz w:val="22"/>
                <w:szCs w:val="22"/>
                <w:rtl/>
                <w14:ligatures w14:val="none"/>
              </w:rPr>
            </w:pPr>
            <w:r w:rsidRPr="00D60C6F">
              <w:rPr>
                <w:rFonts w:ascii="Sakkal Majalla" w:eastAsia="Calibri" w:hAnsi="Sakkal Majalla" w:cs="Sakkal Majalla"/>
                <w:b/>
                <w:bCs/>
                <w:kern w:val="0"/>
                <w:sz w:val="22"/>
                <w:szCs w:val="22"/>
                <w:rtl/>
                <w14:ligatures w14:val="none"/>
              </w:rPr>
              <w:t>أيران</w:t>
            </w:r>
          </w:p>
        </w:tc>
        <w:tc>
          <w:tcPr>
            <w:tcW w:w="2410" w:type="dxa"/>
            <w:shd w:val="clear" w:color="auto" w:fill="F2F2F2" w:themeFill="background1" w:themeFillShade="F2"/>
            <w:vAlign w:val="center"/>
          </w:tcPr>
          <w:p w14:paraId="195E7D07"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اهتمام الشركات الكبرى بتقليل تلوث الهواء وتحسين إدارة المياه</w:t>
            </w:r>
            <w:r w:rsidRPr="00D60C6F">
              <w:rPr>
                <w:rFonts w:ascii="Sakkal Majalla" w:eastAsia="Calibri" w:hAnsi="Sakkal Majalla" w:cs="Sakkal Majalla"/>
                <w:kern w:val="0"/>
                <w:sz w:val="22"/>
                <w:szCs w:val="22"/>
                <w14:ligatures w14:val="none"/>
              </w:rPr>
              <w:t>.</w:t>
            </w:r>
            <w:r w:rsidRPr="00D60C6F">
              <w:rPr>
                <w:rFonts w:ascii="Sakkal Majalla" w:eastAsia="Calibri" w:hAnsi="Sakkal Majalla" w:cs="Sakkal Majalla"/>
                <w:kern w:val="0"/>
                <w:sz w:val="22"/>
                <w:szCs w:val="22"/>
                <w:rtl/>
                <w:lang w:bidi="ar-EG"/>
                <w14:ligatures w14:val="none"/>
              </w:rPr>
              <w:t xml:space="preserve"> </w:t>
            </w:r>
            <w:proofErr w:type="gramStart"/>
            <w:r w:rsidRPr="00D60C6F">
              <w:rPr>
                <w:rFonts w:ascii="Sakkal Majalla" w:eastAsia="Calibri" w:hAnsi="Sakkal Majalla" w:cs="Sakkal Majalla"/>
                <w:kern w:val="0"/>
                <w:sz w:val="22"/>
                <w:szCs w:val="22"/>
                <w:rtl/>
                <w:lang w:bidi="ar-EG"/>
                <w14:ligatures w14:val="none"/>
              </w:rPr>
              <w:t>.</w:t>
            </w:r>
            <w:r w:rsidRPr="00D60C6F">
              <w:rPr>
                <w:rFonts w:ascii="Sakkal Majalla" w:eastAsia="Calibri" w:hAnsi="Sakkal Majalla" w:cs="Sakkal Majalla"/>
                <w:kern w:val="0"/>
                <w:sz w:val="22"/>
                <w:szCs w:val="22"/>
                <w:rtl/>
                <w14:ligatures w14:val="none"/>
              </w:rPr>
              <w:t>مشروعات</w:t>
            </w:r>
            <w:proofErr w:type="gramEnd"/>
            <w:r w:rsidRPr="00D60C6F">
              <w:rPr>
                <w:rFonts w:ascii="Sakkal Majalla" w:eastAsia="Calibri" w:hAnsi="Sakkal Majalla" w:cs="Sakkal Majalla"/>
                <w:kern w:val="0"/>
                <w:sz w:val="22"/>
                <w:szCs w:val="22"/>
                <w:rtl/>
                <w14:ligatures w14:val="none"/>
              </w:rPr>
              <w:t xml:space="preserve"> اجتماعية لتعزيز السلامة المهنية وتنمية المناطق الريفية</w:t>
            </w:r>
            <w:r w:rsidRPr="00D60C6F">
              <w:rPr>
                <w:rFonts w:ascii="Sakkal Majalla" w:eastAsia="Calibri" w:hAnsi="Sakkal Majalla" w:cs="Sakkal Majalla"/>
                <w:kern w:val="0"/>
                <w:sz w:val="22"/>
                <w:szCs w:val="22"/>
                <w14:ligatures w14:val="none"/>
              </w:rPr>
              <w:t>.</w:t>
            </w:r>
          </w:p>
          <w:p w14:paraId="58EF383A"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مبادرات محدودة لتمكين المرأة وزيادة مشاركتها في سوق العمل</w:t>
            </w:r>
            <w:r w:rsidRPr="00D60C6F">
              <w:rPr>
                <w:rFonts w:ascii="Sakkal Majalla" w:eastAsia="Calibri" w:hAnsi="Sakkal Majalla" w:cs="Sakkal Majalla"/>
                <w:kern w:val="0"/>
                <w:sz w:val="22"/>
                <w:szCs w:val="22"/>
                <w14:ligatures w14:val="none"/>
              </w:rPr>
              <w:t>.</w:t>
            </w:r>
          </w:p>
          <w:p w14:paraId="6C4CFC3C"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بداية إصدار تقارير مالية وغير مالية لتعزيز الشفافية والثقة.</w:t>
            </w:r>
          </w:p>
        </w:tc>
        <w:tc>
          <w:tcPr>
            <w:tcW w:w="1842" w:type="dxa"/>
            <w:shd w:val="clear" w:color="auto" w:fill="F2F2F2" w:themeFill="background1" w:themeFillShade="F2"/>
            <w:vAlign w:val="center"/>
          </w:tcPr>
          <w:p w14:paraId="60756A9A"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انتشار محدود لممارسات</w:t>
            </w:r>
            <w:r w:rsidRPr="00D60C6F">
              <w:rPr>
                <w:rFonts w:ascii="Sakkal Majalla" w:eastAsia="Calibri" w:hAnsi="Sakkal Majalla" w:cs="Sakkal Majalla"/>
                <w:kern w:val="0"/>
                <w:sz w:val="22"/>
                <w:szCs w:val="22"/>
                <w14:ligatures w14:val="none"/>
              </w:rPr>
              <w:t xml:space="preserve"> ESG </w:t>
            </w:r>
            <w:r w:rsidRPr="00D60C6F">
              <w:rPr>
                <w:rFonts w:ascii="Sakkal Majalla" w:eastAsia="Calibri" w:hAnsi="Sakkal Majalla" w:cs="Sakkal Majalla"/>
                <w:kern w:val="0"/>
                <w:sz w:val="22"/>
                <w:szCs w:val="22"/>
                <w:rtl/>
                <w14:ligatures w14:val="none"/>
              </w:rPr>
              <w:t>على مستوى الشركات والمؤسسات</w:t>
            </w:r>
            <w:r w:rsidRPr="00D60C6F">
              <w:rPr>
                <w:rFonts w:ascii="Sakkal Majalla" w:eastAsia="Calibri" w:hAnsi="Sakkal Majalla" w:cs="Sakkal Majalla"/>
                <w:kern w:val="0"/>
                <w:sz w:val="22"/>
                <w:szCs w:val="22"/>
                <w14:ligatures w14:val="none"/>
              </w:rPr>
              <w:t>.</w:t>
            </w:r>
          </w:p>
          <w:p w14:paraId="138789DD"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اعتماد كبير على الوقود الأحفوري وضعف الاستثمار في الطاقة المتجددة</w:t>
            </w:r>
            <w:r w:rsidRPr="00D60C6F">
              <w:rPr>
                <w:rFonts w:ascii="Sakkal Majalla" w:eastAsia="Calibri" w:hAnsi="Sakkal Majalla" w:cs="Sakkal Majalla"/>
                <w:kern w:val="0"/>
                <w:sz w:val="22"/>
                <w:szCs w:val="22"/>
                <w14:ligatures w14:val="none"/>
              </w:rPr>
              <w:t>.</w:t>
            </w:r>
          </w:p>
          <w:p w14:paraId="51C096AF"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ضعف البنية المؤسسية لدعم المسؤولية الاجتماعية للشركات</w:t>
            </w:r>
            <w:r w:rsidRPr="00D60C6F">
              <w:rPr>
                <w:rFonts w:ascii="Sakkal Majalla" w:eastAsia="Calibri" w:hAnsi="Sakkal Majalla" w:cs="Sakkal Majalla"/>
                <w:kern w:val="0"/>
                <w:sz w:val="22"/>
                <w:szCs w:val="22"/>
                <w14:ligatures w14:val="none"/>
              </w:rPr>
              <w:t>.</w:t>
            </w:r>
          </w:p>
          <w:p w14:paraId="6461A8A4"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 xml:space="preserve">ضعف في تطبيق معايير الحوكمة بشكل متكامل  ومستدام </w:t>
            </w:r>
          </w:p>
        </w:tc>
        <w:tc>
          <w:tcPr>
            <w:tcW w:w="1857" w:type="dxa"/>
            <w:shd w:val="clear" w:color="auto" w:fill="F2F2F2" w:themeFill="background1" w:themeFillShade="F2"/>
            <w:vAlign w:val="center"/>
          </w:tcPr>
          <w:p w14:paraId="118F7917"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زيادة الاستثمار في الطاقة الشمسية وطاقة الرياح لدعم الاستدامة</w:t>
            </w:r>
            <w:r w:rsidRPr="00D60C6F">
              <w:rPr>
                <w:rFonts w:ascii="Sakkal Majalla" w:eastAsia="Calibri" w:hAnsi="Sakkal Majalla" w:cs="Sakkal Majalla"/>
                <w:kern w:val="0"/>
                <w:sz w:val="22"/>
                <w:szCs w:val="22"/>
                <w14:ligatures w14:val="none"/>
              </w:rPr>
              <w:t>.</w:t>
            </w:r>
          </w:p>
          <w:p w14:paraId="48253535"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rtl/>
                <w14:ligatures w14:val="none"/>
              </w:rPr>
              <w:t>تطوير نظم الابتكار المؤسسي لتعزيز الأداء الاجتماعي</w:t>
            </w:r>
            <w:r w:rsidRPr="00D60C6F">
              <w:rPr>
                <w:rFonts w:ascii="Sakkal Majalla" w:eastAsia="Calibri" w:hAnsi="Sakkal Majalla" w:cs="Sakkal Majalla"/>
                <w:kern w:val="0"/>
                <w:sz w:val="22"/>
                <w:szCs w:val="22"/>
                <w14:ligatures w14:val="none"/>
              </w:rPr>
              <w:t>.</w:t>
            </w:r>
          </w:p>
          <w:p w14:paraId="56770187"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تحسين الامتثال للمعايير الدولية لتعزيز الثقة بالمستثمرين</w:t>
            </w:r>
            <w:r w:rsidRPr="00D60C6F">
              <w:rPr>
                <w:rFonts w:ascii="Sakkal Majalla" w:eastAsia="Calibri" w:hAnsi="Sakkal Majalla" w:cs="Sakkal Majalla"/>
                <w:kern w:val="0"/>
                <w:sz w:val="22"/>
                <w:szCs w:val="22"/>
                <w14:ligatures w14:val="none"/>
              </w:rPr>
              <w:t>.</w:t>
            </w:r>
          </w:p>
          <w:p w14:paraId="2E8278A0"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 xml:space="preserve">  </w:t>
            </w:r>
            <w:r w:rsidRPr="00D60C6F">
              <w:rPr>
                <w:rFonts w:ascii="Sakkal Majalla" w:eastAsia="Calibri" w:hAnsi="Sakkal Majalla" w:cs="Sakkal Majalla"/>
                <w:kern w:val="0"/>
                <w:sz w:val="22"/>
                <w:szCs w:val="22"/>
                <w:rtl/>
                <w14:ligatures w14:val="none"/>
              </w:rPr>
              <w:t>دمج</w:t>
            </w:r>
            <w:r w:rsidRPr="00D60C6F">
              <w:rPr>
                <w:rFonts w:ascii="Sakkal Majalla" w:eastAsia="Calibri" w:hAnsi="Sakkal Majalla" w:cs="Sakkal Majalla"/>
                <w:kern w:val="0"/>
                <w:sz w:val="22"/>
                <w:szCs w:val="22"/>
                <w14:ligatures w14:val="none"/>
              </w:rPr>
              <w:t xml:space="preserve"> ESG </w:t>
            </w:r>
            <w:r w:rsidRPr="00D60C6F">
              <w:rPr>
                <w:rFonts w:ascii="Sakkal Majalla" w:eastAsia="Calibri" w:hAnsi="Sakkal Majalla" w:cs="Sakkal Majalla"/>
                <w:kern w:val="0"/>
                <w:sz w:val="22"/>
                <w:szCs w:val="22"/>
                <w:rtl/>
                <w14:ligatures w14:val="none"/>
              </w:rPr>
              <w:t>في تقارير الشركات بشكل متكامل ومستدام</w:t>
            </w:r>
            <w:r w:rsidRPr="00D60C6F">
              <w:rPr>
                <w:rFonts w:ascii="Sakkal Majalla" w:eastAsia="Calibri" w:hAnsi="Sakkal Majalla" w:cs="Sakkal Majalla"/>
                <w:kern w:val="0"/>
                <w:sz w:val="22"/>
                <w:szCs w:val="22"/>
                <w14:ligatures w14:val="none"/>
              </w:rPr>
              <w:t>.</w:t>
            </w:r>
          </w:p>
        </w:tc>
        <w:tc>
          <w:tcPr>
            <w:tcW w:w="1969" w:type="dxa"/>
            <w:shd w:val="clear" w:color="auto" w:fill="F2F2F2" w:themeFill="background1" w:themeFillShade="F2"/>
            <w:vAlign w:val="center"/>
          </w:tcPr>
          <w:p w14:paraId="5E5A7122"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العقوبات الاقتصادية التي تحد من الاستثمارات والمشروعات البيئية</w:t>
            </w:r>
            <w:r w:rsidRPr="00D60C6F">
              <w:rPr>
                <w:rFonts w:ascii="Sakkal Majalla" w:eastAsia="Calibri" w:hAnsi="Sakkal Majalla" w:cs="Sakkal Majalla"/>
                <w:kern w:val="0"/>
                <w:sz w:val="22"/>
                <w:szCs w:val="22"/>
                <w14:ligatures w14:val="none"/>
              </w:rPr>
              <w:t>.</w:t>
            </w:r>
          </w:p>
          <w:p w14:paraId="4EB30B7A"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الحاجة لإصلاحات مؤسسية وتشريعية لتعزيز تطبيق</w:t>
            </w:r>
            <w:r w:rsidRPr="00D60C6F">
              <w:rPr>
                <w:rFonts w:ascii="Sakkal Majalla" w:eastAsia="Calibri" w:hAnsi="Sakkal Majalla" w:cs="Sakkal Majalla"/>
                <w:kern w:val="0"/>
                <w:sz w:val="22"/>
                <w:szCs w:val="22"/>
                <w14:ligatures w14:val="none"/>
              </w:rPr>
              <w:t xml:space="preserve"> ESG.</w:t>
            </w:r>
          </w:p>
          <w:p w14:paraId="45CC3743"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ضعف المشاركة المجتمعية وتعزيز الثقافة المؤسسية للاستدامة</w:t>
            </w:r>
            <w:r w:rsidRPr="00D60C6F">
              <w:rPr>
                <w:rFonts w:ascii="Sakkal Majalla" w:eastAsia="Calibri" w:hAnsi="Sakkal Majalla" w:cs="Sakkal Majalla"/>
                <w:kern w:val="0"/>
                <w:sz w:val="22"/>
                <w:szCs w:val="22"/>
                <w14:ligatures w14:val="none"/>
              </w:rPr>
              <w:t>.</w:t>
            </w:r>
          </w:p>
          <w:p w14:paraId="4670ED6A" w14:textId="77777777" w:rsidR="00D16416" w:rsidRPr="00D60C6F" w:rsidRDefault="00D16416" w:rsidP="00D60C6F">
            <w:pPr>
              <w:numPr>
                <w:ilvl w:val="0"/>
                <w:numId w:val="12"/>
              </w:numPr>
              <w:bidi/>
              <w:spacing w:after="0" w:line="240" w:lineRule="auto"/>
              <w:ind w:left="72" w:hanging="72"/>
              <w:contextualSpacing/>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rtl/>
                <w14:ligatures w14:val="none"/>
              </w:rPr>
              <w:t xml:space="preserve">صعوبة الموازنة بين النمو الاقتصادي والحد من التلوث </w:t>
            </w:r>
          </w:p>
        </w:tc>
      </w:tr>
    </w:tbl>
    <w:p w14:paraId="3ACD5538" w14:textId="77777777" w:rsidR="00D16416" w:rsidRPr="00D60C6F" w:rsidRDefault="00D16416" w:rsidP="00D16416">
      <w:pPr>
        <w:bidi/>
        <w:spacing w:after="0" w:line="240" w:lineRule="auto"/>
        <w:jc w:val="both"/>
        <w:rPr>
          <w:rFonts w:ascii="Sakkal Majalla" w:eastAsia="Calibri" w:hAnsi="Sakkal Majalla" w:cs="Sakkal Majalla"/>
          <w:kern w:val="0"/>
          <w:rtl/>
          <w14:ligatures w14:val="none"/>
        </w:rPr>
      </w:pPr>
      <w:r w:rsidRPr="00D60C6F">
        <w:rPr>
          <w:rFonts w:ascii="Sakkal Majalla" w:eastAsia="Calibri" w:hAnsi="Sakkal Majalla" w:cs="Sakkal Majalla"/>
          <w:b/>
          <w:bCs/>
          <w:kern w:val="0"/>
          <w:rtl/>
          <w14:ligatures w14:val="none"/>
        </w:rPr>
        <w:t xml:space="preserve">المصدر: </w:t>
      </w:r>
      <w:r w:rsidRPr="00D60C6F">
        <w:rPr>
          <w:rFonts w:ascii="Sakkal Majalla" w:eastAsia="Calibri" w:hAnsi="Sakkal Majalla" w:cs="Sakkal Majalla"/>
          <w:kern w:val="0"/>
          <w:rtl/>
          <w14:ligatures w14:val="none"/>
        </w:rPr>
        <w:t>من إعداد الباحث.</w:t>
      </w:r>
    </w:p>
    <w:p w14:paraId="49980E7B" w14:textId="77777777" w:rsidR="00D60C6F" w:rsidRPr="00D60C6F" w:rsidRDefault="00D60C6F" w:rsidP="00D60C6F">
      <w:pPr>
        <w:bidi/>
        <w:spacing w:after="0" w:line="240" w:lineRule="auto"/>
        <w:jc w:val="both"/>
        <w:rPr>
          <w:rFonts w:ascii="Sakkal Majalla" w:eastAsia="Calibri" w:hAnsi="Sakkal Majalla" w:cs="Sakkal Majalla"/>
          <w:kern w:val="0"/>
          <w:rtl/>
          <w14:ligatures w14:val="none"/>
        </w:rPr>
      </w:pPr>
    </w:p>
    <w:p w14:paraId="15885C22" w14:textId="77777777" w:rsidR="00D60C6F" w:rsidRPr="00D60C6F" w:rsidRDefault="00D60C6F" w:rsidP="00D60C6F">
      <w:pPr>
        <w:bidi/>
        <w:spacing w:after="0" w:line="240" w:lineRule="auto"/>
        <w:jc w:val="both"/>
        <w:rPr>
          <w:rFonts w:ascii="Sakkal Majalla" w:eastAsia="Calibri" w:hAnsi="Sakkal Majalla" w:cs="Sakkal Majalla"/>
          <w:kern w:val="0"/>
          <w:rtl/>
          <w14:ligatures w14:val="none"/>
        </w:rPr>
      </w:pPr>
    </w:p>
    <w:p w14:paraId="724B0E19" w14:textId="77777777" w:rsidR="00D16416" w:rsidRPr="00D60C6F" w:rsidRDefault="00D16416" w:rsidP="00D16416">
      <w:pPr>
        <w:bidi/>
        <w:spacing w:after="0" w:line="240" w:lineRule="auto"/>
        <w:jc w:val="both"/>
        <w:rPr>
          <w:rFonts w:ascii="Sakkal Majalla" w:eastAsia="Calibri" w:hAnsi="Sakkal Majalla" w:cs="Sakkal Majalla"/>
          <w:b/>
          <w:bCs/>
          <w:kern w:val="0"/>
          <w:sz w:val="12"/>
          <w:szCs w:val="12"/>
          <w:rtl/>
          <w14:ligatures w14:val="none"/>
        </w:rPr>
      </w:pPr>
    </w:p>
    <w:p w14:paraId="4468BD3C" w14:textId="77777777" w:rsidR="00D16416" w:rsidRPr="00D60C6F" w:rsidRDefault="00D16416" w:rsidP="00D16416">
      <w:pPr>
        <w:bidi/>
        <w:spacing w:after="0" w:line="240" w:lineRule="auto"/>
        <w:jc w:val="both"/>
        <w:rPr>
          <w:rFonts w:ascii="Sakkal Majalla" w:eastAsia="Calibri"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14:ligatures w14:val="none"/>
        </w:rPr>
        <w:lastRenderedPageBreak/>
        <w:t>12.3 التحليل المقارن لمقاييس</w:t>
      </w:r>
      <w:r w:rsidRPr="00D60C6F">
        <w:rPr>
          <w:rFonts w:ascii="Sakkal Majalla" w:eastAsia="Calibri" w:hAnsi="Sakkal Majalla" w:cs="Sakkal Majalla"/>
          <w:b/>
          <w:bCs/>
          <w:kern w:val="0"/>
          <w:sz w:val="36"/>
          <w:szCs w:val="36"/>
          <w14:ligatures w14:val="none"/>
        </w:rPr>
        <w:t xml:space="preserve"> </w:t>
      </w:r>
      <w:r w:rsidRPr="00D60C6F">
        <w:rPr>
          <w:rFonts w:ascii="Sakkal Majalla" w:eastAsia="Calibri" w:hAnsi="Sakkal Majalla" w:cs="Sakkal Majalla"/>
          <w:b/>
          <w:bCs/>
          <w:kern w:val="0"/>
          <w:sz w:val="36"/>
          <w:szCs w:val="36"/>
          <w:rtl/>
          <w14:ligatures w14:val="none"/>
        </w:rPr>
        <w:t xml:space="preserve">الـ </w:t>
      </w:r>
      <w:r w:rsidRPr="00D60C6F">
        <w:rPr>
          <w:rFonts w:ascii="Sakkal Majalla" w:eastAsia="Calibri" w:hAnsi="Sakkal Majalla" w:cs="Sakkal Majalla"/>
          <w:b/>
          <w:bCs/>
          <w:kern w:val="0"/>
          <w:sz w:val="36"/>
          <w:szCs w:val="36"/>
          <w14:ligatures w14:val="none"/>
        </w:rPr>
        <w:t>(</w:t>
      </w:r>
      <w:proofErr w:type="gramStart"/>
      <w:r w:rsidRPr="00D60C6F">
        <w:rPr>
          <w:rFonts w:ascii="Sakkal Majalla" w:eastAsia="Calibri" w:hAnsi="Sakkal Majalla" w:cs="Sakkal Majalla"/>
          <w:b/>
          <w:bCs/>
          <w:kern w:val="0"/>
          <w:sz w:val="36"/>
          <w:szCs w:val="36"/>
          <w14:ligatures w14:val="none"/>
        </w:rPr>
        <w:t xml:space="preserve">ESG) </w:t>
      </w:r>
      <w:r w:rsidRPr="00D60C6F">
        <w:rPr>
          <w:rFonts w:ascii="Sakkal Majalla" w:eastAsia="Calibri" w:hAnsi="Sakkal Majalla" w:cs="Sakkal Majalla"/>
          <w:b/>
          <w:bCs/>
          <w:kern w:val="0"/>
          <w:sz w:val="36"/>
          <w:szCs w:val="36"/>
          <w:rtl/>
          <w14:ligatures w14:val="none"/>
        </w:rPr>
        <w:t xml:space="preserve"> بين</w:t>
      </w:r>
      <w:proofErr w:type="gramEnd"/>
      <w:r w:rsidRPr="00D60C6F">
        <w:rPr>
          <w:rFonts w:ascii="Sakkal Majalla" w:eastAsia="Calibri" w:hAnsi="Sakkal Majalla" w:cs="Sakkal Majalla"/>
          <w:b/>
          <w:bCs/>
          <w:kern w:val="0"/>
          <w:sz w:val="36"/>
          <w:szCs w:val="36"/>
          <w:rtl/>
          <w14:ligatures w14:val="none"/>
        </w:rPr>
        <w:t xml:space="preserve">  </w:t>
      </w:r>
      <w:r w:rsidRPr="00D60C6F">
        <w:rPr>
          <w:rFonts w:ascii="Sakkal Majalla" w:eastAsia="Calibri" w:hAnsi="Sakkal Majalla" w:cs="Sakkal Majalla"/>
          <w:b/>
          <w:bCs/>
          <w:kern w:val="0"/>
          <w:sz w:val="36"/>
          <w:szCs w:val="36"/>
          <w:rtl/>
          <w:lang w:bidi="ar-EG"/>
          <w14:ligatures w14:val="none"/>
        </w:rPr>
        <w:t>مصر ودول البريكس</w:t>
      </w:r>
    </w:p>
    <w:p w14:paraId="01306CDC" w14:textId="36CAFBB6" w:rsidR="00D16416" w:rsidRPr="00D60C6F" w:rsidRDefault="00D60C6F"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Calibri" w:hAnsi="Sakkal Majalla" w:cs="Sakkal Majalla"/>
          <w:noProof/>
          <w:kern w:val="0"/>
          <w:sz w:val="22"/>
          <w:szCs w:val="22"/>
          <w14:ligatures w14:val="none"/>
        </w:rPr>
        <mc:AlternateContent>
          <mc:Choice Requires="wps">
            <w:drawing>
              <wp:anchor distT="0" distB="0" distL="114300" distR="114300" simplePos="0" relativeHeight="251820032" behindDoc="0" locked="0" layoutInCell="0" allowOverlap="1" wp14:anchorId="1F6FF363" wp14:editId="3C81EB0B">
                <wp:simplePos x="0" y="0"/>
                <wp:positionH relativeFrom="page">
                  <wp:posOffset>805912</wp:posOffset>
                </wp:positionH>
                <wp:positionV relativeFrom="page">
                  <wp:posOffset>1480088</wp:posOffset>
                </wp:positionV>
                <wp:extent cx="2997200" cy="1750900"/>
                <wp:effectExtent l="0" t="0" r="12700" b="20955"/>
                <wp:wrapSquare wrapText="bothSides"/>
                <wp:docPr id="69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1750900"/>
                        </a:xfrm>
                        <a:prstGeom prst="rect">
                          <a:avLst/>
                        </a:prstGeom>
                        <a:noFill/>
                        <a:ln w="9525"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14:paraId="37DF6ABD" w14:textId="3552A449" w:rsidR="002F2FDE" w:rsidRPr="00DA47C1" w:rsidRDefault="002F2FDE" w:rsidP="00D16416">
                            <w:pPr>
                              <w:bidi/>
                              <w:spacing w:after="0" w:line="360" w:lineRule="auto"/>
                              <w:ind w:left="-155"/>
                              <w:jc w:val="center"/>
                              <w:rPr>
                                <w:rFonts w:ascii="Cambria" w:eastAsia="Times New Roman" w:hAnsi="Cambria" w:cs="Times New Roman"/>
                                <w:i/>
                                <w:iCs/>
                                <w:sz w:val="28"/>
                                <w:szCs w:val="28"/>
                              </w:rPr>
                            </w:pPr>
                            <w:r w:rsidRPr="005C466C">
                              <w:rPr>
                                <w:noProof/>
                              </w:rPr>
                              <w:drawing>
                                <wp:inline distT="0" distB="0" distL="0" distR="0" wp14:anchorId="67DA2C39" wp14:editId="3542CB82">
                                  <wp:extent cx="2680970" cy="1472339"/>
                                  <wp:effectExtent l="0" t="0" r="5080" b="0"/>
                                  <wp:docPr id="62687523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58">
                                            <a:lum bright="-20000" contrast="40000"/>
                                            <a:extLst>
                                              <a:ext uri="{28A0092B-C50C-407E-A947-70E740481C1C}">
                                                <a14:useLocalDpi xmlns:a14="http://schemas.microsoft.com/office/drawing/2010/main" val="0"/>
                                              </a:ext>
                                            </a:extLst>
                                          </a:blip>
                                          <a:srcRect/>
                                          <a:stretch>
                                            <a:fillRect/>
                                          </a:stretch>
                                        </pic:blipFill>
                                        <pic:spPr bwMode="auto">
                                          <a:xfrm>
                                            <a:off x="0" y="0"/>
                                            <a:ext cx="2691753" cy="1478261"/>
                                          </a:xfrm>
                                          <a:prstGeom prst="rect">
                                            <a:avLst/>
                                          </a:prstGeom>
                                          <a:noFill/>
                                          <a:ln>
                                            <a:noFill/>
                                          </a:ln>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1F6FF363" id="Text Box 43" o:spid="_x0000_s1039" type="#_x0000_t202" style="position:absolute;left:0;text-align:left;margin-left:63.45pt;margin-top:116.55pt;width:236pt;height:137.85pt;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" o:allowincell="f" filled="f" strokecolor="#622423">
                <v:stroke linestyle="thickThin"/>
                <v:textbox inset="10.8pt,7.2pt,10.8pt,7.2pt">
                  <w:txbxContent>
                    <w:p w14:paraId="37DF6ABD" w14:textId="3552A449" w:rsidR="002F2FDE" w:rsidRPr="00DA47C1" w:rsidRDefault="002F2FDE" w:rsidP="00D16416">
                      <w:pPr>
                        <w:bidi/>
                        <w:spacing w:after="0" w:line="360" w:lineRule="auto"/>
                        <w:ind w:left="-155"/>
                        <w:jc w:val="center"/>
                        <w:rPr>
                          <w:rFonts w:ascii="Cambria" w:eastAsia="Times New Roman" w:hAnsi="Cambria" w:cs="Times New Roman"/>
                          <w:i/>
                          <w:iCs/>
                          <w:sz w:val="28"/>
                          <w:szCs w:val="28"/>
                        </w:rPr>
                      </w:pPr>
                      <w:r w:rsidRPr="005C466C">
                        <w:rPr>
                          <w:noProof/>
                        </w:rPr>
                        <w:drawing>
                          <wp:inline distT="0" distB="0" distL="0" distR="0" wp14:anchorId="67DA2C39" wp14:editId="3542CB82">
                            <wp:extent cx="2680970" cy="1472339"/>
                            <wp:effectExtent l="0" t="0" r="5080" b="0"/>
                            <wp:docPr id="62687523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59">
                                      <a:lum bright="-20000" contrast="40000"/>
                                      <a:extLst>
                                        <a:ext uri="{28A0092B-C50C-407E-A947-70E740481C1C}">
                                          <a14:useLocalDpi xmlns:a14="http://schemas.microsoft.com/office/drawing/2010/main" val="0"/>
                                        </a:ext>
                                      </a:extLst>
                                    </a:blip>
                                    <a:srcRect/>
                                    <a:stretch>
                                      <a:fillRect/>
                                    </a:stretch>
                                  </pic:blipFill>
                                  <pic:spPr bwMode="auto">
                                    <a:xfrm>
                                      <a:off x="0" y="0"/>
                                      <a:ext cx="2691753" cy="1478261"/>
                                    </a:xfrm>
                                    <a:prstGeom prst="rect">
                                      <a:avLst/>
                                    </a:prstGeom>
                                    <a:noFill/>
                                    <a:ln>
                                      <a:noFill/>
                                    </a:ln>
                                  </pic:spPr>
                                </pic:pic>
                              </a:graphicData>
                            </a:graphic>
                          </wp:inline>
                        </w:drawing>
                      </w:r>
                    </w:p>
                  </w:txbxContent>
                </v:textbox>
                <w10:wrap type="square" anchorx="page" anchory="page"/>
              </v:shape>
            </w:pict>
          </mc:Fallback>
        </mc:AlternateContent>
      </w:r>
      <w:r w:rsidR="00D16416" w:rsidRPr="00D60C6F">
        <w:rPr>
          <w:rFonts w:ascii="Sakkal Majalla" w:eastAsia="Times New Roman" w:hAnsi="Sakkal Majalla" w:cs="Sakkal Majalla"/>
          <w:kern w:val="0"/>
          <w:sz w:val="28"/>
          <w:szCs w:val="28"/>
          <w:rtl/>
          <w14:ligatures w14:val="none"/>
        </w:rPr>
        <w:t>بعد الانتهاء من إجراء التحليل الرباعي لتطبيقات مقاييس الـ (</w:t>
      </w:r>
      <w:r w:rsidR="00D16416" w:rsidRPr="00D60C6F">
        <w:rPr>
          <w:rFonts w:ascii="Sakkal Majalla" w:eastAsia="Times New Roman" w:hAnsi="Sakkal Majalla" w:cs="Sakkal Majalla"/>
          <w:kern w:val="0"/>
          <w:sz w:val="28"/>
          <w:szCs w:val="28"/>
          <w14:ligatures w14:val="none"/>
        </w:rPr>
        <w:t>ESG</w:t>
      </w:r>
      <w:r w:rsidR="00D16416" w:rsidRPr="00D60C6F">
        <w:rPr>
          <w:rFonts w:ascii="Sakkal Majalla" w:eastAsia="Times New Roman" w:hAnsi="Sakkal Majalla" w:cs="Sakkal Majalla"/>
          <w:kern w:val="0"/>
          <w:sz w:val="28"/>
          <w:szCs w:val="28"/>
          <w:rtl/>
          <w14:ligatures w14:val="none"/>
        </w:rPr>
        <w:t xml:space="preserve">) </w:t>
      </w:r>
      <w:proofErr w:type="gramStart"/>
      <w:r w:rsidR="00D16416" w:rsidRPr="00D60C6F">
        <w:rPr>
          <w:rFonts w:ascii="Sakkal Majalla" w:eastAsia="Times New Roman" w:hAnsi="Sakkal Majalla" w:cs="Sakkal Majalla"/>
          <w:kern w:val="0"/>
          <w:sz w:val="28"/>
          <w:szCs w:val="28"/>
          <w:rtl/>
          <w14:ligatures w14:val="none"/>
        </w:rPr>
        <w:t>في  مصر</w:t>
      </w:r>
      <w:proofErr w:type="gramEnd"/>
      <w:r w:rsidR="00D16416" w:rsidRPr="00D60C6F">
        <w:rPr>
          <w:rFonts w:ascii="Sakkal Majalla" w:eastAsia="Times New Roman" w:hAnsi="Sakkal Majalla" w:cs="Sakkal Majalla"/>
          <w:kern w:val="0"/>
          <w:sz w:val="28"/>
          <w:szCs w:val="28"/>
          <w:rtl/>
          <w14:ligatures w14:val="none"/>
        </w:rPr>
        <w:t xml:space="preserve"> ودول البريكس بصورة منفصلة، يتناول هذا الجزء تحليل مقارن لقيم هذه المقاييس بهذه الدول، وذلك بالاعتماد على قيم مؤشر المعرفة العالمي 2025، وهو مقياس عالمي لتقييم أداء الدول في إنتاج ونشر وتطبيق المعرفة لتعزيز التنمية البشرية المستدامة. </w:t>
      </w:r>
    </w:p>
    <w:p w14:paraId="39CCE108"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يقيس المؤشر الأداء عبر ستة أبعاد رئيسة هي:</w:t>
      </w:r>
    </w:p>
    <w:p w14:paraId="03E1B0B9"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 (</w:t>
      </w:r>
      <w:proofErr w:type="gramStart"/>
      <w:r w:rsidRPr="00D60C6F">
        <w:rPr>
          <w:rFonts w:ascii="Sakkal Majalla" w:eastAsia="Times New Roman" w:hAnsi="Sakkal Majalla" w:cs="Sakkal Majalla"/>
          <w:kern w:val="0"/>
          <w:sz w:val="28"/>
          <w:szCs w:val="28"/>
          <w:rtl/>
          <w14:ligatures w14:val="none"/>
        </w:rPr>
        <w:t>1)التعليم</w:t>
      </w:r>
      <w:proofErr w:type="gramEnd"/>
      <w:r w:rsidRPr="00D60C6F">
        <w:rPr>
          <w:rFonts w:ascii="Sakkal Majalla" w:eastAsia="Times New Roman" w:hAnsi="Sakkal Majalla" w:cs="Sakkal Majalla"/>
          <w:kern w:val="0"/>
          <w:sz w:val="28"/>
          <w:szCs w:val="28"/>
          <w:rtl/>
          <w14:ligatures w14:val="none"/>
        </w:rPr>
        <w:t xml:space="preserve"> قبل الجامعي. (</w:t>
      </w:r>
      <w:proofErr w:type="gramStart"/>
      <w:r w:rsidRPr="00D60C6F">
        <w:rPr>
          <w:rFonts w:ascii="Sakkal Majalla" w:eastAsia="Times New Roman" w:hAnsi="Sakkal Majalla" w:cs="Sakkal Majalla"/>
          <w:kern w:val="0"/>
          <w:sz w:val="28"/>
          <w:szCs w:val="28"/>
          <w:rtl/>
          <w14:ligatures w14:val="none"/>
        </w:rPr>
        <w:t>2)التعليم</w:t>
      </w:r>
      <w:proofErr w:type="gramEnd"/>
      <w:r w:rsidRPr="00D60C6F">
        <w:rPr>
          <w:rFonts w:ascii="Sakkal Majalla" w:eastAsia="Times New Roman" w:hAnsi="Sakkal Majalla" w:cs="Sakkal Majalla"/>
          <w:kern w:val="0"/>
          <w:sz w:val="28"/>
          <w:szCs w:val="28"/>
          <w:rtl/>
          <w14:ligatures w14:val="none"/>
        </w:rPr>
        <w:t xml:space="preserve"> التقني والمهني. (</w:t>
      </w:r>
      <w:proofErr w:type="gramStart"/>
      <w:r w:rsidRPr="00D60C6F">
        <w:rPr>
          <w:rFonts w:ascii="Sakkal Majalla" w:eastAsia="Times New Roman" w:hAnsi="Sakkal Majalla" w:cs="Sakkal Majalla"/>
          <w:kern w:val="0"/>
          <w:sz w:val="28"/>
          <w:szCs w:val="28"/>
          <w:rtl/>
          <w14:ligatures w14:val="none"/>
        </w:rPr>
        <w:t>3)التعليم</w:t>
      </w:r>
      <w:proofErr w:type="gramEnd"/>
      <w:r w:rsidRPr="00D60C6F">
        <w:rPr>
          <w:rFonts w:ascii="Sakkal Majalla" w:eastAsia="Times New Roman" w:hAnsi="Sakkal Majalla" w:cs="Sakkal Majalla"/>
          <w:kern w:val="0"/>
          <w:sz w:val="28"/>
          <w:szCs w:val="28"/>
          <w:rtl/>
          <w14:ligatures w14:val="none"/>
        </w:rPr>
        <w:t xml:space="preserve"> العالي والبحث والتطوير والابتكار. (4) تكنولوجيا المعلومات والاتصالات. (5) الاقتصاد. (6) البيئة والمجتمع والحوكمة، مجسدةً أساسيات الاقتصاد والمجتمع القائمين على المعرفة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w:t>
      </w:r>
    </w:p>
    <w:p w14:paraId="04456CB9"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وسوف يتم التركيز في هذه المقارنة على البعد الخاص بـالبيئة والمجتمع والحوكمة الـ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وذلك على لمستوى الكلي، والمستوى الفرعي والذي يضم المؤشرات الفرعية لكل بُعد على حدة بهدف إبراز التباين بين تطبيقات مقاييس الــ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في مصر ودول البريكس. </w:t>
      </w:r>
    </w:p>
    <w:p w14:paraId="76689B91" w14:textId="2CC2E744" w:rsidR="00D16416" w:rsidRPr="00D60C6F" w:rsidRDefault="00D16416" w:rsidP="001479AC">
      <w:pPr>
        <w:pStyle w:val="ListParagraph"/>
        <w:numPr>
          <w:ilvl w:val="0"/>
          <w:numId w:val="12"/>
        </w:numPr>
        <w:bidi/>
        <w:spacing w:after="0" w:line="240" w:lineRule="auto"/>
        <w:ind w:left="4" w:hanging="142"/>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طرق حساب أوزان مؤشرات الـ</w:t>
      </w:r>
      <w:r w:rsidRPr="00D60C6F">
        <w:rPr>
          <w:rFonts w:ascii="Sakkal Majalla" w:eastAsia="Calibri" w:hAnsi="Sakkal Majalla" w:cs="Sakkal Majalla"/>
          <w:b/>
          <w:bCs/>
          <w:kern w:val="0"/>
          <w:sz w:val="32"/>
          <w:szCs w:val="32"/>
          <w14:ligatures w14:val="none"/>
        </w:rPr>
        <w:t xml:space="preserve"> (ESG)</w:t>
      </w:r>
      <w:r w:rsidRPr="00D60C6F">
        <w:rPr>
          <w:rFonts w:ascii="Sakkal Majalla" w:eastAsia="Calibri" w:hAnsi="Sakkal Majalla" w:cs="Sakkal Majalla"/>
          <w:b/>
          <w:bCs/>
          <w:kern w:val="0"/>
          <w:sz w:val="32"/>
          <w:szCs w:val="32"/>
          <w:rtl/>
          <w14:ligatures w14:val="none"/>
        </w:rPr>
        <w:t xml:space="preserve">وفقًا لمؤشر المعرفة العالمي: </w:t>
      </w:r>
      <w:r w:rsidRPr="00D60C6F">
        <w:rPr>
          <w:rFonts w:ascii="Sakkal Majalla" w:eastAsia="Times New Roman" w:hAnsi="Sakkal Majalla" w:cs="Sakkal Majalla"/>
          <w:kern w:val="0"/>
          <w:sz w:val="28"/>
          <w:szCs w:val="28"/>
          <w:rtl/>
          <w14:ligatures w14:val="none"/>
        </w:rPr>
        <w:t xml:space="preserve">تم تخصيـص أوزان متسـاوية لجميـع المؤشـرات الفرعيـة السـتة، </w:t>
      </w:r>
      <w:proofErr w:type="gramStart"/>
      <w:r w:rsidRPr="00D60C6F">
        <w:rPr>
          <w:rFonts w:ascii="Sakkal Majalla" w:eastAsia="Times New Roman" w:hAnsi="Sakkal Majalla" w:cs="Sakkal Majalla"/>
          <w:kern w:val="0"/>
          <w:sz w:val="28"/>
          <w:szCs w:val="28"/>
          <w:rtl/>
          <w14:ligatures w14:val="none"/>
        </w:rPr>
        <w:t>بحيـث  يُسهم</w:t>
      </w:r>
      <w:proofErr w:type="gramEnd"/>
      <w:r w:rsidRPr="00D60C6F">
        <w:rPr>
          <w:rFonts w:ascii="Sakkal Majalla" w:eastAsia="Times New Roman" w:hAnsi="Sakkal Majalla" w:cs="Sakkal Majalla"/>
          <w:kern w:val="0"/>
          <w:sz w:val="28"/>
          <w:szCs w:val="28"/>
          <w:rtl/>
          <w14:ligatures w14:val="none"/>
        </w:rPr>
        <w:t xml:space="preserve"> كل منهـا بنسـبة 1/6 فـي النتيجـة الإجماليـة لمؤشـر المعرفــة العالمــي. وبالمثــل، تم تخصيــص أوزان متســاوية لجميــع المحــاور ضمــن كل مؤشــر فرعــي بنســبة 1/3 مما يضمــن أن مجمـوع أوزان المحـاور داخـل كل مؤشـر فرعـي يسـاوي </w:t>
      </w:r>
      <w:proofErr w:type="gramStart"/>
      <w:r w:rsidRPr="00D60C6F">
        <w:rPr>
          <w:rFonts w:ascii="Sakkal Majalla" w:eastAsia="Times New Roman" w:hAnsi="Sakkal Majalla" w:cs="Sakkal Majalla"/>
          <w:kern w:val="0"/>
          <w:sz w:val="28"/>
          <w:szCs w:val="28"/>
          <w:rtl/>
          <w14:ligatures w14:val="none"/>
        </w:rPr>
        <w:t>واحـد .</w:t>
      </w:r>
      <w:proofErr w:type="gramEnd"/>
      <w:r w:rsidRPr="00D60C6F">
        <w:rPr>
          <w:rFonts w:ascii="Sakkal Majalla" w:eastAsia="Times New Roman" w:hAnsi="Sakkal Majalla" w:cs="Sakkal Majalla"/>
          <w:kern w:val="0"/>
          <w:sz w:val="28"/>
          <w:szCs w:val="28"/>
          <w:rtl/>
          <w14:ligatures w14:val="none"/>
        </w:rPr>
        <w:t>(تقرير مؤشر المعرفة العالمي 2025)</w:t>
      </w:r>
      <w:r w:rsidR="001479AC" w:rsidRPr="00D60C6F">
        <w:rPr>
          <w:rFonts w:ascii="Sakkal Majalla" w:eastAsia="Times New Roman" w:hAnsi="Sakkal Majalla" w:cs="Sakkal Majalla" w:hint="cs"/>
          <w:kern w:val="0"/>
          <w:sz w:val="28"/>
          <w:szCs w:val="28"/>
          <w:rtl/>
          <w14:ligatures w14:val="none"/>
        </w:rPr>
        <w:t>؟</w:t>
      </w:r>
    </w:p>
    <w:p w14:paraId="262509E1" w14:textId="1EB8A5F2"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وقد تم استخدام أسلوب التجميع الحسابي في حساب قيم كل المؤشرات الفرعية، والمحاور، والمحاور الفرعية، ضمن المؤشر ويحتسب المؤشر المركب من خلال تجميع مكوناته الفرعية كما يأتي:</w:t>
      </w:r>
      <w:r w:rsidRPr="00D60C6F">
        <w:rPr>
          <w:rFonts w:ascii="Sakkal Majalla" w:eastAsia="Times New Roman" w:hAnsi="Sakkal Majalla" w:cs="Sakkal Majalla"/>
          <w:noProof/>
          <w:kern w:val="0"/>
          <w:sz w:val="28"/>
          <w:szCs w:val="28"/>
          <w14:ligatures w14:val="none"/>
        </w:rPr>
        <w:t xml:space="preserve"> </w:t>
      </w:r>
    </w:p>
    <w:p w14:paraId="75F8CE7B" w14:textId="165ADC88"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حيـث:</w:t>
      </w:r>
    </w:p>
    <w:p w14:paraId="65164B67" w14:textId="77777777" w:rsidR="00D16416" w:rsidRPr="00D60C6F" w:rsidRDefault="00D16416" w:rsidP="00D16416">
      <w:pPr>
        <w:bidi/>
        <w:spacing w:after="0" w:line="240" w:lineRule="auto"/>
        <w:jc w:val="both"/>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 </w:t>
      </w:r>
      <w:r w:rsidRPr="00D60C6F">
        <w:rPr>
          <w:rFonts w:ascii="Sakkal Majalla" w:eastAsia="Times New Roman" w:hAnsi="Sakkal Majalla" w:cs="Sakkal Majalla"/>
          <w:b/>
          <w:bCs/>
          <w:kern w:val="0"/>
          <w:sz w:val="28"/>
          <w:szCs w:val="28"/>
          <w14:ligatures w14:val="none"/>
        </w:rPr>
        <w:t xml:space="preserve">CI </w:t>
      </w:r>
      <w:r w:rsidRPr="00D60C6F">
        <w:rPr>
          <w:rFonts w:ascii="Sakkal Majalla" w:eastAsia="Times New Roman" w:hAnsi="Sakkal Majalla" w:cs="Sakkal Majalla"/>
          <w:b/>
          <w:b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 xml:space="preserve"> المؤشـر المركب الـذي سيتم حسـابه (مثـل المؤشـر الفرعـي أو المحـور أو المحـور الفرعـي)</w:t>
      </w:r>
    </w:p>
    <w:p w14:paraId="23579F0A"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 </w:t>
      </w:r>
      <w:proofErr w:type="spellStart"/>
      <w:r w:rsidRPr="00D60C6F">
        <w:rPr>
          <w:rFonts w:ascii="Sakkal Majalla" w:eastAsia="Times New Roman" w:hAnsi="Sakkal Majalla" w:cs="Sakkal Majalla"/>
          <w:b/>
          <w:bCs/>
          <w:kern w:val="0"/>
          <w:sz w:val="28"/>
          <w:szCs w:val="28"/>
          <w14:ligatures w14:val="none"/>
        </w:rPr>
        <w:t>Wj</w:t>
      </w:r>
      <w:proofErr w:type="spellEnd"/>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  هـو الـوزن النسـبي للمكون الفرعــي</w:t>
      </w:r>
    </w:p>
    <w:p w14:paraId="737CF655" w14:textId="77777777" w:rsidR="00D16416" w:rsidRPr="00D60C6F" w:rsidRDefault="00D16416" w:rsidP="00D16416">
      <w:pPr>
        <w:bidi/>
        <w:spacing w:after="0" w:line="240" w:lineRule="auto"/>
        <w:ind w:left="90"/>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14:ligatures w14:val="none"/>
        </w:rPr>
        <w:t xml:space="preserve"> </w:t>
      </w:r>
      <w:proofErr w:type="gramStart"/>
      <w:r w:rsidRPr="00D60C6F">
        <w:rPr>
          <w:rFonts w:ascii="Sakkal Majalla" w:eastAsia="Times New Roman" w:hAnsi="Sakkal Majalla" w:cs="Sakkal Majalla"/>
          <w:b/>
          <w:bCs/>
          <w:kern w:val="0"/>
          <w:sz w:val="28"/>
          <w:szCs w:val="28"/>
          <w14:ligatures w14:val="none"/>
        </w:rPr>
        <w:t>SC</w:t>
      </w:r>
      <w:r w:rsidRPr="00D60C6F">
        <w:rPr>
          <w:rFonts w:ascii="Sakkal Majalla" w:eastAsia="Times New Roman" w:hAnsi="Sakkal Majalla" w:cs="Sakkal Majalla"/>
          <w:b/>
          <w:b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المحــور</w:t>
      </w:r>
      <w:proofErr w:type="gramEnd"/>
      <w:r w:rsidRPr="00D60C6F">
        <w:rPr>
          <w:rFonts w:ascii="Sakkal Majalla" w:eastAsia="Times New Roman" w:hAnsi="Sakkal Majalla" w:cs="Sakkal Majalla"/>
          <w:kern w:val="0"/>
          <w:sz w:val="28"/>
          <w:szCs w:val="28"/>
          <w:rtl/>
          <w14:ligatures w14:val="none"/>
        </w:rPr>
        <w:t xml:space="preserve"> أو المحــور الفرعــي أو المتغير</w:t>
      </w:r>
    </w:p>
    <w:p w14:paraId="1C030175" w14:textId="77777777" w:rsidR="00D16416" w:rsidRPr="00D60C6F" w:rsidRDefault="00D16416" w:rsidP="00D16416">
      <w:pPr>
        <w:bidi/>
        <w:spacing w:after="0" w:line="240" w:lineRule="auto"/>
        <w:ind w:left="90"/>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28"/>
          <w:szCs w:val="28"/>
          <w14:ligatures w14:val="none"/>
        </w:rPr>
        <w:t>n</w:t>
      </w:r>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  هــو عــدد المكونات الفرعيــة التــي </w:t>
      </w:r>
      <w:proofErr w:type="gramStart"/>
      <w:r w:rsidRPr="00D60C6F">
        <w:rPr>
          <w:rFonts w:ascii="Sakkal Majalla" w:eastAsia="Times New Roman" w:hAnsi="Sakkal Majalla" w:cs="Sakkal Majalla"/>
          <w:kern w:val="0"/>
          <w:sz w:val="28"/>
          <w:szCs w:val="28"/>
          <w:rtl/>
          <w14:ligatures w14:val="none"/>
        </w:rPr>
        <w:t>تم  تجميعهــا</w:t>
      </w:r>
      <w:proofErr w:type="gramEnd"/>
      <w:r w:rsidRPr="00D60C6F">
        <w:rPr>
          <w:rFonts w:ascii="Sakkal Majalla" w:eastAsia="Times New Roman" w:hAnsi="Sakkal Majalla" w:cs="Sakkal Majalla"/>
          <w:kern w:val="0"/>
          <w:sz w:val="28"/>
          <w:szCs w:val="28"/>
          <w:rtl/>
          <w14:ligatures w14:val="none"/>
        </w:rPr>
        <w:t xml:space="preserve"> لتشــكيل المؤشــر المركـب. </w:t>
      </w:r>
    </w:p>
    <w:p w14:paraId="3A5BB29B" w14:textId="7056453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ويتـم اسـتخدام المتوسط الهندسـي لحسـاب مؤشـر المعرفـة العالمـي، نظرًا لعـدم وجـود إمكانيـة اسـتبدال مثاليـة بيـن المؤشـرات الفرعيـة السـتة. كمـا يتم حسـاب المؤشـر الكلـي لكل دولـة فقـط إذا كانـت جميـع المؤشـرات الفرعيـة السـتة متاحـة</w:t>
      </w:r>
      <w:r w:rsidRPr="00D60C6F">
        <w:rPr>
          <w:rFonts w:ascii="Sakkal Majalla" w:eastAsia="Times New Roman" w:hAnsi="Sakkal Majalla" w:cs="Sakkal Majalla"/>
          <w:kern w:val="0"/>
          <w:sz w:val="28"/>
          <w:szCs w:val="28"/>
          <w14:ligatures w14:val="none"/>
        </w:rPr>
        <w:t>.</w:t>
      </w:r>
    </w:p>
    <w:p w14:paraId="24076F8F" w14:textId="76EF1ADE" w:rsidR="00D16416" w:rsidRPr="00D60C6F" w:rsidRDefault="00D16416" w:rsidP="001479AC">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ويعد المتوسـط الهندسـي أكثـر ملاءمة فـي هـذا السـياق لأنه يعكـس العلاقة التكميليـة بيـن المؤشـرات الفرعيـة، بحيـث لا يمكـن لمؤشـر واحـد أن يعوض تمامًا عـن غيـاب آخـر.  وبالتالـي، لا يمكـن حسـاب المؤشـر العـام </w:t>
      </w:r>
      <w:proofErr w:type="gramStart"/>
      <w:r w:rsidRPr="00D60C6F">
        <w:rPr>
          <w:rFonts w:ascii="Sakkal Majalla" w:eastAsia="Times New Roman" w:hAnsi="Sakkal Majalla" w:cs="Sakkal Majalla"/>
          <w:kern w:val="0"/>
          <w:sz w:val="28"/>
          <w:szCs w:val="28"/>
          <w:rtl/>
          <w14:ligatures w14:val="none"/>
        </w:rPr>
        <w:t>إلا  إذا</w:t>
      </w:r>
      <w:proofErr w:type="gramEnd"/>
      <w:r w:rsidRPr="00D60C6F">
        <w:rPr>
          <w:rFonts w:ascii="Sakkal Majalla" w:eastAsia="Times New Roman" w:hAnsi="Sakkal Majalla" w:cs="Sakkal Majalla"/>
          <w:kern w:val="0"/>
          <w:sz w:val="28"/>
          <w:szCs w:val="28"/>
          <w:rtl/>
          <w14:ligatures w14:val="none"/>
        </w:rPr>
        <w:t xml:space="preserve"> توفرت البيانـات لجميـع المؤشـرات الفرعــية. </w:t>
      </w:r>
      <w:r w:rsidRPr="00D60C6F">
        <w:rPr>
          <w:rFonts w:ascii="Sakkal Majalla" w:eastAsia="Calibri" w:hAnsi="Sakkal Majalla" w:cs="Sakkal Majalla"/>
          <w:kern w:val="0"/>
          <w:sz w:val="28"/>
          <w:szCs w:val="28"/>
          <w:rtl/>
          <w14:ligatures w14:val="none"/>
        </w:rPr>
        <w:t xml:space="preserve">وتحسب قيمة المؤشر من 100، ويعد أداء الدولة متوسط إذ حصلت على 50/100، وأعلى من المتوسط إذ تجازوت الــ 50 وأدنى من المتوسط في حالة أقل من </w:t>
      </w:r>
      <w:proofErr w:type="gramStart"/>
      <w:r w:rsidRPr="00D60C6F">
        <w:rPr>
          <w:rFonts w:ascii="Sakkal Majalla" w:eastAsia="Calibri" w:hAnsi="Sakkal Majalla" w:cs="Sakkal Majalla"/>
          <w:kern w:val="0"/>
          <w:sz w:val="28"/>
          <w:szCs w:val="28"/>
          <w:rtl/>
          <w14:ligatures w14:val="none"/>
        </w:rPr>
        <w:t>الـــ50</w:t>
      </w:r>
      <w:proofErr w:type="gramEnd"/>
      <w:r w:rsidRPr="00D60C6F">
        <w:rPr>
          <w:rFonts w:ascii="Sakkal Majalla" w:eastAsia="Calibri" w:hAnsi="Sakkal Majalla" w:cs="Sakkal Majalla"/>
          <w:kern w:val="0"/>
          <w:sz w:val="28"/>
          <w:szCs w:val="28"/>
          <w:rtl/>
          <w14:ligatures w14:val="none"/>
        </w:rPr>
        <w:t>.</w:t>
      </w:r>
      <w:r w:rsidRPr="00D60C6F">
        <w:rPr>
          <w:rFonts w:ascii="Sakkal Majalla" w:eastAsia="Times New Roman" w:hAnsi="Sakkal Majalla" w:cs="Sakkal Majalla"/>
          <w:kern w:val="0"/>
          <w:sz w:val="28"/>
          <w:szCs w:val="28"/>
          <w:rtl/>
          <w14:ligatures w14:val="none"/>
        </w:rPr>
        <w:t xml:space="preserve"> (تقرير مؤشر المعرفة العالمي 2025)</w:t>
      </w:r>
      <w:r w:rsidR="001479AC" w:rsidRPr="00D60C6F">
        <w:rPr>
          <w:rFonts w:ascii="Sakkal Majalla" w:eastAsia="Calibri" w:hAnsi="Sakkal Majalla" w:cs="Sakkal Majalla" w:hint="cs"/>
          <w:kern w:val="0"/>
          <w:sz w:val="28"/>
          <w:szCs w:val="28"/>
          <w:rtl/>
          <w14:ligatures w14:val="none"/>
        </w:rPr>
        <w:t>.</w:t>
      </w:r>
    </w:p>
    <w:p w14:paraId="14828DDE" w14:textId="77777777" w:rsidR="00D60C6F" w:rsidRPr="00D60C6F" w:rsidRDefault="00D60C6F" w:rsidP="00D60C6F">
      <w:pPr>
        <w:bidi/>
        <w:spacing w:after="0" w:line="240" w:lineRule="auto"/>
        <w:jc w:val="both"/>
        <w:rPr>
          <w:rFonts w:ascii="Sakkal Majalla" w:eastAsia="Calibri" w:hAnsi="Sakkal Majalla" w:cs="Sakkal Majalla"/>
          <w:kern w:val="0"/>
          <w:sz w:val="28"/>
          <w:szCs w:val="28"/>
          <w:rtl/>
          <w14:ligatures w14:val="none"/>
        </w:rPr>
      </w:pPr>
    </w:p>
    <w:p w14:paraId="4C4F75EC" w14:textId="77777777" w:rsidR="00D16416" w:rsidRPr="00D60C6F" w:rsidRDefault="00D16416" w:rsidP="00D16416">
      <w:pPr>
        <w:bidi/>
        <w:spacing w:after="0" w:line="240" w:lineRule="auto"/>
        <w:jc w:val="both"/>
        <w:outlineLvl w:val="2"/>
        <w:rPr>
          <w:rFonts w:ascii="Sakkal Majalla" w:eastAsia="Times New Roman" w:hAnsi="Sakkal Majalla" w:cs="Sakkal Majalla"/>
          <w:b/>
          <w:bCs/>
          <w:kern w:val="0"/>
          <w:sz w:val="32"/>
          <w:szCs w:val="32"/>
          <w14:ligatures w14:val="none"/>
        </w:rPr>
      </w:pPr>
      <w:r w:rsidRPr="00D60C6F">
        <w:rPr>
          <w:rFonts w:ascii="Sakkal Majalla" w:eastAsia="Times New Roman" w:hAnsi="Sakkal Majalla" w:cs="Sakkal Majalla"/>
          <w:b/>
          <w:bCs/>
          <w:kern w:val="0"/>
          <w:sz w:val="32"/>
          <w:szCs w:val="32"/>
          <w:rtl/>
          <w14:ligatures w14:val="none"/>
        </w:rPr>
        <w:lastRenderedPageBreak/>
        <w:t>1.12.3 التحليل المقارن لمقاييس الـ</w:t>
      </w:r>
      <w:r w:rsidRPr="00D60C6F">
        <w:rPr>
          <w:rFonts w:ascii="Sakkal Majalla" w:eastAsia="Times New Roman" w:hAnsi="Sakkal Majalla" w:cs="Sakkal Majalla"/>
          <w:b/>
          <w:bCs/>
          <w:kern w:val="0"/>
          <w:sz w:val="32"/>
          <w:szCs w:val="32"/>
          <w14:ligatures w14:val="none"/>
        </w:rPr>
        <w:t xml:space="preserve"> (ESG) </w:t>
      </w:r>
      <w:proofErr w:type="gramStart"/>
      <w:r w:rsidRPr="00D60C6F">
        <w:rPr>
          <w:rFonts w:ascii="Sakkal Majalla" w:eastAsia="Times New Roman" w:hAnsi="Sakkal Majalla" w:cs="Sakkal Majalla"/>
          <w:b/>
          <w:bCs/>
          <w:kern w:val="0"/>
          <w:sz w:val="32"/>
          <w:szCs w:val="32"/>
          <w:rtl/>
          <w14:ligatures w14:val="none"/>
        </w:rPr>
        <w:t>لمصر  ودول</w:t>
      </w:r>
      <w:proofErr w:type="gramEnd"/>
      <w:r w:rsidRPr="00D60C6F">
        <w:rPr>
          <w:rFonts w:ascii="Sakkal Majalla" w:eastAsia="Times New Roman" w:hAnsi="Sakkal Majalla" w:cs="Sakkal Majalla"/>
          <w:b/>
          <w:bCs/>
          <w:kern w:val="0"/>
          <w:sz w:val="32"/>
          <w:szCs w:val="32"/>
          <w:rtl/>
          <w14:ligatures w14:val="none"/>
        </w:rPr>
        <w:t xml:space="preserve"> البريكس على المستوى الكلي</w:t>
      </w:r>
    </w:p>
    <w:p w14:paraId="1F6BC8AF" w14:textId="4DE6A6E4"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يهتم التحليل على المستوى الكلي برصد قيم مقاييس الـ</w:t>
      </w:r>
      <w:r w:rsidRPr="00D60C6F">
        <w:rPr>
          <w:rFonts w:ascii="Sakkal Majalla" w:eastAsia="Times New Roman" w:hAnsi="Sakkal Majalla" w:cs="Sakkal Majalla"/>
          <w:kern w:val="0"/>
          <w:sz w:val="28"/>
          <w:szCs w:val="28"/>
          <w14:ligatures w14:val="none"/>
        </w:rPr>
        <w:t>(</w:t>
      </w:r>
      <w:proofErr w:type="gramStart"/>
      <w:r w:rsidRPr="00D60C6F">
        <w:rPr>
          <w:rFonts w:ascii="Sakkal Majalla" w:eastAsia="Times New Roman" w:hAnsi="Sakkal Majalla" w:cs="Sakkal Majalla"/>
          <w:kern w:val="0"/>
          <w:sz w:val="28"/>
          <w:szCs w:val="28"/>
          <w14:ligatures w14:val="none"/>
        </w:rPr>
        <w:t xml:space="preserve">ESG) </w:t>
      </w:r>
      <w:r w:rsidRPr="00D60C6F">
        <w:rPr>
          <w:rFonts w:ascii="Sakkal Majalla" w:eastAsia="Times New Roman" w:hAnsi="Sakkal Majalla" w:cs="Sakkal Majalla"/>
          <w:kern w:val="0"/>
          <w:sz w:val="28"/>
          <w:szCs w:val="28"/>
          <w:rtl/>
          <w14:ligatures w14:val="none"/>
        </w:rPr>
        <w:t xml:space="preserve"> استنادًا</w:t>
      </w:r>
      <w:proofErr w:type="gramEnd"/>
      <w:r w:rsidRPr="00D60C6F">
        <w:rPr>
          <w:rFonts w:ascii="Sakkal Majalla" w:eastAsia="Times New Roman" w:hAnsi="Sakkal Majalla" w:cs="Sakkal Majalla"/>
          <w:kern w:val="0"/>
          <w:sz w:val="28"/>
          <w:szCs w:val="28"/>
          <w:rtl/>
          <w14:ligatures w14:val="none"/>
        </w:rPr>
        <w:t xml:space="preserve"> إلى منهجية مؤشر المعرفة العالمي لكل من مصر ودول البريكس، بهدف قياس مستوى التقدم الفعلي في الجوانب البيئية والاجتماعية والحوكمة. </w:t>
      </w:r>
    </w:p>
    <w:p w14:paraId="3A7CEDC9" w14:textId="40EAA308" w:rsidR="00D16416" w:rsidRPr="00D60C6F" w:rsidRDefault="00D16416" w:rsidP="001479AC">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يتبين من الشكل رقم (3-1) وجود تباين واضح في أداء هذه المقاييس بين الدول محل الدراسة، وهو تباين يعكس الخصائص الفردية لكل دولة من حيث البنية الاقتصادية، والإطار التشريعي، والأولويات الاجتماعية والسياسية المؤثرة في مسار تطبيق معايير الاستدامة</w:t>
      </w:r>
      <w:r w:rsidRPr="00D60C6F">
        <w:rPr>
          <w:rFonts w:ascii="Sakkal Majalla" w:eastAsia="Times New Roman" w:hAnsi="Sakkal Majalla" w:cs="Sakkal Majalla"/>
          <w:kern w:val="0"/>
          <w:sz w:val="28"/>
          <w:szCs w:val="28"/>
          <w14:ligatures w14:val="none"/>
        </w:rPr>
        <w:t>.</w:t>
      </w:r>
      <w:r w:rsidR="001479AC" w:rsidRPr="00D60C6F">
        <w:rPr>
          <w:rFonts w:ascii="Sakkal Majalla" w:eastAsia="Times New Roman" w:hAnsi="Sakkal Majalla" w:cs="Sakkal Majalla" w:hint="cs"/>
          <w:kern w:val="0"/>
          <w:sz w:val="28"/>
          <w:szCs w:val="28"/>
          <w:rtl/>
          <w14:ligatures w14:val="none"/>
        </w:rPr>
        <w:t xml:space="preserve"> </w:t>
      </w:r>
      <w:r w:rsidRPr="00D60C6F">
        <w:rPr>
          <w:rFonts w:ascii="Sakkal Majalla" w:eastAsia="Times New Roman" w:hAnsi="Sakkal Majalla" w:cs="Sakkal Majalla"/>
          <w:kern w:val="0"/>
          <w:sz w:val="28"/>
          <w:szCs w:val="28"/>
          <w:rtl/>
          <w14:ligatures w14:val="none"/>
        </w:rPr>
        <w:t xml:space="preserve">وبمقارنة قيم مقاييس </w:t>
      </w:r>
      <w:proofErr w:type="gramStart"/>
      <w:r w:rsidRPr="00D60C6F">
        <w:rPr>
          <w:rFonts w:ascii="Sakkal Majalla" w:eastAsia="Times New Roman" w:hAnsi="Sakkal Majalla" w:cs="Sakkal Majalla"/>
          <w:kern w:val="0"/>
          <w:sz w:val="28"/>
          <w:szCs w:val="28"/>
          <w:rtl/>
          <w14:ligatures w14:val="none"/>
        </w:rPr>
        <w:t>الـ</w:t>
      </w:r>
      <w:r w:rsidRPr="00D60C6F">
        <w:rPr>
          <w:rFonts w:ascii="Sakkal Majalla" w:eastAsia="Times New Roman" w:hAnsi="Sakkal Majalla" w:cs="Sakkal Majalla"/>
          <w:kern w:val="0"/>
          <w:sz w:val="28"/>
          <w:szCs w:val="28"/>
          <w14:ligatures w14:val="none"/>
        </w:rPr>
        <w:t>ESG</w:t>
      </w:r>
      <w:proofErr w:type="gramEnd"/>
      <w:r w:rsidRPr="00D60C6F">
        <w:rPr>
          <w:rFonts w:ascii="Sakkal Majalla" w:eastAsia="Times New Roman" w:hAnsi="Sakkal Majalla" w:cs="Sakkal Majalla"/>
          <w:kern w:val="0"/>
          <w:sz w:val="28"/>
          <w:szCs w:val="28"/>
          <w14:ligatures w14:val="none"/>
        </w:rPr>
        <w:t xml:space="preserve"> </w:t>
      </w:r>
      <w:r w:rsidRPr="00D60C6F">
        <w:rPr>
          <w:rFonts w:ascii="Sakkal Majalla" w:eastAsia="Times New Roman" w:hAnsi="Sakkal Majalla" w:cs="Sakkal Majalla"/>
          <w:kern w:val="0"/>
          <w:sz w:val="28"/>
          <w:szCs w:val="28"/>
          <w:rtl/>
          <w14:ligatures w14:val="none"/>
        </w:rPr>
        <w:t xml:space="preserve">  الإجمالية بين مصر ودول البريكس، يتضح أن:</w:t>
      </w:r>
    </w:p>
    <w:p w14:paraId="65BB0A10"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جاءت مصر دون المتوسط بين دول مجموعة </w:t>
      </w:r>
      <w:proofErr w:type="gramStart"/>
      <w:r w:rsidRPr="00D60C6F">
        <w:rPr>
          <w:rFonts w:ascii="Sakkal Majalla" w:eastAsia="Times New Roman" w:hAnsi="Sakkal Majalla" w:cs="Sakkal Majalla"/>
          <w:kern w:val="0"/>
          <w:sz w:val="28"/>
          <w:szCs w:val="28"/>
          <w:rtl/>
          <w14:ligatures w14:val="none"/>
        </w:rPr>
        <w:t>البريكس،حيث</w:t>
      </w:r>
      <w:proofErr w:type="gramEnd"/>
      <w:r w:rsidRPr="00D60C6F">
        <w:rPr>
          <w:rFonts w:ascii="Sakkal Majalla" w:eastAsia="Times New Roman" w:hAnsi="Sakkal Majalla" w:cs="Sakkal Majalla"/>
          <w:kern w:val="0"/>
          <w:sz w:val="28"/>
          <w:szCs w:val="28"/>
          <w:rtl/>
          <w14:ligatures w14:val="none"/>
        </w:rPr>
        <w:t xml:space="preserve"> تتأخر عن كل من الصين (</w:t>
      </w:r>
      <w:r w:rsidRPr="00D60C6F">
        <w:rPr>
          <w:rFonts w:ascii="Sakkal Majalla" w:eastAsia="Times New Roman" w:hAnsi="Sakkal Majalla" w:cs="Sakkal Majalla"/>
          <w:kern w:val="0"/>
          <w:sz w:val="28"/>
          <w:szCs w:val="28"/>
          <w14:ligatures w14:val="none"/>
        </w:rPr>
        <w:t>53.87</w:t>
      </w:r>
      <w:r w:rsidRPr="00D60C6F">
        <w:rPr>
          <w:rFonts w:ascii="Sakkal Majalla" w:eastAsia="Times New Roman" w:hAnsi="Sakkal Majalla" w:cs="Sakkal Majalla"/>
          <w:kern w:val="0"/>
          <w:sz w:val="28"/>
          <w:szCs w:val="28"/>
          <w:rtl/>
          <w14:ligatures w14:val="none"/>
        </w:rPr>
        <w:t>)، والهند (</w:t>
      </w:r>
      <w:r w:rsidRPr="00D60C6F">
        <w:rPr>
          <w:rFonts w:ascii="Sakkal Majalla" w:eastAsia="Times New Roman" w:hAnsi="Sakkal Majalla" w:cs="Sakkal Majalla"/>
          <w:kern w:val="0"/>
          <w:sz w:val="28"/>
          <w:szCs w:val="28"/>
          <w14:ligatures w14:val="none"/>
        </w:rPr>
        <w:t>58.34</w:t>
      </w:r>
      <w:r w:rsidRPr="00D60C6F">
        <w:rPr>
          <w:rFonts w:ascii="Sakkal Majalla" w:eastAsia="Times New Roman" w:hAnsi="Sakkal Majalla" w:cs="Sakkal Majalla"/>
          <w:kern w:val="0"/>
          <w:sz w:val="28"/>
          <w:szCs w:val="28"/>
          <w:rtl/>
          <w14:ligatures w14:val="none"/>
        </w:rPr>
        <w:t>)، والبرازيل (</w:t>
      </w:r>
      <w:r w:rsidRPr="00D60C6F">
        <w:rPr>
          <w:rFonts w:ascii="Sakkal Majalla" w:eastAsia="Times New Roman" w:hAnsi="Sakkal Majalla" w:cs="Sakkal Majalla"/>
          <w:kern w:val="0"/>
          <w:sz w:val="28"/>
          <w:szCs w:val="28"/>
          <w14:ligatures w14:val="none"/>
        </w:rPr>
        <w:t>52.65</w:t>
      </w:r>
      <w:r w:rsidRPr="00D60C6F">
        <w:rPr>
          <w:rFonts w:ascii="Sakkal Majalla" w:eastAsia="Times New Roman" w:hAnsi="Sakkal Majalla" w:cs="Sakkal Majalla"/>
          <w:kern w:val="0"/>
          <w:sz w:val="28"/>
          <w:szCs w:val="28"/>
          <w:rtl/>
          <w14:ligatures w14:val="none"/>
        </w:rPr>
        <w:t>)، وجنوب أفريقيا (</w:t>
      </w:r>
      <w:r w:rsidRPr="00D60C6F">
        <w:rPr>
          <w:rFonts w:ascii="Sakkal Majalla" w:eastAsia="Times New Roman" w:hAnsi="Sakkal Majalla" w:cs="Sakkal Majalla"/>
          <w:kern w:val="0"/>
          <w:sz w:val="28"/>
          <w:szCs w:val="28"/>
          <w14:ligatures w14:val="none"/>
        </w:rPr>
        <w:t>51.16</w:t>
      </w:r>
      <w:r w:rsidRPr="00D60C6F">
        <w:rPr>
          <w:rFonts w:ascii="Sakkal Majalla" w:eastAsia="Times New Roman" w:hAnsi="Sakkal Majalla" w:cs="Sakkal Majalla"/>
          <w:kern w:val="0"/>
          <w:sz w:val="28"/>
          <w:szCs w:val="28"/>
          <w:rtl/>
          <w14:ligatures w14:val="none"/>
        </w:rPr>
        <w:t>)، والإمارات(57.95)، وإندونيسيا (54.14)، هذا يشير إلى أن هذه الدول تحقق أداءً أفضل من مصر في تطبيق مقاييس</w:t>
      </w:r>
      <w:r w:rsidRPr="00D60C6F">
        <w:rPr>
          <w:rFonts w:ascii="Sakkal Majalla" w:eastAsia="Times New Roman" w:hAnsi="Sakkal Majalla" w:cs="Sakkal Majalla"/>
          <w:kern w:val="0"/>
          <w:sz w:val="28"/>
          <w:szCs w:val="28"/>
          <w14:ligatures w14:val="none"/>
        </w:rPr>
        <w:t xml:space="preserve"> ESG</w:t>
      </w:r>
      <w:r w:rsidRPr="00D60C6F">
        <w:rPr>
          <w:rFonts w:ascii="Sakkal Majalla" w:eastAsia="Times New Roman" w:hAnsi="Sakkal Majalla" w:cs="Sakkal Majalla"/>
          <w:kern w:val="0"/>
          <w:sz w:val="28"/>
          <w:szCs w:val="28"/>
          <w:rtl/>
          <w14:ligatures w14:val="none"/>
        </w:rPr>
        <w:t>، من ناحية أخرى، تتفوق مصر على روسيا (41.33)، وإثيوبيا (45.44)، وإيران (37.75)، وهذا يعكس قدرة مصر على تحقيق مستوى أفضل من التوازن بين الأبعاد البيئية والاجتماعية والحوكمة مقارنة بهذه الدول، على الرغم من التحديات الكبيرة التي تواجهها</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شكل رقم (3-1)</w:t>
      </w:r>
    </w:p>
    <w:p w14:paraId="537E040B" w14:textId="430EB511"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ومن ثم، يتطلب تحسن أداء مصر في مؤشرات</w:t>
      </w:r>
      <w:r w:rsidRPr="00D60C6F">
        <w:rPr>
          <w:rFonts w:ascii="Sakkal Majalla" w:eastAsia="Calibri" w:hAnsi="Sakkal Majalla" w:cs="Sakkal Majalla"/>
          <w:kern w:val="0"/>
          <w:sz w:val="28"/>
          <w:szCs w:val="28"/>
          <w14:ligatures w14:val="none"/>
        </w:rPr>
        <w:t xml:space="preserve"> ESG </w:t>
      </w:r>
      <w:r w:rsidRPr="00D60C6F">
        <w:rPr>
          <w:rFonts w:ascii="Sakkal Majalla" w:eastAsia="Calibri" w:hAnsi="Sakkal Majalla" w:cs="Sakkal Majalla"/>
          <w:kern w:val="0"/>
          <w:sz w:val="28"/>
          <w:szCs w:val="28"/>
          <w:rtl/>
          <w14:ligatures w14:val="none"/>
        </w:rPr>
        <w:t>تعزيز الاستدامة البيئية، وتمكين المرأة، وتحسين الحوكمة، وتوسيع التغطية الاجتماعية بشكل متكامل</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وبصفة عامة يظل الوضع في مصر أقرب إلى مرحلة النمو التدريجي، إذ يعتمد بدرجة كبيرة على المبادرات الطوعية، وهو ما يعكس فجوة استراتيجية بين مصر ودول البريكس، غير أن هذه الفجوة لا تُعد سلبية مطلقة، بل تمثل في الوقت ذاته فرصة مهمة لمصر، إذ يمكن من خلال تعزيز الإطار التشريعي وتفعيل آليات الإنفاذ تسريع الدمج المؤسسي لمعايير الاستدامة. كما أن تنامي الوعي المجتمعي والاهتمام الدولي بالاستثمار المسؤول يفتح المجال أمام تحويل هذا التحدي إلى ميزة تنافسية إقليمية إذا ما تم تبني سياسات أكثر إلزامية وشمولية.</w:t>
      </w:r>
      <w:r w:rsidRPr="00D60C6F">
        <w:rPr>
          <w:rFonts w:ascii="Sakkal Majalla" w:eastAsia="Calibri" w:hAnsi="Sakkal Majalla" w:cs="Sakkal Majalla"/>
          <w:kern w:val="0"/>
          <w:sz w:val="28"/>
          <w:szCs w:val="28"/>
          <w14:ligatures w14:val="none"/>
        </w:rPr>
        <w:t xml:space="preserve"> (Barth et al., 2017; Bijelic et al., 2025)</w:t>
      </w:r>
      <w:r w:rsidRPr="00D60C6F">
        <w:rPr>
          <w:rFonts w:ascii="Sakkal Majalla" w:eastAsia="Calibri" w:hAnsi="Sakkal Majalla" w:cs="Sakkal Majalla"/>
          <w:kern w:val="0"/>
          <w:sz w:val="28"/>
          <w:szCs w:val="28"/>
          <w:rtl/>
          <w14:ligatures w14:val="none"/>
        </w:rPr>
        <w:t xml:space="preserve"> </w:t>
      </w:r>
    </w:p>
    <w:p w14:paraId="246DF9FB" w14:textId="6143C2E4" w:rsidR="00D16416" w:rsidRPr="00D60C6F" w:rsidRDefault="001479AC" w:rsidP="00D16416">
      <w:pPr>
        <w:bidi/>
        <w:spacing w:after="0" w:line="23" w:lineRule="atLeast"/>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noProof/>
          <w:kern w:val="0"/>
          <w:sz w:val="22"/>
          <w:szCs w:val="22"/>
          <w14:ligatures w14:val="none"/>
        </w:rPr>
        <w:object w:dxaOrig="9360" w:dyaOrig="4728" w14:anchorId="3DC9592C">
          <v:shape id="_x0000_i1027" type="#_x0000_t75" style="width:468pt;height:237.6pt" o:ole="">
            <v:imagedata r:id="rId60" o:title=""/>
            <o:lock v:ext="edit" aspectratio="f"/>
          </v:shape>
          <o:OLEObject Type="Embed" ProgID="Excel.Sheet.8" ShapeID="_x0000_i1027" DrawAspect="Content" ObjectID="_1841917565" r:id="rId61">
            <o:FieldCodes>\s</o:FieldCodes>
          </o:OLEObject>
        </w:object>
      </w:r>
    </w:p>
    <w:p w14:paraId="2A1BDFD0" w14:textId="77777777" w:rsidR="00D16416" w:rsidRPr="00D60C6F" w:rsidRDefault="00D16416" w:rsidP="00D16416">
      <w:pPr>
        <w:bidi/>
        <w:spacing w:after="0" w:line="240" w:lineRule="auto"/>
        <w:jc w:val="both"/>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rtl/>
          <w14:ligatures w14:val="none"/>
        </w:rPr>
        <w:t xml:space="preserve">قيمة المؤشر من 100                                                                                            </w:t>
      </w:r>
      <w:r w:rsidRPr="00D60C6F">
        <w:rPr>
          <w:rFonts w:ascii="Sakkal Majalla" w:eastAsia="Calibri" w:hAnsi="Sakkal Majalla" w:cs="Sakkal Majalla"/>
          <w:b/>
          <w:bCs/>
          <w:kern w:val="0"/>
          <w:rtl/>
          <w14:ligatures w14:val="none"/>
        </w:rPr>
        <w:t xml:space="preserve">                                  </w:t>
      </w:r>
      <w:proofErr w:type="spellStart"/>
      <w:r w:rsidRPr="00D60C6F">
        <w:rPr>
          <w:rFonts w:ascii="Sakkal Majalla" w:eastAsia="Calibri" w:hAnsi="Sakkal Majalla" w:cs="Sakkal Majalla"/>
          <w:b/>
          <w:bCs/>
          <w:kern w:val="0"/>
          <w14:ligatures w14:val="none"/>
        </w:rPr>
        <w:t>Source:</w:t>
      </w:r>
      <w:hyperlink r:id="rId62" w:history="1">
        <w:r w:rsidRPr="00D60C6F">
          <w:rPr>
            <w:rFonts w:ascii="Sakkal Majalla" w:eastAsia="Calibri" w:hAnsi="Sakkal Majalla" w:cs="Sakkal Majalla"/>
            <w:b/>
            <w:bCs/>
            <w:kern w:val="0"/>
            <w14:ligatures w14:val="none"/>
          </w:rPr>
          <w:t>https</w:t>
        </w:r>
        <w:proofErr w:type="spellEnd"/>
        <w:r w:rsidRPr="00D60C6F">
          <w:rPr>
            <w:rFonts w:ascii="Sakkal Majalla" w:eastAsia="Calibri" w:hAnsi="Sakkal Majalla" w:cs="Sakkal Majalla"/>
            <w:b/>
            <w:bCs/>
            <w:kern w:val="0"/>
            <w14:ligatures w14:val="none"/>
          </w:rPr>
          <w:t>://www.knowledge4all.org/ar</w:t>
        </w:r>
      </w:hyperlink>
      <w:r w:rsidRPr="00D60C6F">
        <w:rPr>
          <w:rFonts w:ascii="Sakkal Majalla" w:eastAsia="Times New Roman" w:hAnsi="Sakkal Majalla" w:cs="Sakkal Majalla"/>
          <w:b/>
          <w:bCs/>
          <w:kern w:val="0"/>
          <w:sz w:val="28"/>
          <w:szCs w:val="28"/>
          <w:rtl/>
          <w14:ligatures w14:val="none"/>
        </w:rPr>
        <w:t xml:space="preserve"> </w:t>
      </w:r>
    </w:p>
    <w:p w14:paraId="0A65E8EF" w14:textId="77777777" w:rsidR="00D16416" w:rsidRPr="00D60C6F" w:rsidRDefault="00D16416" w:rsidP="00D16416">
      <w:pPr>
        <w:bidi/>
        <w:spacing w:after="0" w:line="23" w:lineRule="atLeast"/>
        <w:jc w:val="center"/>
        <w:rPr>
          <w:rFonts w:ascii="Sakkal Majalla" w:eastAsia="Calibri" w:hAnsi="Sakkal Majalla" w:cs="Sakkal Majalla"/>
          <w:b/>
          <w:bCs/>
          <w:kern w:val="0"/>
          <w:sz w:val="2"/>
          <w:szCs w:val="2"/>
          <w:rtl/>
          <w14:ligatures w14:val="none"/>
        </w:rPr>
      </w:pPr>
    </w:p>
    <w:p w14:paraId="5C93587D" w14:textId="77777777" w:rsidR="001479AC" w:rsidRPr="00D60C6F" w:rsidRDefault="00D16416" w:rsidP="00D16416">
      <w:pPr>
        <w:bidi/>
        <w:spacing w:after="0" w:line="23" w:lineRule="atLeast"/>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شكل </w:t>
      </w:r>
      <w:proofErr w:type="gramStart"/>
      <w:r w:rsidRPr="00D60C6F">
        <w:rPr>
          <w:rFonts w:ascii="Sakkal Majalla" w:eastAsia="Calibri" w:hAnsi="Sakkal Majalla" w:cs="Sakkal Majalla"/>
          <w:b/>
          <w:bCs/>
          <w:kern w:val="0"/>
          <w:sz w:val="28"/>
          <w:szCs w:val="28"/>
          <w:rtl/>
          <w14:ligatures w14:val="none"/>
        </w:rPr>
        <w:t>رقم(</w:t>
      </w:r>
      <w:proofErr w:type="gramEnd"/>
      <w:r w:rsidRPr="00D60C6F">
        <w:rPr>
          <w:rFonts w:ascii="Sakkal Majalla" w:eastAsia="Calibri" w:hAnsi="Sakkal Majalla" w:cs="Sakkal Majalla"/>
          <w:b/>
          <w:bCs/>
          <w:kern w:val="0"/>
          <w:sz w:val="28"/>
          <w:szCs w:val="28"/>
          <w:rtl/>
          <w14:ligatures w14:val="none"/>
        </w:rPr>
        <w:t>3-1)</w:t>
      </w:r>
    </w:p>
    <w:p w14:paraId="02A5DF69" w14:textId="4846BB7C" w:rsidR="00D16416" w:rsidRPr="00D60C6F" w:rsidRDefault="00D16416" w:rsidP="001479AC">
      <w:pPr>
        <w:bidi/>
        <w:spacing w:after="0" w:line="23" w:lineRule="atLeast"/>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14:ligatures w14:val="none"/>
        </w:rPr>
        <w:t xml:space="preserve"> قيم مقاييس الـــ (</w:t>
      </w:r>
      <w:r w:rsidRPr="00D60C6F">
        <w:rPr>
          <w:rFonts w:ascii="Sakkal Majalla" w:eastAsia="Calibri" w:hAnsi="Sakkal Majalla" w:cs="Sakkal Majalla"/>
          <w:b/>
          <w:bCs/>
          <w:kern w:val="0"/>
          <w:sz w:val="28"/>
          <w:szCs w:val="28"/>
          <w14:ligatures w14:val="none"/>
        </w:rPr>
        <w:t>ESG</w:t>
      </w:r>
      <w:r w:rsidRPr="00D60C6F">
        <w:rPr>
          <w:rFonts w:ascii="Sakkal Majalla" w:eastAsia="Calibri" w:hAnsi="Sakkal Majalla" w:cs="Sakkal Majalla"/>
          <w:b/>
          <w:bCs/>
          <w:kern w:val="0"/>
          <w:sz w:val="28"/>
          <w:szCs w:val="28"/>
          <w:rtl/>
          <w:lang w:bidi="ar-EG"/>
          <w14:ligatures w14:val="none"/>
        </w:rPr>
        <w:t>) لمصر ودول البريكس خلال عام 2025</w:t>
      </w:r>
    </w:p>
    <w:p w14:paraId="307876AB" w14:textId="77777777" w:rsidR="00D16416" w:rsidRPr="00D60C6F" w:rsidRDefault="00D16416" w:rsidP="00D16416">
      <w:pPr>
        <w:bidi/>
        <w:spacing w:after="0" w:line="23" w:lineRule="atLeast"/>
        <w:jc w:val="both"/>
        <w:rPr>
          <w:rFonts w:ascii="Sakkal Majalla" w:eastAsia="Calibri" w:hAnsi="Sakkal Majalla" w:cs="Sakkal Majalla"/>
          <w:kern w:val="0"/>
          <w:sz w:val="14"/>
          <w:szCs w:val="14"/>
          <w:rtl/>
          <w14:ligatures w14:val="none"/>
        </w:rPr>
      </w:pPr>
    </w:p>
    <w:p w14:paraId="186D4874" w14:textId="047D3284" w:rsidR="00D16416" w:rsidRPr="00D60C6F" w:rsidRDefault="00D16416" w:rsidP="00D16416">
      <w:pPr>
        <w:bidi/>
        <w:spacing w:after="0" w:line="23" w:lineRule="atLeast"/>
        <w:jc w:val="both"/>
        <w:rPr>
          <w:rFonts w:ascii="Sakkal Majalla" w:eastAsia="Calibri" w:hAnsi="Sakkal Majalla" w:cs="Sakkal Majalla"/>
          <w:b/>
          <w:kern w:val="0"/>
          <w:sz w:val="28"/>
          <w:szCs w:val="28"/>
          <w:rtl/>
          <w14:ligatures w14:val="none"/>
        </w:rPr>
      </w:pPr>
      <w:r w:rsidRPr="00D60C6F">
        <w:rPr>
          <w:rFonts w:ascii="Sakkal Majalla" w:eastAsia="Calibri" w:hAnsi="Sakkal Majalla" w:cs="Sakkal Majalla"/>
          <w:kern w:val="0"/>
          <w:sz w:val="28"/>
          <w:szCs w:val="28"/>
          <w:rtl/>
          <w14:ligatures w14:val="none"/>
        </w:rPr>
        <w:lastRenderedPageBreak/>
        <w:t xml:space="preserve">من ناحية أخرى يوضح الجدول (3-2)، والشكل (3-2) </w:t>
      </w:r>
      <w:r w:rsidRPr="00D60C6F">
        <w:rPr>
          <w:rFonts w:ascii="Sakkal Majalla" w:eastAsia="Times New Roman" w:hAnsi="Sakkal Majalla" w:cs="Sakkal Majalla"/>
          <w:b/>
          <w:kern w:val="0"/>
          <w:sz w:val="28"/>
          <w:szCs w:val="28"/>
          <w:rtl/>
          <w:lang w:bidi="ar-EG"/>
          <w14:ligatures w14:val="none"/>
        </w:rPr>
        <w:t>مقارنة بين أداء كل بُعد من أبعاد مقاييس الاستدامة البيئية والاجتماعية والحوكمة، بمصر ودول البريكس والذي يتبين منه،</w:t>
      </w:r>
      <w:r w:rsidRPr="00D60C6F">
        <w:rPr>
          <w:rFonts w:ascii="Sakkal Majalla" w:eastAsia="Calibri" w:hAnsi="Sakkal Majalla" w:cs="Sakkal Majalla"/>
          <w:b/>
          <w:kern w:val="0"/>
          <w:sz w:val="28"/>
          <w:szCs w:val="28"/>
          <w:rtl/>
          <w14:ligatures w14:val="none"/>
        </w:rPr>
        <w:t xml:space="preserve"> </w:t>
      </w:r>
      <w:r w:rsidRPr="00D60C6F">
        <w:rPr>
          <w:rFonts w:ascii="Sakkal Majalla" w:eastAsia="Times New Roman" w:hAnsi="Sakkal Majalla" w:cs="Sakkal Majalla"/>
          <w:b/>
          <w:kern w:val="0"/>
          <w:sz w:val="28"/>
          <w:szCs w:val="28"/>
          <w:rtl/>
          <w14:ligatures w14:val="none"/>
        </w:rPr>
        <w:t>أن الأولويات الوطنية لدول مجموعة البريكس ومصر تميل إلى التركيز بشكل أساسي على البُعد الاجتماعي، وهو توجه يتماشى مع متطلبات تعزيز التعليم والصحة وتحقيق العدالة الاجتماعية</w:t>
      </w:r>
      <w:r w:rsidRPr="00D60C6F">
        <w:rPr>
          <w:rFonts w:ascii="Sakkal Majalla" w:eastAsia="Times New Roman" w:hAnsi="Sakkal Majalla" w:cs="Sakkal Majalla"/>
          <w:b/>
          <w:kern w:val="0"/>
          <w:sz w:val="28"/>
          <w:szCs w:val="28"/>
          <w:lang w:bidi="ar-EG"/>
          <w14:ligatures w14:val="none"/>
        </w:rPr>
        <w:t xml:space="preserve"> (FRA, 2021; 2025) </w:t>
      </w:r>
    </w:p>
    <w:p w14:paraId="64096632" w14:textId="77777777" w:rsidR="001479AC" w:rsidRPr="00D60C6F" w:rsidRDefault="00D16416" w:rsidP="001479AC">
      <w:pPr>
        <w:bidi/>
        <w:spacing w:after="0" w:line="23" w:lineRule="atLeast"/>
        <w:jc w:val="both"/>
        <w:rPr>
          <w:rFonts w:ascii="Sakkal Majalla" w:eastAsia="Calibri" w:hAnsi="Sakkal Majalla" w:cs="Sakkal Majalla"/>
          <w:kern w:val="0"/>
          <w:sz w:val="22"/>
          <w:szCs w:val="22"/>
          <w:rtl/>
          <w14:ligatures w14:val="none"/>
        </w:rPr>
      </w:pPr>
      <w:r w:rsidRPr="00D60C6F">
        <w:rPr>
          <w:rFonts w:ascii="Sakkal Majalla" w:eastAsia="Times New Roman" w:hAnsi="Sakkal Majalla" w:cs="Sakkal Majalla"/>
          <w:b/>
          <w:kern w:val="0"/>
          <w:sz w:val="28"/>
          <w:szCs w:val="28"/>
          <w:rtl/>
          <w14:ligatures w14:val="none"/>
        </w:rPr>
        <w:t>في المقابل، تحتل القضايا البيئية مكانة بارزة في الهند، والبرازيل، وجنوب أفريقيا، والإمارات، وإندونيسيا، حيث تتزايد الضغوط الناتجة عن التغير المناخي والتحديات البيئية المتعددة. وهو ما يستوجب تبني سياسات بيئية مستدامة وابتكارات تكنولوجية تدعم الانتقال إلى اقتصاد منخفض الكربون، بالإضافة إلى تعزيز جهود التكيف مع التغيرات المناخية من خلال إدارة الموارد الطبيعية بشكل أكثر كفاءة وحماية التنوع البيولوجي. كما يتطلب ذلك تعزيز التعاون الدولي والإقليمي لتبادل الخبرات والموارد، مع العمل على دمج البعد البيئي ضمن استراتيجيات التنمية الوطنية لتحقيق نمو اقتصادي مستدام متوازن يحافظ على البيئة للأجيال القادمة</w:t>
      </w:r>
      <w:r w:rsidRPr="00D60C6F">
        <w:rPr>
          <w:rFonts w:ascii="Sakkal Majalla" w:eastAsia="Times New Roman" w:hAnsi="Sakkal Majalla" w:cs="Sakkal Majalla"/>
          <w:b/>
          <w:kern w:val="0"/>
          <w:sz w:val="28"/>
          <w:szCs w:val="28"/>
          <w14:ligatures w14:val="none"/>
        </w:rPr>
        <w:t>.</w:t>
      </w:r>
      <w:r w:rsidRPr="00D60C6F">
        <w:rPr>
          <w:rFonts w:ascii="Sakkal Majalla" w:eastAsia="Calibri" w:hAnsi="Sakkal Majalla" w:cs="Sakkal Majalla"/>
          <w:kern w:val="0"/>
          <w:sz w:val="22"/>
          <w:szCs w:val="22"/>
          <w:rtl/>
          <w14:ligatures w14:val="none"/>
        </w:rPr>
        <w:t xml:space="preserve"> </w:t>
      </w:r>
    </w:p>
    <w:p w14:paraId="04AC13F5" w14:textId="4AEF93E4" w:rsidR="00D16416" w:rsidRPr="00D60C6F" w:rsidRDefault="00D16416" w:rsidP="001479AC">
      <w:pPr>
        <w:bidi/>
        <w:spacing w:after="0" w:line="23" w:lineRule="atLeast"/>
        <w:jc w:val="both"/>
        <w:rPr>
          <w:rFonts w:ascii="Sakkal Majalla" w:eastAsia="Calibri" w:hAnsi="Sakkal Majalla" w:cs="Sakkal Majalla"/>
          <w:kern w:val="0"/>
          <w:sz w:val="22"/>
          <w:szCs w:val="22"/>
          <w:rtl/>
          <w14:ligatures w14:val="none"/>
        </w:rPr>
      </w:pPr>
      <w:r w:rsidRPr="00D60C6F">
        <w:rPr>
          <w:rFonts w:ascii="Sakkal Majalla" w:eastAsia="Times New Roman" w:hAnsi="Sakkal Majalla" w:cs="Sakkal Majalla"/>
          <w:b/>
          <w:kern w:val="0"/>
          <w:sz w:val="28"/>
          <w:szCs w:val="28"/>
          <w:rtl/>
          <w14:ligatures w14:val="none"/>
        </w:rPr>
        <w:t>أما مصر، وروسيا، والصين، وإثيوبيا، وإيران فتواجه تحديات ملحوظة في مجال الحوكمة، مما يبرز الحاجة إلى تعزيز المؤسسات الوطنية وتطوير آليات فعّالة للشراكات على المستويين المحلي والدولي، بما يتماشى مع أهداف التنمية المستدامة المتعلقة بالمؤسسات القوية والشراكات</w:t>
      </w:r>
      <w:r w:rsidRPr="00D60C6F">
        <w:rPr>
          <w:rFonts w:ascii="Sakkal Majalla" w:eastAsia="Times New Roman" w:hAnsi="Sakkal Majalla" w:cs="Sakkal Majalla"/>
          <w:b/>
          <w:kern w:val="0"/>
          <w:sz w:val="28"/>
          <w:szCs w:val="28"/>
          <w14:ligatures w14:val="none"/>
        </w:rPr>
        <w:t xml:space="preserve"> </w:t>
      </w:r>
      <w:r w:rsidRPr="00D60C6F">
        <w:rPr>
          <w:rFonts w:ascii="Sakkal Majalla" w:eastAsia="Times New Roman" w:hAnsi="Sakkal Majalla" w:cs="Sakkal Majalla"/>
          <w:b/>
          <w:kern w:val="0"/>
          <w:sz w:val="28"/>
          <w:szCs w:val="28"/>
          <w:rtl/>
          <w14:ligatures w14:val="none"/>
        </w:rPr>
        <w:t>(</w:t>
      </w:r>
      <w:r w:rsidRPr="00D60C6F">
        <w:rPr>
          <w:rFonts w:ascii="Sakkal Majalla" w:eastAsia="Times New Roman" w:hAnsi="Sakkal Majalla" w:cs="Sakkal Majalla"/>
          <w:b/>
          <w:kern w:val="0"/>
          <w:sz w:val="28"/>
          <w:szCs w:val="28"/>
          <w14:ligatures w14:val="none"/>
        </w:rPr>
        <w:t>SDG</w:t>
      </w:r>
      <w:proofErr w:type="gramStart"/>
      <w:r w:rsidRPr="00D60C6F">
        <w:rPr>
          <w:rFonts w:ascii="Sakkal Majalla" w:eastAsia="Times New Roman" w:hAnsi="Sakkal Majalla" w:cs="Sakkal Majalla"/>
          <w:b/>
          <w:kern w:val="0"/>
          <w:sz w:val="28"/>
          <w:szCs w:val="28"/>
          <w14:ligatures w14:val="none"/>
        </w:rPr>
        <w:t xml:space="preserve">17 </w:t>
      </w:r>
      <w:r w:rsidRPr="00D60C6F">
        <w:rPr>
          <w:rFonts w:ascii="Sakkal Majalla" w:eastAsia="Times New Roman" w:hAnsi="Sakkal Majalla" w:cs="Sakkal Majalla"/>
          <w:b/>
          <w:kern w:val="0"/>
          <w:sz w:val="28"/>
          <w:szCs w:val="28"/>
          <w:rtl/>
          <w14:ligatures w14:val="none"/>
        </w:rPr>
        <w:t xml:space="preserve"> </w:t>
      </w:r>
      <w:r w:rsidRPr="00D60C6F">
        <w:rPr>
          <w:rFonts w:ascii="Sakkal Majalla" w:eastAsia="Times New Roman" w:hAnsi="Sakkal Majalla" w:cs="Sakkal Majalla"/>
          <w:b/>
          <w:kern w:val="0"/>
          <w:sz w:val="28"/>
          <w:szCs w:val="28"/>
          <w14:ligatures w14:val="none"/>
        </w:rPr>
        <w:t>SDG</w:t>
      </w:r>
      <w:proofErr w:type="gramEnd"/>
      <w:r w:rsidRPr="00D60C6F">
        <w:rPr>
          <w:rFonts w:ascii="Sakkal Majalla" w:eastAsia="Times New Roman" w:hAnsi="Sakkal Majalla" w:cs="Sakkal Majalla"/>
          <w:b/>
          <w:kern w:val="0"/>
          <w:sz w:val="28"/>
          <w:szCs w:val="28"/>
          <w14:ligatures w14:val="none"/>
        </w:rPr>
        <w:t>16,</w:t>
      </w:r>
      <w:r w:rsidRPr="00D60C6F">
        <w:rPr>
          <w:rFonts w:ascii="Sakkal Majalla" w:eastAsia="Times New Roman" w:hAnsi="Sakkal Majalla" w:cs="Sakkal Majalla"/>
          <w:b/>
          <w:kern w:val="0"/>
          <w:sz w:val="28"/>
          <w:szCs w:val="28"/>
          <w:rtl/>
          <w14:ligatures w14:val="none"/>
        </w:rPr>
        <w:t>)</w:t>
      </w:r>
      <w:r w:rsidRPr="00D60C6F">
        <w:rPr>
          <w:rFonts w:ascii="Sakkal Majalla" w:eastAsia="Times New Roman" w:hAnsi="Sakkal Majalla" w:cs="Sakkal Majalla"/>
          <w:b/>
          <w:kern w:val="0"/>
          <w:sz w:val="28"/>
          <w:szCs w:val="28"/>
          <w14:ligatures w14:val="none"/>
        </w:rPr>
        <w:t xml:space="preserve"> </w:t>
      </w:r>
      <w:r w:rsidRPr="00D60C6F">
        <w:rPr>
          <w:rFonts w:ascii="Sakkal Majalla" w:eastAsia="Times New Roman" w:hAnsi="Sakkal Majalla" w:cs="Sakkal Majalla"/>
          <w:b/>
          <w:kern w:val="0"/>
          <w:sz w:val="28"/>
          <w:szCs w:val="28"/>
          <w:rtl/>
          <w14:ligatures w14:val="none"/>
        </w:rPr>
        <w:t xml:space="preserve">ويشير ذلك إلى أن تحسين جودة الحوكمة يشكل ركيزة أساسية لتعزيز الشفافية، ومكافحة الفساد، ودعم الاستقرار المؤسسي الضروري لتحقيق التنمية المستدامة </w:t>
      </w:r>
    </w:p>
    <w:p w14:paraId="588645DD" w14:textId="77777777"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      وبصفة عامة، يوضح هذا التباين على المستوى الكلي تنوّع الآليات المتبعة في تطبيق مقاييس الـ</w:t>
      </w:r>
      <w:r w:rsidRPr="00D60C6F">
        <w:rPr>
          <w:rFonts w:ascii="Sakkal Majalla" w:eastAsia="Calibri" w:hAnsi="Sakkal Majalla" w:cs="Sakkal Majalla"/>
          <w:kern w:val="0"/>
          <w:sz w:val="28"/>
          <w:szCs w:val="28"/>
          <w:lang w:bidi="ar-EG"/>
          <w14:ligatures w14:val="none"/>
        </w:rPr>
        <w:t>(ESG)</w:t>
      </w:r>
      <w:r w:rsidRPr="00D60C6F">
        <w:rPr>
          <w:rFonts w:ascii="Sakkal Majalla" w:eastAsia="Calibri" w:hAnsi="Sakkal Majalla" w:cs="Sakkal Majalla"/>
          <w:kern w:val="0"/>
          <w:sz w:val="28"/>
          <w:szCs w:val="28"/>
          <w:rtl/>
          <w:lang w:bidi="ar-EG"/>
          <w14:ligatures w14:val="none"/>
        </w:rPr>
        <w:t>، مع بقاء القاسم المشترك بينها متمثلًا في</w:t>
      </w:r>
      <w:r w:rsidRPr="00D60C6F">
        <w:rPr>
          <w:rFonts w:ascii="Sakkal Majalla" w:eastAsia="Calibri" w:hAnsi="Sakkal Majalla" w:cs="Sakkal Majalla"/>
          <w:kern w:val="0"/>
          <w:sz w:val="22"/>
          <w:szCs w:val="22"/>
          <w:rtl/>
          <w14:ligatures w14:val="none"/>
        </w:rPr>
        <w:t xml:space="preserve"> </w:t>
      </w:r>
      <w:r w:rsidRPr="00D60C6F">
        <w:rPr>
          <w:rFonts w:ascii="Sakkal Majalla" w:eastAsia="Calibri" w:hAnsi="Sakkal Majalla" w:cs="Sakkal Majalla"/>
          <w:kern w:val="0"/>
          <w:sz w:val="28"/>
          <w:szCs w:val="28"/>
          <w:rtl/>
          <w:lang w:bidi="ar-EG"/>
          <w14:ligatures w14:val="none"/>
        </w:rPr>
        <w:t>الاعتراف بأهميتها كأداة استراتيجية لدعم مسار التنمية المستدامة. فبينما تمنح معظم الدول أولوية أكبر للبُعد الاجتماعي، تظل الحوكمة والبُعد البيئي أبعادًا أساسية تتطلب مزيدًا من التطوير والالتزام المؤسسي، خاصة في ظل الدور المحوري الذي تلعبه هذه الأبعاد في تحسين بيئة الاستثمار، وتعزيز الشفافية، ودعم القدرة على التحول نحو اقتصاد منخفض الكربون. ويساهم ذلك كله في بناء منظومة أكثر توازنًا واستدامة في تطبيق معايير الـ</w:t>
      </w:r>
      <w:r w:rsidRPr="00D60C6F">
        <w:rPr>
          <w:rFonts w:ascii="Sakkal Majalla" w:eastAsia="Calibri" w:hAnsi="Sakkal Majalla" w:cs="Sakkal Majalla"/>
          <w:kern w:val="0"/>
          <w:sz w:val="28"/>
          <w:szCs w:val="28"/>
          <w:lang w:bidi="ar-EG"/>
          <w14:ligatures w14:val="none"/>
        </w:rPr>
        <w:t xml:space="preserve">(ESG) </w:t>
      </w:r>
      <w:r w:rsidRPr="00D60C6F">
        <w:rPr>
          <w:rFonts w:ascii="Sakkal Majalla" w:eastAsia="Calibri" w:hAnsi="Sakkal Majalla" w:cs="Sakkal Majalla"/>
          <w:kern w:val="0"/>
          <w:sz w:val="28"/>
          <w:szCs w:val="28"/>
          <w:rtl/>
          <w:lang w:bidi="ar-EG"/>
          <w14:ligatures w14:val="none"/>
        </w:rPr>
        <w:t xml:space="preserve">على المدى </w:t>
      </w:r>
      <w:proofErr w:type="gramStart"/>
      <w:r w:rsidRPr="00D60C6F">
        <w:rPr>
          <w:rFonts w:ascii="Sakkal Majalla" w:eastAsia="Calibri" w:hAnsi="Sakkal Majalla" w:cs="Sakkal Majalla"/>
          <w:kern w:val="0"/>
          <w:sz w:val="28"/>
          <w:szCs w:val="28"/>
          <w:rtl/>
          <w:lang w:bidi="ar-EG"/>
          <w14:ligatures w14:val="none"/>
        </w:rPr>
        <w:t>الطويل</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جدول</w:t>
      </w:r>
      <w:proofErr w:type="gramEnd"/>
      <w:r w:rsidRPr="00D60C6F">
        <w:rPr>
          <w:rFonts w:ascii="Sakkal Majalla" w:eastAsia="Calibri" w:hAnsi="Sakkal Majalla" w:cs="Sakkal Majalla"/>
          <w:kern w:val="0"/>
          <w:sz w:val="28"/>
          <w:szCs w:val="28"/>
          <w:rtl/>
          <w:lang w:bidi="ar-EG"/>
          <w14:ligatures w14:val="none"/>
        </w:rPr>
        <w:t xml:space="preserve"> (3-2) والشكل(3-2)</w:t>
      </w:r>
    </w:p>
    <w:p w14:paraId="4862F219" w14:textId="77777777" w:rsidR="0055220D" w:rsidRDefault="00D16416" w:rsidP="00D16416">
      <w:pPr>
        <w:bidi/>
        <w:spacing w:after="0" w:line="240" w:lineRule="auto"/>
        <w:jc w:val="center"/>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 xml:space="preserve">جدول </w:t>
      </w:r>
      <w:proofErr w:type="gramStart"/>
      <w:r w:rsidRPr="00D60C6F">
        <w:rPr>
          <w:rFonts w:ascii="Sakkal Majalla" w:eastAsia="Times New Roman" w:hAnsi="Sakkal Majalla" w:cs="Sakkal Majalla"/>
          <w:b/>
          <w:bCs/>
          <w:kern w:val="0"/>
          <w:sz w:val="28"/>
          <w:szCs w:val="28"/>
          <w:rtl/>
          <w:lang w:bidi="ar-EG"/>
          <w14:ligatures w14:val="none"/>
        </w:rPr>
        <w:t>رقم(</w:t>
      </w:r>
      <w:proofErr w:type="gramEnd"/>
      <w:r w:rsidRPr="00D60C6F">
        <w:rPr>
          <w:rFonts w:ascii="Sakkal Majalla" w:eastAsia="Times New Roman" w:hAnsi="Sakkal Majalla" w:cs="Sakkal Majalla"/>
          <w:b/>
          <w:bCs/>
          <w:kern w:val="0"/>
          <w:sz w:val="28"/>
          <w:szCs w:val="28"/>
          <w:rtl/>
          <w:lang w:bidi="ar-EG"/>
          <w14:ligatures w14:val="none"/>
        </w:rPr>
        <w:t>3-2)</w:t>
      </w:r>
    </w:p>
    <w:p w14:paraId="32332167" w14:textId="77D52E6D" w:rsidR="00D16416" w:rsidRPr="00D60C6F" w:rsidRDefault="00D16416" w:rsidP="0055220D">
      <w:pPr>
        <w:bidi/>
        <w:spacing w:after="0" w:line="240" w:lineRule="auto"/>
        <w:jc w:val="center"/>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 xml:space="preserve"> قيم مقاييس الـ </w:t>
      </w:r>
      <w:r w:rsidRPr="00D60C6F">
        <w:rPr>
          <w:rFonts w:ascii="Sakkal Majalla" w:eastAsia="Times New Roman" w:hAnsi="Sakkal Majalla" w:cs="Sakkal Majalla"/>
          <w:b/>
          <w:bCs/>
          <w:kern w:val="0"/>
          <w:sz w:val="28"/>
          <w:szCs w:val="28"/>
          <w:lang w:bidi="ar-EG"/>
          <w14:ligatures w14:val="none"/>
        </w:rPr>
        <w:t>ESG</w:t>
      </w:r>
      <w:r w:rsidRPr="00D60C6F">
        <w:rPr>
          <w:rFonts w:ascii="Sakkal Majalla" w:eastAsia="Times New Roman" w:hAnsi="Sakkal Majalla" w:cs="Sakkal Majalla"/>
          <w:b/>
          <w:bCs/>
          <w:kern w:val="0"/>
          <w:sz w:val="28"/>
          <w:szCs w:val="28"/>
          <w:rtl/>
          <w:lang w:bidi="ar-EG"/>
          <w14:ligatures w14:val="none"/>
        </w:rPr>
        <w:t xml:space="preserve"> لدول البريكس عام 2025</w:t>
      </w:r>
    </w:p>
    <w:tbl>
      <w:tblPr>
        <w:bidiVisual/>
        <w:tblW w:w="935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17"/>
        <w:gridCol w:w="994"/>
        <w:gridCol w:w="994"/>
        <w:gridCol w:w="994"/>
        <w:gridCol w:w="1085"/>
        <w:gridCol w:w="1783"/>
        <w:gridCol w:w="1784"/>
      </w:tblGrid>
      <w:tr w:rsidR="00D16416" w:rsidRPr="00D60C6F" w14:paraId="40907279" w14:textId="77777777" w:rsidTr="001479AC">
        <w:trPr>
          <w:trHeight w:val="384"/>
          <w:jc w:val="center"/>
        </w:trPr>
        <w:tc>
          <w:tcPr>
            <w:tcW w:w="1717" w:type="dxa"/>
            <w:shd w:val="clear" w:color="auto" w:fill="FBE4D5" w:themeFill="accent2" w:themeFillTint="33"/>
            <w:vAlign w:val="center"/>
            <w:hideMark/>
          </w:tcPr>
          <w:p w14:paraId="6E953865"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البيان</w:t>
            </w:r>
          </w:p>
        </w:tc>
        <w:tc>
          <w:tcPr>
            <w:tcW w:w="994" w:type="dxa"/>
            <w:shd w:val="clear" w:color="auto" w:fill="FBE4D5" w:themeFill="accent2" w:themeFillTint="33"/>
            <w:vAlign w:val="center"/>
            <w:hideMark/>
          </w:tcPr>
          <w:p w14:paraId="6DA15B92"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lang w:bidi="ar-EG"/>
                <w14:ligatures w14:val="none"/>
              </w:rPr>
              <w:t>ESG</w:t>
            </w:r>
          </w:p>
        </w:tc>
        <w:tc>
          <w:tcPr>
            <w:tcW w:w="994" w:type="dxa"/>
            <w:shd w:val="clear" w:color="auto" w:fill="FBE4D5" w:themeFill="accent2" w:themeFillTint="33"/>
            <w:vAlign w:val="center"/>
            <w:hideMark/>
          </w:tcPr>
          <w:p w14:paraId="6242EAFF"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8"/>
                <w:szCs w:val="28"/>
                <w:lang w:bidi="ar-EG"/>
                <w14:ligatures w14:val="none"/>
              </w:rPr>
            </w:pPr>
            <w:r w:rsidRPr="00D60C6F">
              <w:rPr>
                <w:rFonts w:ascii="Sakkal Majalla" w:eastAsia="Times New Roman" w:hAnsi="Sakkal Majalla" w:cs="Sakkal Majalla"/>
                <w:b/>
                <w:bCs/>
                <w:kern w:val="0"/>
                <w:sz w:val="28"/>
                <w:szCs w:val="28"/>
                <w:lang w:bidi="ar-EG"/>
                <w14:ligatures w14:val="none"/>
              </w:rPr>
              <w:t>G</w:t>
            </w:r>
          </w:p>
        </w:tc>
        <w:tc>
          <w:tcPr>
            <w:tcW w:w="994" w:type="dxa"/>
            <w:shd w:val="clear" w:color="auto" w:fill="FBE4D5" w:themeFill="accent2" w:themeFillTint="33"/>
            <w:vAlign w:val="center"/>
            <w:hideMark/>
          </w:tcPr>
          <w:p w14:paraId="3C3E1553"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lang w:bidi="ar-EG"/>
                <w14:ligatures w14:val="none"/>
              </w:rPr>
              <w:t>S</w:t>
            </w:r>
          </w:p>
        </w:tc>
        <w:tc>
          <w:tcPr>
            <w:tcW w:w="1085" w:type="dxa"/>
            <w:shd w:val="clear" w:color="auto" w:fill="FBE4D5" w:themeFill="accent2" w:themeFillTint="33"/>
            <w:vAlign w:val="center"/>
            <w:hideMark/>
          </w:tcPr>
          <w:p w14:paraId="34C4DF14"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lang w:bidi="ar-EG"/>
                <w14:ligatures w14:val="none"/>
              </w:rPr>
              <w:t>E</w:t>
            </w:r>
          </w:p>
        </w:tc>
        <w:tc>
          <w:tcPr>
            <w:tcW w:w="1783" w:type="dxa"/>
            <w:shd w:val="clear" w:color="auto" w:fill="FBE4D5" w:themeFill="accent2" w:themeFillTint="33"/>
            <w:vAlign w:val="center"/>
          </w:tcPr>
          <w:p w14:paraId="7FAED881"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البُعد الأكثر تقدمًا</w:t>
            </w:r>
          </w:p>
        </w:tc>
        <w:tc>
          <w:tcPr>
            <w:tcW w:w="1784" w:type="dxa"/>
            <w:shd w:val="clear" w:color="auto" w:fill="FBE4D5" w:themeFill="accent2" w:themeFillTint="33"/>
            <w:vAlign w:val="center"/>
          </w:tcPr>
          <w:p w14:paraId="71B4CFAF"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8"/>
                <w:szCs w:val="28"/>
                <w:rtl/>
                <w:lang w:bidi="ar-EG"/>
                <w14:ligatures w14:val="none"/>
              </w:rPr>
            </w:pPr>
            <w:r w:rsidRPr="00D60C6F">
              <w:rPr>
                <w:rFonts w:ascii="Sakkal Majalla" w:eastAsia="Times New Roman" w:hAnsi="Sakkal Majalla" w:cs="Sakkal Majalla"/>
                <w:b/>
                <w:bCs/>
                <w:kern w:val="0"/>
                <w:sz w:val="28"/>
                <w:szCs w:val="28"/>
                <w:rtl/>
                <w:lang w:bidi="ar-EG"/>
                <w14:ligatures w14:val="none"/>
              </w:rPr>
              <w:t>البُعد الأكثر تحديًا</w:t>
            </w:r>
          </w:p>
        </w:tc>
      </w:tr>
      <w:tr w:rsidR="00D16416" w:rsidRPr="00D60C6F" w14:paraId="58DC6154" w14:textId="77777777" w:rsidTr="00D60C6F">
        <w:trPr>
          <w:trHeight w:val="321"/>
          <w:jc w:val="center"/>
        </w:trPr>
        <w:tc>
          <w:tcPr>
            <w:tcW w:w="1717" w:type="dxa"/>
            <w:shd w:val="clear" w:color="auto" w:fill="FBE4D5" w:themeFill="accent2" w:themeFillTint="33"/>
            <w:vAlign w:val="center"/>
          </w:tcPr>
          <w:p w14:paraId="00845637" w14:textId="77777777" w:rsidR="00D16416" w:rsidRPr="00D60C6F" w:rsidRDefault="00D16416" w:rsidP="00D16416">
            <w:pPr>
              <w:bidi/>
              <w:spacing w:after="0" w:line="240" w:lineRule="auto"/>
              <w:rPr>
                <w:rFonts w:ascii="Sakkal Majalla" w:eastAsia="Times New Roman" w:hAnsi="Sakkal Majalla" w:cs="Sakkal Majalla"/>
                <w:b/>
                <w:bCs/>
                <w:kern w:val="0"/>
                <w:sz w:val="22"/>
                <w:szCs w:val="22"/>
                <w:rtl/>
                <w14:ligatures w14:val="none"/>
              </w:rPr>
            </w:pPr>
            <w:r w:rsidRPr="00D60C6F">
              <w:rPr>
                <w:rFonts w:ascii="Sakkal Majalla" w:eastAsia="Times New Roman" w:hAnsi="Sakkal Majalla" w:cs="Sakkal Majalla"/>
                <w:b/>
                <w:bCs/>
                <w:kern w:val="0"/>
                <w:sz w:val="22"/>
                <w:szCs w:val="22"/>
                <w:rtl/>
                <w14:ligatures w14:val="none"/>
              </w:rPr>
              <w:t>مصر</w:t>
            </w:r>
          </w:p>
        </w:tc>
        <w:tc>
          <w:tcPr>
            <w:tcW w:w="994" w:type="dxa"/>
            <w:shd w:val="clear" w:color="auto" w:fill="FFFFFF" w:themeFill="background1"/>
            <w:vAlign w:val="center"/>
          </w:tcPr>
          <w:p w14:paraId="6FEC2FAE"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47.73</w:t>
            </w:r>
          </w:p>
        </w:tc>
        <w:tc>
          <w:tcPr>
            <w:tcW w:w="994" w:type="dxa"/>
            <w:shd w:val="clear" w:color="auto" w:fill="FFFFFF" w:themeFill="background1"/>
            <w:vAlign w:val="center"/>
          </w:tcPr>
          <w:p w14:paraId="52EE0CCA"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lang w:bidi="ar-EG"/>
                <w14:ligatures w14:val="none"/>
              </w:rPr>
            </w:pPr>
            <w:r w:rsidRPr="00D60C6F">
              <w:rPr>
                <w:rFonts w:ascii="Sakkal Majalla" w:eastAsia="Times New Roman" w:hAnsi="Sakkal Majalla" w:cs="Sakkal Majalla"/>
                <w:kern w:val="0"/>
                <w:sz w:val="22"/>
                <w:szCs w:val="22"/>
                <w:rtl/>
                <w:lang w:bidi="ar-EG"/>
                <w14:ligatures w14:val="none"/>
              </w:rPr>
              <w:t>36.56</w:t>
            </w:r>
          </w:p>
        </w:tc>
        <w:tc>
          <w:tcPr>
            <w:tcW w:w="994" w:type="dxa"/>
            <w:shd w:val="clear" w:color="auto" w:fill="FFFFFF" w:themeFill="background1"/>
            <w:vAlign w:val="center"/>
          </w:tcPr>
          <w:p w14:paraId="116D7A07"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60.23</w:t>
            </w:r>
          </w:p>
        </w:tc>
        <w:tc>
          <w:tcPr>
            <w:tcW w:w="1085" w:type="dxa"/>
            <w:shd w:val="clear" w:color="auto" w:fill="FFFFFF" w:themeFill="background1"/>
            <w:vAlign w:val="center"/>
          </w:tcPr>
          <w:p w14:paraId="2FEF0D73"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46.38</w:t>
            </w:r>
          </w:p>
        </w:tc>
        <w:tc>
          <w:tcPr>
            <w:tcW w:w="1783" w:type="dxa"/>
            <w:shd w:val="clear" w:color="auto" w:fill="FFFFFF" w:themeFill="background1"/>
            <w:vAlign w:val="center"/>
          </w:tcPr>
          <w:p w14:paraId="00E3C362"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البُعد الاجتماعي</w:t>
            </w:r>
          </w:p>
        </w:tc>
        <w:tc>
          <w:tcPr>
            <w:tcW w:w="1784" w:type="dxa"/>
            <w:shd w:val="clear" w:color="auto" w:fill="FFFFFF" w:themeFill="background1"/>
            <w:vAlign w:val="center"/>
          </w:tcPr>
          <w:p w14:paraId="3CCB2878"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بُعد الحوكمة</w:t>
            </w:r>
          </w:p>
        </w:tc>
      </w:tr>
      <w:tr w:rsidR="00D16416" w:rsidRPr="00D60C6F" w14:paraId="69919FD8" w14:textId="77777777" w:rsidTr="00D60C6F">
        <w:trPr>
          <w:trHeight w:val="357"/>
          <w:jc w:val="center"/>
        </w:trPr>
        <w:tc>
          <w:tcPr>
            <w:tcW w:w="1717" w:type="dxa"/>
            <w:shd w:val="clear" w:color="auto" w:fill="FBE4D5" w:themeFill="accent2" w:themeFillTint="33"/>
            <w:vAlign w:val="center"/>
          </w:tcPr>
          <w:p w14:paraId="198EC1BD" w14:textId="77777777" w:rsidR="00D16416" w:rsidRPr="00D60C6F" w:rsidRDefault="00D16416" w:rsidP="00D16416">
            <w:pPr>
              <w:bidi/>
              <w:spacing w:after="0" w:line="240" w:lineRule="auto"/>
              <w:rPr>
                <w:rFonts w:ascii="Sakkal Majalla" w:eastAsia="Times New Roman" w:hAnsi="Sakkal Majalla" w:cs="Sakkal Majalla"/>
                <w:b/>
                <w:bCs/>
                <w:kern w:val="0"/>
                <w:sz w:val="22"/>
                <w:szCs w:val="22"/>
                <w:rtl/>
                <w14:ligatures w14:val="none"/>
              </w:rPr>
            </w:pPr>
            <w:r w:rsidRPr="00D60C6F">
              <w:rPr>
                <w:rFonts w:ascii="Sakkal Majalla" w:eastAsia="Times New Roman" w:hAnsi="Sakkal Majalla" w:cs="Sakkal Majalla"/>
                <w:b/>
                <w:bCs/>
                <w:kern w:val="0"/>
                <w:sz w:val="22"/>
                <w:szCs w:val="22"/>
                <w:rtl/>
                <w14:ligatures w14:val="none"/>
              </w:rPr>
              <w:t>روسيا</w:t>
            </w:r>
          </w:p>
        </w:tc>
        <w:tc>
          <w:tcPr>
            <w:tcW w:w="994" w:type="dxa"/>
            <w:shd w:val="clear" w:color="auto" w:fill="FFFFFF" w:themeFill="background1"/>
            <w:vAlign w:val="center"/>
          </w:tcPr>
          <w:p w14:paraId="14AB2A8F"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41.33</w:t>
            </w:r>
          </w:p>
        </w:tc>
        <w:tc>
          <w:tcPr>
            <w:tcW w:w="994" w:type="dxa"/>
            <w:shd w:val="clear" w:color="auto" w:fill="FFFFFF" w:themeFill="background1"/>
            <w:vAlign w:val="center"/>
          </w:tcPr>
          <w:p w14:paraId="058C5A96"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20.22</w:t>
            </w:r>
          </w:p>
        </w:tc>
        <w:tc>
          <w:tcPr>
            <w:tcW w:w="994" w:type="dxa"/>
            <w:shd w:val="clear" w:color="auto" w:fill="FFFFFF" w:themeFill="background1"/>
            <w:vAlign w:val="center"/>
          </w:tcPr>
          <w:p w14:paraId="747BED87"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76.07</w:t>
            </w:r>
          </w:p>
        </w:tc>
        <w:tc>
          <w:tcPr>
            <w:tcW w:w="1085" w:type="dxa"/>
            <w:shd w:val="clear" w:color="auto" w:fill="FFFFFF" w:themeFill="background1"/>
            <w:vAlign w:val="center"/>
          </w:tcPr>
          <w:p w14:paraId="5154475B"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27.7</w:t>
            </w:r>
          </w:p>
        </w:tc>
        <w:tc>
          <w:tcPr>
            <w:tcW w:w="1783" w:type="dxa"/>
            <w:shd w:val="clear" w:color="auto" w:fill="FFFFFF" w:themeFill="background1"/>
            <w:vAlign w:val="center"/>
            <w:hideMark/>
          </w:tcPr>
          <w:p w14:paraId="29425CE1"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البُعد الاجتماعي</w:t>
            </w:r>
          </w:p>
        </w:tc>
        <w:tc>
          <w:tcPr>
            <w:tcW w:w="1784" w:type="dxa"/>
            <w:shd w:val="clear" w:color="auto" w:fill="FFFFFF" w:themeFill="background1"/>
            <w:vAlign w:val="center"/>
          </w:tcPr>
          <w:p w14:paraId="71F1F003"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بُعد الحوكمة</w:t>
            </w:r>
          </w:p>
        </w:tc>
      </w:tr>
      <w:tr w:rsidR="00D16416" w:rsidRPr="00D60C6F" w14:paraId="78DB20D0" w14:textId="77777777" w:rsidTr="00D60C6F">
        <w:trPr>
          <w:trHeight w:val="204"/>
          <w:jc w:val="center"/>
        </w:trPr>
        <w:tc>
          <w:tcPr>
            <w:tcW w:w="1717" w:type="dxa"/>
            <w:shd w:val="clear" w:color="auto" w:fill="FBE4D5" w:themeFill="accent2" w:themeFillTint="33"/>
            <w:vAlign w:val="center"/>
          </w:tcPr>
          <w:p w14:paraId="12AE0BF2" w14:textId="77777777" w:rsidR="00D16416" w:rsidRPr="00D60C6F" w:rsidRDefault="00D16416" w:rsidP="00D16416">
            <w:pPr>
              <w:bidi/>
              <w:spacing w:after="0" w:line="240" w:lineRule="auto"/>
              <w:rPr>
                <w:rFonts w:ascii="Sakkal Majalla" w:eastAsia="Times New Roman" w:hAnsi="Sakkal Majalla" w:cs="Sakkal Majalla"/>
                <w:b/>
                <w:bCs/>
                <w:kern w:val="0"/>
                <w:sz w:val="22"/>
                <w:szCs w:val="22"/>
                <w:rtl/>
                <w14:ligatures w14:val="none"/>
              </w:rPr>
            </w:pPr>
            <w:r w:rsidRPr="00D60C6F">
              <w:rPr>
                <w:rFonts w:ascii="Sakkal Majalla" w:eastAsia="Times New Roman" w:hAnsi="Sakkal Majalla" w:cs="Sakkal Majalla"/>
                <w:b/>
                <w:bCs/>
                <w:kern w:val="0"/>
                <w:sz w:val="22"/>
                <w:szCs w:val="22"/>
                <w:rtl/>
                <w14:ligatures w14:val="none"/>
              </w:rPr>
              <w:t>الصين</w:t>
            </w:r>
          </w:p>
        </w:tc>
        <w:tc>
          <w:tcPr>
            <w:tcW w:w="994" w:type="dxa"/>
            <w:shd w:val="clear" w:color="auto" w:fill="FFFFFF" w:themeFill="background1"/>
            <w:vAlign w:val="center"/>
          </w:tcPr>
          <w:p w14:paraId="3A0CFAA9"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53.87</w:t>
            </w:r>
          </w:p>
        </w:tc>
        <w:tc>
          <w:tcPr>
            <w:tcW w:w="994" w:type="dxa"/>
            <w:shd w:val="clear" w:color="auto" w:fill="FFFFFF" w:themeFill="background1"/>
            <w:vAlign w:val="center"/>
          </w:tcPr>
          <w:p w14:paraId="1EF904A1"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43.47</w:t>
            </w:r>
          </w:p>
        </w:tc>
        <w:tc>
          <w:tcPr>
            <w:tcW w:w="994" w:type="dxa"/>
            <w:shd w:val="clear" w:color="auto" w:fill="FFFFFF" w:themeFill="background1"/>
            <w:vAlign w:val="center"/>
          </w:tcPr>
          <w:p w14:paraId="52336928"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74.03</w:t>
            </w:r>
          </w:p>
        </w:tc>
        <w:tc>
          <w:tcPr>
            <w:tcW w:w="1085" w:type="dxa"/>
            <w:shd w:val="clear" w:color="auto" w:fill="FFFFFF" w:themeFill="background1"/>
            <w:vAlign w:val="center"/>
          </w:tcPr>
          <w:p w14:paraId="1956071D"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44.1</w:t>
            </w:r>
          </w:p>
        </w:tc>
        <w:tc>
          <w:tcPr>
            <w:tcW w:w="1783" w:type="dxa"/>
            <w:shd w:val="clear" w:color="auto" w:fill="FFFFFF" w:themeFill="background1"/>
            <w:vAlign w:val="center"/>
          </w:tcPr>
          <w:p w14:paraId="145BA660"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البُعد الاجتماعي</w:t>
            </w:r>
          </w:p>
        </w:tc>
        <w:tc>
          <w:tcPr>
            <w:tcW w:w="1784" w:type="dxa"/>
            <w:shd w:val="clear" w:color="auto" w:fill="FFFFFF" w:themeFill="background1"/>
            <w:vAlign w:val="center"/>
          </w:tcPr>
          <w:p w14:paraId="1B0A6541"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14:ligatures w14:val="none"/>
              </w:rPr>
            </w:pPr>
            <w:r w:rsidRPr="00D60C6F">
              <w:rPr>
                <w:rFonts w:ascii="Sakkal Majalla" w:eastAsia="Times New Roman" w:hAnsi="Sakkal Majalla" w:cs="Sakkal Majalla"/>
                <w:kern w:val="0"/>
                <w:sz w:val="22"/>
                <w:szCs w:val="22"/>
                <w:rtl/>
                <w14:ligatures w14:val="none"/>
              </w:rPr>
              <w:t>بُعد الحوكمة</w:t>
            </w:r>
          </w:p>
        </w:tc>
      </w:tr>
      <w:tr w:rsidR="00D16416" w:rsidRPr="00D60C6F" w14:paraId="54871A7B" w14:textId="77777777" w:rsidTr="00D60C6F">
        <w:trPr>
          <w:trHeight w:val="321"/>
          <w:jc w:val="center"/>
        </w:trPr>
        <w:tc>
          <w:tcPr>
            <w:tcW w:w="1717" w:type="dxa"/>
            <w:shd w:val="clear" w:color="auto" w:fill="FBE4D5" w:themeFill="accent2" w:themeFillTint="33"/>
            <w:vAlign w:val="center"/>
          </w:tcPr>
          <w:p w14:paraId="0986C03B" w14:textId="77777777" w:rsidR="00D16416" w:rsidRPr="00D60C6F" w:rsidRDefault="00D16416" w:rsidP="00D16416">
            <w:pPr>
              <w:bidi/>
              <w:spacing w:after="0" w:line="240" w:lineRule="auto"/>
              <w:rPr>
                <w:rFonts w:ascii="Sakkal Majalla" w:eastAsia="Times New Roman" w:hAnsi="Sakkal Majalla" w:cs="Sakkal Majalla"/>
                <w:b/>
                <w:bCs/>
                <w:kern w:val="0"/>
                <w:sz w:val="22"/>
                <w:szCs w:val="22"/>
                <w:rtl/>
                <w14:ligatures w14:val="none"/>
              </w:rPr>
            </w:pPr>
            <w:r w:rsidRPr="00D60C6F">
              <w:rPr>
                <w:rFonts w:ascii="Sakkal Majalla" w:eastAsia="Times New Roman" w:hAnsi="Sakkal Majalla" w:cs="Sakkal Majalla"/>
                <w:b/>
                <w:bCs/>
                <w:kern w:val="0"/>
                <w:sz w:val="22"/>
                <w:szCs w:val="22"/>
                <w:rtl/>
                <w14:ligatures w14:val="none"/>
              </w:rPr>
              <w:t>الهند</w:t>
            </w:r>
          </w:p>
        </w:tc>
        <w:tc>
          <w:tcPr>
            <w:tcW w:w="994" w:type="dxa"/>
            <w:shd w:val="clear" w:color="auto" w:fill="FFFFFF" w:themeFill="background1"/>
            <w:vAlign w:val="center"/>
          </w:tcPr>
          <w:p w14:paraId="118943DF"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58.34</w:t>
            </w:r>
          </w:p>
        </w:tc>
        <w:tc>
          <w:tcPr>
            <w:tcW w:w="994" w:type="dxa"/>
            <w:shd w:val="clear" w:color="auto" w:fill="FFFFFF" w:themeFill="background1"/>
            <w:vAlign w:val="center"/>
          </w:tcPr>
          <w:p w14:paraId="59FD6A79"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57.34</w:t>
            </w:r>
          </w:p>
        </w:tc>
        <w:tc>
          <w:tcPr>
            <w:tcW w:w="994" w:type="dxa"/>
            <w:shd w:val="clear" w:color="auto" w:fill="FFFFFF" w:themeFill="background1"/>
            <w:vAlign w:val="center"/>
          </w:tcPr>
          <w:p w14:paraId="69EA8117"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64.29</w:t>
            </w:r>
          </w:p>
        </w:tc>
        <w:tc>
          <w:tcPr>
            <w:tcW w:w="1085" w:type="dxa"/>
            <w:shd w:val="clear" w:color="auto" w:fill="FFFFFF" w:themeFill="background1"/>
            <w:vAlign w:val="center"/>
          </w:tcPr>
          <w:p w14:paraId="64674717"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53.39</w:t>
            </w:r>
          </w:p>
        </w:tc>
        <w:tc>
          <w:tcPr>
            <w:tcW w:w="1783" w:type="dxa"/>
            <w:shd w:val="clear" w:color="auto" w:fill="FFFFFF" w:themeFill="background1"/>
            <w:vAlign w:val="center"/>
          </w:tcPr>
          <w:p w14:paraId="691F213C"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البُعد الاجتماعي</w:t>
            </w:r>
          </w:p>
        </w:tc>
        <w:tc>
          <w:tcPr>
            <w:tcW w:w="1784" w:type="dxa"/>
            <w:shd w:val="clear" w:color="auto" w:fill="FFFFFF" w:themeFill="background1"/>
            <w:vAlign w:val="center"/>
          </w:tcPr>
          <w:p w14:paraId="6A4AD981"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البُعد البيئي</w:t>
            </w:r>
          </w:p>
        </w:tc>
      </w:tr>
      <w:tr w:rsidR="00D16416" w:rsidRPr="00D60C6F" w14:paraId="05FBBB0B" w14:textId="77777777" w:rsidTr="00D60C6F">
        <w:trPr>
          <w:trHeight w:val="267"/>
          <w:jc w:val="center"/>
        </w:trPr>
        <w:tc>
          <w:tcPr>
            <w:tcW w:w="1717" w:type="dxa"/>
            <w:shd w:val="clear" w:color="auto" w:fill="FBE4D5" w:themeFill="accent2" w:themeFillTint="33"/>
            <w:vAlign w:val="center"/>
          </w:tcPr>
          <w:p w14:paraId="5E0FBABF" w14:textId="77777777" w:rsidR="00D16416" w:rsidRPr="00D60C6F" w:rsidRDefault="00D16416" w:rsidP="00D16416">
            <w:pPr>
              <w:bidi/>
              <w:spacing w:after="0" w:line="240" w:lineRule="auto"/>
              <w:rPr>
                <w:rFonts w:ascii="Sakkal Majalla" w:eastAsia="Times New Roman" w:hAnsi="Sakkal Majalla" w:cs="Sakkal Majalla"/>
                <w:b/>
                <w:bCs/>
                <w:kern w:val="0"/>
                <w:sz w:val="22"/>
                <w:szCs w:val="22"/>
                <w:rtl/>
                <w14:ligatures w14:val="none"/>
              </w:rPr>
            </w:pPr>
            <w:r w:rsidRPr="00D60C6F">
              <w:rPr>
                <w:rFonts w:ascii="Sakkal Majalla" w:eastAsia="Times New Roman" w:hAnsi="Sakkal Majalla" w:cs="Sakkal Majalla"/>
                <w:b/>
                <w:bCs/>
                <w:kern w:val="0"/>
                <w:sz w:val="22"/>
                <w:szCs w:val="22"/>
                <w:rtl/>
                <w14:ligatures w14:val="none"/>
              </w:rPr>
              <w:t>البرازيل</w:t>
            </w:r>
          </w:p>
        </w:tc>
        <w:tc>
          <w:tcPr>
            <w:tcW w:w="994" w:type="dxa"/>
            <w:shd w:val="clear" w:color="auto" w:fill="FFFFFF" w:themeFill="background1"/>
            <w:vAlign w:val="center"/>
          </w:tcPr>
          <w:p w14:paraId="1C7C17F7"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52.65</w:t>
            </w:r>
          </w:p>
        </w:tc>
        <w:tc>
          <w:tcPr>
            <w:tcW w:w="994" w:type="dxa"/>
            <w:shd w:val="clear" w:color="auto" w:fill="FFFFFF" w:themeFill="background1"/>
            <w:vAlign w:val="center"/>
          </w:tcPr>
          <w:p w14:paraId="5FB02BC1"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51.67</w:t>
            </w:r>
          </w:p>
        </w:tc>
        <w:tc>
          <w:tcPr>
            <w:tcW w:w="994" w:type="dxa"/>
            <w:shd w:val="clear" w:color="auto" w:fill="FFFFFF" w:themeFill="background1"/>
            <w:vAlign w:val="center"/>
          </w:tcPr>
          <w:p w14:paraId="048B80D4"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61.02</w:t>
            </w:r>
          </w:p>
        </w:tc>
        <w:tc>
          <w:tcPr>
            <w:tcW w:w="1085" w:type="dxa"/>
            <w:shd w:val="clear" w:color="auto" w:fill="FFFFFF" w:themeFill="background1"/>
            <w:vAlign w:val="center"/>
          </w:tcPr>
          <w:p w14:paraId="76DA0633"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45.26</w:t>
            </w:r>
          </w:p>
        </w:tc>
        <w:tc>
          <w:tcPr>
            <w:tcW w:w="1783" w:type="dxa"/>
            <w:shd w:val="clear" w:color="auto" w:fill="FFFFFF" w:themeFill="background1"/>
            <w:vAlign w:val="center"/>
          </w:tcPr>
          <w:p w14:paraId="252CD3C8"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البُعد الاجتماعي</w:t>
            </w:r>
          </w:p>
        </w:tc>
        <w:tc>
          <w:tcPr>
            <w:tcW w:w="1784" w:type="dxa"/>
            <w:shd w:val="clear" w:color="auto" w:fill="FFFFFF" w:themeFill="background1"/>
            <w:vAlign w:val="center"/>
          </w:tcPr>
          <w:p w14:paraId="43C55FDF"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البُعد البيئي</w:t>
            </w:r>
          </w:p>
        </w:tc>
      </w:tr>
      <w:tr w:rsidR="00D16416" w:rsidRPr="00D60C6F" w14:paraId="3CBFE519" w14:textId="77777777" w:rsidTr="00D60C6F">
        <w:trPr>
          <w:trHeight w:val="294"/>
          <w:jc w:val="center"/>
        </w:trPr>
        <w:tc>
          <w:tcPr>
            <w:tcW w:w="1717" w:type="dxa"/>
            <w:shd w:val="clear" w:color="auto" w:fill="FBE4D5" w:themeFill="accent2" w:themeFillTint="33"/>
            <w:vAlign w:val="center"/>
          </w:tcPr>
          <w:p w14:paraId="25433DFC" w14:textId="77777777" w:rsidR="00D16416" w:rsidRPr="00D60C6F" w:rsidRDefault="00D16416" w:rsidP="00D16416">
            <w:pPr>
              <w:bidi/>
              <w:spacing w:after="0" w:line="240" w:lineRule="auto"/>
              <w:rPr>
                <w:rFonts w:ascii="Sakkal Majalla" w:eastAsia="Times New Roman" w:hAnsi="Sakkal Majalla" w:cs="Sakkal Majalla"/>
                <w:b/>
                <w:bCs/>
                <w:kern w:val="0"/>
                <w:sz w:val="22"/>
                <w:szCs w:val="22"/>
                <w:rtl/>
                <w14:ligatures w14:val="none"/>
              </w:rPr>
            </w:pPr>
            <w:r w:rsidRPr="00D60C6F">
              <w:rPr>
                <w:rFonts w:ascii="Sakkal Majalla" w:eastAsia="Times New Roman" w:hAnsi="Sakkal Majalla" w:cs="Sakkal Majalla"/>
                <w:b/>
                <w:bCs/>
                <w:kern w:val="0"/>
                <w:sz w:val="22"/>
                <w:szCs w:val="22"/>
                <w:rtl/>
                <w14:ligatures w14:val="none"/>
              </w:rPr>
              <w:t>جنوب أفريقيا</w:t>
            </w:r>
          </w:p>
        </w:tc>
        <w:tc>
          <w:tcPr>
            <w:tcW w:w="994" w:type="dxa"/>
            <w:shd w:val="clear" w:color="auto" w:fill="FFFFFF" w:themeFill="background1"/>
            <w:vAlign w:val="center"/>
          </w:tcPr>
          <w:p w14:paraId="1FADADBD"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51.16</w:t>
            </w:r>
          </w:p>
        </w:tc>
        <w:tc>
          <w:tcPr>
            <w:tcW w:w="994" w:type="dxa"/>
            <w:shd w:val="clear" w:color="auto" w:fill="FFFFFF" w:themeFill="background1"/>
            <w:vAlign w:val="center"/>
          </w:tcPr>
          <w:p w14:paraId="64EEE02F"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58.38</w:t>
            </w:r>
          </w:p>
        </w:tc>
        <w:tc>
          <w:tcPr>
            <w:tcW w:w="994" w:type="dxa"/>
            <w:shd w:val="clear" w:color="auto" w:fill="FFFFFF" w:themeFill="background1"/>
            <w:vAlign w:val="center"/>
          </w:tcPr>
          <w:p w14:paraId="3B1B5194"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54.58</w:t>
            </w:r>
          </w:p>
        </w:tc>
        <w:tc>
          <w:tcPr>
            <w:tcW w:w="1085" w:type="dxa"/>
            <w:shd w:val="clear" w:color="auto" w:fill="FFFFFF" w:themeFill="background1"/>
            <w:vAlign w:val="center"/>
          </w:tcPr>
          <w:p w14:paraId="221560D3"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40.53</w:t>
            </w:r>
          </w:p>
        </w:tc>
        <w:tc>
          <w:tcPr>
            <w:tcW w:w="1783" w:type="dxa"/>
            <w:shd w:val="clear" w:color="auto" w:fill="FFFFFF" w:themeFill="background1"/>
            <w:vAlign w:val="center"/>
          </w:tcPr>
          <w:p w14:paraId="29305220"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بُعد الحوكمة</w:t>
            </w:r>
          </w:p>
        </w:tc>
        <w:tc>
          <w:tcPr>
            <w:tcW w:w="1784" w:type="dxa"/>
            <w:shd w:val="clear" w:color="auto" w:fill="FFFFFF" w:themeFill="background1"/>
            <w:vAlign w:val="center"/>
          </w:tcPr>
          <w:p w14:paraId="3DCB5670"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البُعد البيئي</w:t>
            </w:r>
          </w:p>
        </w:tc>
      </w:tr>
      <w:tr w:rsidR="00D16416" w:rsidRPr="00D60C6F" w14:paraId="2C810CE3" w14:textId="77777777" w:rsidTr="00D60C6F">
        <w:trPr>
          <w:trHeight w:val="231"/>
          <w:jc w:val="center"/>
        </w:trPr>
        <w:tc>
          <w:tcPr>
            <w:tcW w:w="1717" w:type="dxa"/>
            <w:shd w:val="clear" w:color="auto" w:fill="FBE4D5" w:themeFill="accent2" w:themeFillTint="33"/>
            <w:vAlign w:val="center"/>
          </w:tcPr>
          <w:p w14:paraId="28C4C4D4" w14:textId="77777777" w:rsidR="00D16416" w:rsidRPr="00D60C6F" w:rsidRDefault="00D16416" w:rsidP="00D16416">
            <w:pPr>
              <w:bidi/>
              <w:spacing w:after="0" w:line="240" w:lineRule="auto"/>
              <w:rPr>
                <w:rFonts w:ascii="Sakkal Majalla" w:eastAsia="Times New Roman" w:hAnsi="Sakkal Majalla" w:cs="Sakkal Majalla"/>
                <w:b/>
                <w:bCs/>
                <w:kern w:val="0"/>
                <w:sz w:val="22"/>
                <w:szCs w:val="22"/>
                <w:rtl/>
                <w14:ligatures w14:val="none"/>
              </w:rPr>
            </w:pPr>
            <w:r w:rsidRPr="00D60C6F">
              <w:rPr>
                <w:rFonts w:ascii="Sakkal Majalla" w:eastAsia="Times New Roman" w:hAnsi="Sakkal Majalla" w:cs="Sakkal Majalla"/>
                <w:b/>
                <w:bCs/>
                <w:kern w:val="0"/>
                <w:sz w:val="22"/>
                <w:szCs w:val="22"/>
                <w:rtl/>
                <w14:ligatures w14:val="none"/>
              </w:rPr>
              <w:t>الإمارات</w:t>
            </w:r>
          </w:p>
        </w:tc>
        <w:tc>
          <w:tcPr>
            <w:tcW w:w="994" w:type="dxa"/>
            <w:shd w:val="clear" w:color="auto" w:fill="FFFFFF" w:themeFill="background1"/>
            <w:vAlign w:val="center"/>
          </w:tcPr>
          <w:p w14:paraId="1FBFBD34"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57.95</w:t>
            </w:r>
          </w:p>
        </w:tc>
        <w:tc>
          <w:tcPr>
            <w:tcW w:w="994" w:type="dxa"/>
            <w:shd w:val="clear" w:color="auto" w:fill="FFFFFF" w:themeFill="background1"/>
            <w:vAlign w:val="center"/>
          </w:tcPr>
          <w:p w14:paraId="19CA329C"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64.59</w:t>
            </w:r>
          </w:p>
        </w:tc>
        <w:tc>
          <w:tcPr>
            <w:tcW w:w="994" w:type="dxa"/>
            <w:shd w:val="clear" w:color="auto" w:fill="FFFFFF" w:themeFill="background1"/>
            <w:vAlign w:val="center"/>
          </w:tcPr>
          <w:p w14:paraId="7D043F6B"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73.35</w:t>
            </w:r>
          </w:p>
        </w:tc>
        <w:tc>
          <w:tcPr>
            <w:tcW w:w="1085" w:type="dxa"/>
            <w:shd w:val="clear" w:color="auto" w:fill="FFFFFF" w:themeFill="background1"/>
            <w:vAlign w:val="center"/>
          </w:tcPr>
          <w:p w14:paraId="2701E748"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35.92</w:t>
            </w:r>
          </w:p>
        </w:tc>
        <w:tc>
          <w:tcPr>
            <w:tcW w:w="1783" w:type="dxa"/>
            <w:shd w:val="clear" w:color="auto" w:fill="FFFFFF" w:themeFill="background1"/>
            <w:vAlign w:val="center"/>
          </w:tcPr>
          <w:p w14:paraId="0F126EEE"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البُعد الاجتماعي</w:t>
            </w:r>
          </w:p>
        </w:tc>
        <w:tc>
          <w:tcPr>
            <w:tcW w:w="1784" w:type="dxa"/>
            <w:shd w:val="clear" w:color="auto" w:fill="FFFFFF" w:themeFill="background1"/>
            <w:vAlign w:val="center"/>
          </w:tcPr>
          <w:p w14:paraId="513655A9"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البُعد البيئي</w:t>
            </w:r>
          </w:p>
        </w:tc>
      </w:tr>
      <w:tr w:rsidR="00D16416" w:rsidRPr="00D60C6F" w14:paraId="0637DC99" w14:textId="77777777" w:rsidTr="00D60C6F">
        <w:trPr>
          <w:trHeight w:val="177"/>
          <w:jc w:val="center"/>
        </w:trPr>
        <w:tc>
          <w:tcPr>
            <w:tcW w:w="1717" w:type="dxa"/>
            <w:shd w:val="clear" w:color="auto" w:fill="FBE4D5" w:themeFill="accent2" w:themeFillTint="33"/>
            <w:vAlign w:val="center"/>
          </w:tcPr>
          <w:p w14:paraId="6DD827CB" w14:textId="77777777" w:rsidR="00D16416" w:rsidRPr="00D60C6F" w:rsidRDefault="00D16416" w:rsidP="00D16416">
            <w:pPr>
              <w:bidi/>
              <w:spacing w:after="0" w:line="240" w:lineRule="auto"/>
              <w:rPr>
                <w:rFonts w:ascii="Sakkal Majalla" w:eastAsia="Times New Roman" w:hAnsi="Sakkal Majalla" w:cs="Sakkal Majalla"/>
                <w:b/>
                <w:bCs/>
                <w:kern w:val="0"/>
                <w:sz w:val="22"/>
                <w:szCs w:val="22"/>
                <w:rtl/>
                <w14:ligatures w14:val="none"/>
              </w:rPr>
            </w:pPr>
            <w:r w:rsidRPr="00D60C6F">
              <w:rPr>
                <w:rFonts w:ascii="Sakkal Majalla" w:eastAsia="Times New Roman" w:hAnsi="Sakkal Majalla" w:cs="Sakkal Majalla"/>
                <w:b/>
                <w:bCs/>
                <w:kern w:val="0"/>
                <w:sz w:val="22"/>
                <w:szCs w:val="22"/>
                <w:rtl/>
                <w:lang w:bidi="ar-EG"/>
                <w14:ligatures w14:val="none"/>
              </w:rPr>
              <w:t>إ</w:t>
            </w:r>
            <w:r w:rsidRPr="00D60C6F">
              <w:rPr>
                <w:rFonts w:ascii="Sakkal Majalla" w:eastAsia="Times New Roman" w:hAnsi="Sakkal Majalla" w:cs="Sakkal Majalla"/>
                <w:b/>
                <w:bCs/>
                <w:kern w:val="0"/>
                <w:sz w:val="22"/>
                <w:szCs w:val="22"/>
                <w:rtl/>
                <w14:ligatures w14:val="none"/>
              </w:rPr>
              <w:t>ندونيسيا</w:t>
            </w:r>
          </w:p>
        </w:tc>
        <w:tc>
          <w:tcPr>
            <w:tcW w:w="994" w:type="dxa"/>
            <w:shd w:val="clear" w:color="auto" w:fill="FFFFFF" w:themeFill="background1"/>
            <w:vAlign w:val="center"/>
          </w:tcPr>
          <w:p w14:paraId="187B93F4"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54.14</w:t>
            </w:r>
          </w:p>
        </w:tc>
        <w:tc>
          <w:tcPr>
            <w:tcW w:w="994" w:type="dxa"/>
            <w:shd w:val="clear" w:color="auto" w:fill="FFFFFF" w:themeFill="background1"/>
            <w:vAlign w:val="center"/>
          </w:tcPr>
          <w:p w14:paraId="57E7BF32"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58.78</w:t>
            </w:r>
          </w:p>
        </w:tc>
        <w:tc>
          <w:tcPr>
            <w:tcW w:w="994" w:type="dxa"/>
            <w:shd w:val="clear" w:color="auto" w:fill="FFFFFF" w:themeFill="background1"/>
            <w:vAlign w:val="center"/>
          </w:tcPr>
          <w:p w14:paraId="709ECCE9"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59.69</w:t>
            </w:r>
          </w:p>
        </w:tc>
        <w:tc>
          <w:tcPr>
            <w:tcW w:w="1085" w:type="dxa"/>
            <w:shd w:val="clear" w:color="auto" w:fill="FFFFFF" w:themeFill="background1"/>
            <w:vAlign w:val="center"/>
          </w:tcPr>
          <w:p w14:paraId="1727E821"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43.96</w:t>
            </w:r>
          </w:p>
        </w:tc>
        <w:tc>
          <w:tcPr>
            <w:tcW w:w="1783" w:type="dxa"/>
            <w:shd w:val="clear" w:color="auto" w:fill="FFFFFF" w:themeFill="background1"/>
            <w:vAlign w:val="center"/>
          </w:tcPr>
          <w:p w14:paraId="7100F99A"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البُعد الاجتماعي</w:t>
            </w:r>
          </w:p>
        </w:tc>
        <w:tc>
          <w:tcPr>
            <w:tcW w:w="1784" w:type="dxa"/>
            <w:shd w:val="clear" w:color="auto" w:fill="FFFFFF" w:themeFill="background1"/>
            <w:vAlign w:val="center"/>
          </w:tcPr>
          <w:p w14:paraId="4D746AF3"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البُعد البيئي</w:t>
            </w:r>
          </w:p>
        </w:tc>
      </w:tr>
      <w:tr w:rsidR="00D16416" w:rsidRPr="00D60C6F" w14:paraId="7592F8A3" w14:textId="77777777" w:rsidTr="00D60C6F">
        <w:trPr>
          <w:trHeight w:val="114"/>
          <w:jc w:val="center"/>
        </w:trPr>
        <w:tc>
          <w:tcPr>
            <w:tcW w:w="1717" w:type="dxa"/>
            <w:shd w:val="clear" w:color="auto" w:fill="FBE4D5" w:themeFill="accent2" w:themeFillTint="33"/>
            <w:vAlign w:val="center"/>
          </w:tcPr>
          <w:p w14:paraId="281697C6" w14:textId="77777777" w:rsidR="00D16416" w:rsidRPr="00D60C6F" w:rsidRDefault="00D16416" w:rsidP="00D16416">
            <w:pPr>
              <w:bidi/>
              <w:spacing w:after="0" w:line="240" w:lineRule="auto"/>
              <w:rPr>
                <w:rFonts w:ascii="Sakkal Majalla" w:eastAsia="Times New Roman" w:hAnsi="Sakkal Majalla" w:cs="Sakkal Majalla"/>
                <w:b/>
                <w:bCs/>
                <w:kern w:val="0"/>
                <w:sz w:val="22"/>
                <w:szCs w:val="22"/>
                <w:rtl/>
                <w14:ligatures w14:val="none"/>
              </w:rPr>
            </w:pPr>
            <w:r w:rsidRPr="00D60C6F">
              <w:rPr>
                <w:rFonts w:ascii="Sakkal Majalla" w:eastAsia="Times New Roman" w:hAnsi="Sakkal Majalla" w:cs="Sakkal Majalla"/>
                <w:b/>
                <w:bCs/>
                <w:kern w:val="0"/>
                <w:sz w:val="22"/>
                <w:szCs w:val="22"/>
                <w:rtl/>
                <w14:ligatures w14:val="none"/>
              </w:rPr>
              <w:t>إثيوبيا</w:t>
            </w:r>
          </w:p>
        </w:tc>
        <w:tc>
          <w:tcPr>
            <w:tcW w:w="994" w:type="dxa"/>
            <w:shd w:val="clear" w:color="auto" w:fill="FFFFFF" w:themeFill="background1"/>
            <w:vAlign w:val="center"/>
          </w:tcPr>
          <w:p w14:paraId="05C957A2"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45.44</w:t>
            </w:r>
          </w:p>
        </w:tc>
        <w:tc>
          <w:tcPr>
            <w:tcW w:w="994" w:type="dxa"/>
            <w:shd w:val="clear" w:color="auto" w:fill="FFFFFF" w:themeFill="background1"/>
            <w:vAlign w:val="center"/>
          </w:tcPr>
          <w:p w14:paraId="18338705"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28.53</w:t>
            </w:r>
          </w:p>
        </w:tc>
        <w:tc>
          <w:tcPr>
            <w:tcW w:w="994" w:type="dxa"/>
            <w:shd w:val="clear" w:color="auto" w:fill="FFFFFF" w:themeFill="background1"/>
            <w:vAlign w:val="center"/>
          </w:tcPr>
          <w:p w14:paraId="0BCF81E4"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44.65</w:t>
            </w:r>
          </w:p>
        </w:tc>
        <w:tc>
          <w:tcPr>
            <w:tcW w:w="1085" w:type="dxa"/>
            <w:shd w:val="clear" w:color="auto" w:fill="FFFFFF" w:themeFill="background1"/>
            <w:vAlign w:val="center"/>
          </w:tcPr>
          <w:p w14:paraId="32B6CEB6"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63.13</w:t>
            </w:r>
          </w:p>
        </w:tc>
        <w:tc>
          <w:tcPr>
            <w:tcW w:w="1783" w:type="dxa"/>
            <w:shd w:val="clear" w:color="auto" w:fill="FFFFFF" w:themeFill="background1"/>
            <w:vAlign w:val="center"/>
          </w:tcPr>
          <w:p w14:paraId="2A24EF84"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البُعد البيئي</w:t>
            </w:r>
          </w:p>
        </w:tc>
        <w:tc>
          <w:tcPr>
            <w:tcW w:w="1784" w:type="dxa"/>
            <w:shd w:val="clear" w:color="auto" w:fill="FFFFFF" w:themeFill="background1"/>
            <w:vAlign w:val="center"/>
          </w:tcPr>
          <w:p w14:paraId="660554CC"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بُعد الحوكمة</w:t>
            </w:r>
          </w:p>
        </w:tc>
      </w:tr>
      <w:tr w:rsidR="00D16416" w:rsidRPr="00D60C6F" w14:paraId="32A5551B" w14:textId="77777777" w:rsidTr="00D60C6F">
        <w:trPr>
          <w:trHeight w:val="321"/>
          <w:jc w:val="center"/>
        </w:trPr>
        <w:tc>
          <w:tcPr>
            <w:tcW w:w="1717" w:type="dxa"/>
            <w:shd w:val="clear" w:color="auto" w:fill="FBE4D5" w:themeFill="accent2" w:themeFillTint="33"/>
            <w:vAlign w:val="center"/>
          </w:tcPr>
          <w:p w14:paraId="22597FF3" w14:textId="77777777" w:rsidR="00D16416" w:rsidRPr="00D60C6F" w:rsidRDefault="00D16416" w:rsidP="00D16416">
            <w:pPr>
              <w:bidi/>
              <w:spacing w:after="0" w:line="240" w:lineRule="auto"/>
              <w:rPr>
                <w:rFonts w:ascii="Sakkal Majalla" w:eastAsia="Times New Roman" w:hAnsi="Sakkal Majalla" w:cs="Sakkal Majalla"/>
                <w:b/>
                <w:bCs/>
                <w:kern w:val="0"/>
                <w:sz w:val="22"/>
                <w:szCs w:val="22"/>
                <w:rtl/>
                <w14:ligatures w14:val="none"/>
              </w:rPr>
            </w:pPr>
            <w:r w:rsidRPr="00D60C6F">
              <w:rPr>
                <w:rFonts w:ascii="Sakkal Majalla" w:eastAsia="Times New Roman" w:hAnsi="Sakkal Majalla" w:cs="Sakkal Majalla"/>
                <w:b/>
                <w:bCs/>
                <w:kern w:val="0"/>
                <w:sz w:val="22"/>
                <w:szCs w:val="22"/>
                <w:rtl/>
                <w14:ligatures w14:val="none"/>
              </w:rPr>
              <w:t>إيران</w:t>
            </w:r>
          </w:p>
        </w:tc>
        <w:tc>
          <w:tcPr>
            <w:tcW w:w="994" w:type="dxa"/>
            <w:shd w:val="clear" w:color="auto" w:fill="FFFFFF" w:themeFill="background1"/>
            <w:vAlign w:val="center"/>
          </w:tcPr>
          <w:p w14:paraId="5E8E5522"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37.75</w:t>
            </w:r>
          </w:p>
        </w:tc>
        <w:tc>
          <w:tcPr>
            <w:tcW w:w="994" w:type="dxa"/>
            <w:shd w:val="clear" w:color="auto" w:fill="FFFFFF" w:themeFill="background1"/>
            <w:vAlign w:val="center"/>
          </w:tcPr>
          <w:p w14:paraId="1564DA9D"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14.88</w:t>
            </w:r>
          </w:p>
        </w:tc>
        <w:tc>
          <w:tcPr>
            <w:tcW w:w="994" w:type="dxa"/>
            <w:shd w:val="clear" w:color="auto" w:fill="FFFFFF" w:themeFill="background1"/>
            <w:vAlign w:val="center"/>
          </w:tcPr>
          <w:p w14:paraId="592363AB"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64.3</w:t>
            </w:r>
          </w:p>
        </w:tc>
        <w:tc>
          <w:tcPr>
            <w:tcW w:w="1085" w:type="dxa"/>
            <w:shd w:val="clear" w:color="auto" w:fill="FFFFFF" w:themeFill="background1"/>
            <w:vAlign w:val="center"/>
          </w:tcPr>
          <w:p w14:paraId="3DB37E86"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34.05</w:t>
            </w:r>
          </w:p>
        </w:tc>
        <w:tc>
          <w:tcPr>
            <w:tcW w:w="1783" w:type="dxa"/>
            <w:shd w:val="clear" w:color="auto" w:fill="FFFFFF" w:themeFill="background1"/>
            <w:vAlign w:val="center"/>
          </w:tcPr>
          <w:p w14:paraId="2A09A7A2"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البُعد الاجتماعي</w:t>
            </w:r>
          </w:p>
        </w:tc>
        <w:tc>
          <w:tcPr>
            <w:tcW w:w="1784" w:type="dxa"/>
            <w:shd w:val="clear" w:color="auto" w:fill="FFFFFF" w:themeFill="background1"/>
            <w:vAlign w:val="center"/>
          </w:tcPr>
          <w:p w14:paraId="4F70BA3B"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بُعد الحوكمة</w:t>
            </w:r>
          </w:p>
        </w:tc>
      </w:tr>
    </w:tbl>
    <w:p w14:paraId="0BBEC753"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u w:val="single"/>
          <w:rtl/>
          <w14:ligatures w14:val="none"/>
        </w:rPr>
        <w:t>المصدر:</w:t>
      </w:r>
      <w:r w:rsidRPr="00D60C6F">
        <w:rPr>
          <w:rFonts w:ascii="Sakkal Majalla" w:eastAsia="Times New Roman" w:hAnsi="Sakkal Majalla" w:cs="Sakkal Majalla"/>
          <w:b/>
          <w:bCs/>
          <w:kern w:val="0"/>
          <w:rtl/>
          <w14:ligatures w14:val="none"/>
        </w:rPr>
        <w:t xml:space="preserve"> </w:t>
      </w:r>
      <w:r w:rsidRPr="00D60C6F">
        <w:rPr>
          <w:rFonts w:ascii="Sakkal Majalla" w:eastAsia="Times New Roman" w:hAnsi="Sakkal Majalla" w:cs="Sakkal Majalla"/>
          <w:kern w:val="0"/>
          <w:rtl/>
          <w14:ligatures w14:val="none"/>
        </w:rPr>
        <w:t xml:space="preserve">تقرير مؤشر المعرفة العالمي (2025)، </w:t>
      </w:r>
      <w:r w:rsidRPr="00D60C6F">
        <w:rPr>
          <w:rFonts w:ascii="Sakkal Majalla" w:eastAsia="Times New Roman" w:hAnsi="Sakkal Majalla" w:cs="Sakkal Majalla"/>
          <w:kern w:val="0"/>
          <w14:ligatures w14:val="none"/>
        </w:rPr>
        <w:t>UNDP</w:t>
      </w:r>
      <w:r w:rsidRPr="00D60C6F">
        <w:rPr>
          <w:rFonts w:ascii="Sakkal Majalla" w:eastAsia="Times New Roman" w:hAnsi="Sakkal Majalla" w:cs="Sakkal Majalla"/>
          <w:kern w:val="0"/>
          <w:rtl/>
          <w:lang w:bidi="ar-EG"/>
          <w14:ligatures w14:val="none"/>
        </w:rPr>
        <w:t>.</w:t>
      </w:r>
      <w:r w:rsidRPr="00D60C6F">
        <w:rPr>
          <w:rFonts w:ascii="Sakkal Majalla" w:eastAsia="Times New Roman" w:hAnsi="Sakkal Majalla" w:cs="Sakkal Majalla"/>
          <w:kern w:val="0"/>
          <w14:ligatures w14:val="none"/>
        </w:rPr>
        <w:t xml:space="preserve"> </w:t>
      </w:r>
      <w:hyperlink r:id="rId63" w:history="1">
        <w:r w:rsidRPr="00D60C6F">
          <w:rPr>
            <w:rFonts w:ascii="Sakkal Majalla" w:eastAsia="Times New Roman" w:hAnsi="Sakkal Majalla" w:cs="Sakkal Majalla"/>
            <w:kern w:val="0"/>
            <w14:ligatures w14:val="none"/>
          </w:rPr>
          <w:t>https://www.knowledge4all.org/ar</w:t>
        </w:r>
      </w:hyperlink>
      <w:r w:rsidRPr="00D60C6F">
        <w:rPr>
          <w:rFonts w:ascii="Sakkal Majalla" w:eastAsia="Times New Roman" w:hAnsi="Sakkal Majalla" w:cs="Sakkal Majalla"/>
          <w:kern w:val="0"/>
          <w:sz w:val="28"/>
          <w:szCs w:val="28"/>
          <w14:ligatures w14:val="none"/>
        </w:rPr>
        <w:t>.</w:t>
      </w:r>
    </w:p>
    <w:p w14:paraId="30F17ED0" w14:textId="77777777" w:rsidR="00D16416" w:rsidRPr="00D60C6F" w:rsidRDefault="00D16416" w:rsidP="00D16416">
      <w:pPr>
        <w:tabs>
          <w:tab w:val="right" w:pos="9360"/>
        </w:tabs>
        <w:bidi/>
        <w:spacing w:after="0" w:line="240" w:lineRule="auto"/>
        <w:rPr>
          <w:rFonts w:ascii="Sakkal Majalla" w:eastAsia="Calibri" w:hAnsi="Sakkal Majalla" w:cs="Sakkal Majalla"/>
          <w:b/>
          <w:bCs/>
          <w:kern w:val="0"/>
          <w:sz w:val="8"/>
          <w:szCs w:val="8"/>
          <w:rtl/>
          <w14:ligatures w14:val="none"/>
        </w:rPr>
      </w:pPr>
    </w:p>
    <w:p w14:paraId="3B9ACC3A" w14:textId="0F840A57" w:rsidR="00D16416" w:rsidRPr="00D60C6F" w:rsidRDefault="00D16416" w:rsidP="00D16416">
      <w:pPr>
        <w:bidi/>
        <w:spacing w:after="0" w:line="23" w:lineRule="atLeast"/>
        <w:ind w:left="-180"/>
        <w:jc w:val="center"/>
        <w:rPr>
          <w:rFonts w:ascii="Sakkal Majalla" w:eastAsia="Times New Roman" w:hAnsi="Sakkal Majalla" w:cs="Sakkal Majalla"/>
          <w:b/>
          <w:kern w:val="0"/>
          <w:sz w:val="28"/>
          <w:szCs w:val="28"/>
          <w14:ligatures w14:val="none"/>
        </w:rPr>
      </w:pPr>
      <w:r w:rsidRPr="00D60C6F">
        <w:rPr>
          <w:rFonts w:ascii="Sakkal Majalla" w:eastAsia="Calibri" w:hAnsi="Sakkal Majalla" w:cs="Sakkal Majalla"/>
          <w:noProof/>
          <w:kern w:val="0"/>
          <w:sz w:val="22"/>
          <w:szCs w:val="22"/>
          <w14:ligatures w14:val="none"/>
        </w:rPr>
        <w:drawing>
          <wp:inline distT="0" distB="0" distL="0" distR="0" wp14:anchorId="706EC373" wp14:editId="5308B13B">
            <wp:extent cx="5513705" cy="2622550"/>
            <wp:effectExtent l="0" t="0" r="10795" b="6350"/>
            <wp:docPr id="1718966075"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C999EAB" w14:textId="77777777" w:rsidR="00D16416" w:rsidRPr="00D60C6F" w:rsidRDefault="00D16416" w:rsidP="00D60C6F">
      <w:pPr>
        <w:spacing w:after="0" w:line="240" w:lineRule="auto"/>
        <w:ind w:left="426"/>
        <w:jc w:val="both"/>
        <w:rPr>
          <w:rFonts w:ascii="Sakkal Majalla" w:eastAsia="Calibri" w:hAnsi="Sakkal Majalla" w:cs="Sakkal Majalla"/>
          <w:kern w:val="0"/>
          <w:lang w:bidi="ar-EG"/>
          <w14:ligatures w14:val="none"/>
        </w:rPr>
      </w:pPr>
      <w:r w:rsidRPr="00D60C6F">
        <w:rPr>
          <w:rFonts w:ascii="Sakkal Majalla" w:eastAsia="Calibri" w:hAnsi="Sakkal Majalla" w:cs="Sakkal Majalla"/>
          <w:b/>
          <w:bCs/>
          <w:kern w:val="0"/>
          <w:u w:val="single"/>
          <w:lang w:bidi="ar-EG"/>
          <w14:ligatures w14:val="none"/>
        </w:rPr>
        <w:t>Source:</w:t>
      </w:r>
      <w:r w:rsidRPr="00D60C6F">
        <w:rPr>
          <w:rFonts w:ascii="Sakkal Majalla" w:eastAsia="Calibri" w:hAnsi="Sakkal Majalla" w:cs="Sakkal Majalla"/>
          <w:b/>
          <w:bCs/>
          <w:kern w:val="0"/>
          <w:lang w:bidi="ar-EG"/>
          <w14:ligatures w14:val="none"/>
        </w:rPr>
        <w:t xml:space="preserve">  </w:t>
      </w:r>
      <w:hyperlink r:id="rId65" w:history="1">
        <w:r w:rsidRPr="00D60C6F">
          <w:rPr>
            <w:rFonts w:ascii="Sakkal Majalla" w:eastAsia="Calibri" w:hAnsi="Sakkal Majalla" w:cs="Sakkal Majalla"/>
            <w:kern w:val="0"/>
            <w:u w:val="single"/>
            <w:lang w:bidi="ar-EG"/>
            <w14:ligatures w14:val="none"/>
          </w:rPr>
          <w:t>https://www</w:t>
        </w:r>
      </w:hyperlink>
      <w:r w:rsidRPr="00D60C6F">
        <w:rPr>
          <w:rFonts w:ascii="Sakkal Majalla" w:eastAsia="Calibri" w:hAnsi="Sakkal Majalla" w:cs="Sakkal Majalla"/>
          <w:kern w:val="0"/>
          <w:lang w:bidi="ar-EG"/>
          <w14:ligatures w14:val="none"/>
        </w:rPr>
        <w:t>.knowledge4all.org/ar</w:t>
      </w:r>
    </w:p>
    <w:p w14:paraId="3819722A" w14:textId="77777777" w:rsidR="001479AC" w:rsidRPr="00D60C6F" w:rsidRDefault="00D16416" w:rsidP="00D16416">
      <w:pPr>
        <w:bidi/>
        <w:spacing w:before="120" w:after="120" w:line="23" w:lineRule="atLeast"/>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شكل رقم (3-2)</w:t>
      </w:r>
    </w:p>
    <w:p w14:paraId="6C68D88A" w14:textId="57AD8D7A" w:rsidR="00D16416" w:rsidRPr="00D60C6F" w:rsidRDefault="00D16416" w:rsidP="001479AC">
      <w:pPr>
        <w:bidi/>
        <w:spacing w:before="120" w:after="120" w:line="23" w:lineRule="atLeast"/>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مقارنة بين قيم أبعاد (</w:t>
      </w:r>
      <w:r w:rsidRPr="00D60C6F">
        <w:rPr>
          <w:rFonts w:ascii="Sakkal Majalla" w:eastAsia="Calibri" w:hAnsi="Sakkal Majalla" w:cs="Sakkal Majalla"/>
          <w:b/>
          <w:bCs/>
          <w:kern w:val="0"/>
          <w:sz w:val="28"/>
          <w:szCs w:val="28"/>
          <w14:ligatures w14:val="none"/>
        </w:rPr>
        <w:t>E</w:t>
      </w:r>
      <w:r w:rsidRPr="00D60C6F">
        <w:rPr>
          <w:rFonts w:ascii="Sakkal Majalla" w:eastAsia="Calibri" w:hAnsi="Sakkal Majalla" w:cs="Sakkal Majalla"/>
          <w:b/>
          <w:bCs/>
          <w:kern w:val="0"/>
          <w:sz w:val="28"/>
          <w:szCs w:val="28"/>
          <w:rtl/>
          <w:lang w:bidi="ar-EG"/>
          <w14:ligatures w14:val="none"/>
        </w:rPr>
        <w:t xml:space="preserve">) </w:t>
      </w:r>
      <w:proofErr w:type="gramStart"/>
      <w:r w:rsidRPr="00D60C6F">
        <w:rPr>
          <w:rFonts w:ascii="Sakkal Majalla" w:eastAsia="Calibri" w:hAnsi="Sakkal Majalla" w:cs="Sakkal Majalla"/>
          <w:b/>
          <w:bCs/>
          <w:kern w:val="0"/>
          <w:sz w:val="28"/>
          <w:szCs w:val="28"/>
          <w:rtl/>
          <w:lang w:bidi="ar-EG"/>
          <w14:ligatures w14:val="none"/>
        </w:rPr>
        <w:t xml:space="preserve">و </w:t>
      </w:r>
      <w:r w:rsidRPr="00D60C6F">
        <w:rPr>
          <w:rFonts w:ascii="Sakkal Majalla" w:eastAsia="Calibri" w:hAnsi="Sakkal Majalla" w:cs="Sakkal Majalla"/>
          <w:b/>
          <w:bCs/>
          <w:kern w:val="0"/>
          <w:sz w:val="28"/>
          <w:szCs w:val="28"/>
          <w:lang w:bidi="ar-EG"/>
          <w14:ligatures w14:val="none"/>
        </w:rPr>
        <w:t>S</w:t>
      </w:r>
      <w:proofErr w:type="gramEnd"/>
      <w:r w:rsidRPr="00D60C6F">
        <w:rPr>
          <w:rFonts w:ascii="Sakkal Majalla" w:eastAsia="Calibri" w:hAnsi="Sakkal Majalla" w:cs="Sakkal Majalla"/>
          <w:b/>
          <w:bCs/>
          <w:kern w:val="0"/>
          <w:sz w:val="28"/>
          <w:szCs w:val="28"/>
          <w:lang w:bidi="ar-EG"/>
          <w14:ligatures w14:val="none"/>
        </w:rPr>
        <w:t>)</w:t>
      </w:r>
      <w:r w:rsidRPr="00D60C6F">
        <w:rPr>
          <w:rFonts w:ascii="Sakkal Majalla" w:eastAsia="Calibri" w:hAnsi="Sakkal Majalla" w:cs="Sakkal Majalla"/>
          <w:b/>
          <w:bCs/>
          <w:kern w:val="0"/>
          <w:sz w:val="28"/>
          <w:szCs w:val="28"/>
          <w:rtl/>
          <w:lang w:bidi="ar-EG"/>
          <w14:ligatures w14:val="none"/>
        </w:rPr>
        <w:t>) و (</w:t>
      </w:r>
      <w:r w:rsidRPr="00D60C6F">
        <w:rPr>
          <w:rFonts w:ascii="Sakkal Majalla" w:eastAsia="Calibri" w:hAnsi="Sakkal Majalla" w:cs="Sakkal Majalla"/>
          <w:b/>
          <w:bCs/>
          <w:kern w:val="0"/>
          <w:sz w:val="28"/>
          <w:szCs w:val="28"/>
          <w:lang w:bidi="ar-EG"/>
          <w14:ligatures w14:val="none"/>
        </w:rPr>
        <w:t>G</w:t>
      </w:r>
      <w:r w:rsidRPr="00D60C6F">
        <w:rPr>
          <w:rFonts w:ascii="Sakkal Majalla" w:eastAsia="Calibri" w:hAnsi="Sakkal Majalla" w:cs="Sakkal Majalla"/>
          <w:b/>
          <w:bCs/>
          <w:kern w:val="0"/>
          <w:sz w:val="28"/>
          <w:szCs w:val="28"/>
          <w:rtl/>
          <w:lang w:bidi="ar-EG"/>
          <w14:ligatures w14:val="none"/>
        </w:rPr>
        <w:t>)</w:t>
      </w:r>
      <w:r w:rsidRPr="00D60C6F">
        <w:rPr>
          <w:rFonts w:ascii="Sakkal Majalla" w:eastAsia="Calibri" w:hAnsi="Sakkal Majalla" w:cs="Sakkal Majalla"/>
          <w:b/>
          <w:bCs/>
          <w:kern w:val="0"/>
          <w:sz w:val="28"/>
          <w:szCs w:val="28"/>
          <w:rtl/>
          <w14:ligatures w14:val="none"/>
        </w:rPr>
        <w:t xml:space="preserve"> لمصر ودول البريكس عام 2025</w:t>
      </w:r>
    </w:p>
    <w:p w14:paraId="0D481ED9" w14:textId="77777777" w:rsidR="00D16416" w:rsidRPr="00D60C6F" w:rsidRDefault="00D16416" w:rsidP="00D16416">
      <w:pPr>
        <w:bidi/>
        <w:spacing w:after="0" w:line="240" w:lineRule="auto"/>
        <w:jc w:val="both"/>
        <w:outlineLvl w:val="2"/>
        <w:rPr>
          <w:rFonts w:ascii="Sakkal Majalla" w:eastAsia="Times New Roman" w:hAnsi="Sakkal Majalla" w:cs="Sakkal Majalla"/>
          <w:b/>
          <w:bCs/>
          <w:kern w:val="0"/>
          <w:sz w:val="32"/>
          <w:szCs w:val="32"/>
          <w14:ligatures w14:val="none"/>
        </w:rPr>
      </w:pPr>
      <w:r w:rsidRPr="00D60C6F">
        <w:rPr>
          <w:rFonts w:ascii="Sakkal Majalla" w:eastAsia="Times New Roman" w:hAnsi="Sakkal Majalla" w:cs="Sakkal Majalla"/>
          <w:b/>
          <w:bCs/>
          <w:kern w:val="0"/>
          <w:sz w:val="32"/>
          <w:szCs w:val="32"/>
          <w:rtl/>
          <w14:ligatures w14:val="none"/>
        </w:rPr>
        <w:t>2.12.3 التحليل المقارن للمؤشرات الفرعية لمقاييس الـ</w:t>
      </w:r>
      <w:r w:rsidRPr="00D60C6F">
        <w:rPr>
          <w:rFonts w:ascii="Sakkal Majalla" w:eastAsia="Times New Roman" w:hAnsi="Sakkal Majalla" w:cs="Sakkal Majalla"/>
          <w:b/>
          <w:bCs/>
          <w:kern w:val="0"/>
          <w:sz w:val="32"/>
          <w:szCs w:val="32"/>
          <w14:ligatures w14:val="none"/>
        </w:rPr>
        <w:t xml:space="preserve"> (ESG) </w:t>
      </w:r>
      <w:proofErr w:type="gramStart"/>
      <w:r w:rsidRPr="00D60C6F">
        <w:rPr>
          <w:rFonts w:ascii="Sakkal Majalla" w:eastAsia="Times New Roman" w:hAnsi="Sakkal Majalla" w:cs="Sakkal Majalla"/>
          <w:b/>
          <w:bCs/>
          <w:kern w:val="0"/>
          <w:sz w:val="32"/>
          <w:szCs w:val="32"/>
          <w:rtl/>
          <w14:ligatures w14:val="none"/>
        </w:rPr>
        <w:t>لمصر  ودول</w:t>
      </w:r>
      <w:proofErr w:type="gramEnd"/>
      <w:r w:rsidRPr="00D60C6F">
        <w:rPr>
          <w:rFonts w:ascii="Sakkal Majalla" w:eastAsia="Times New Roman" w:hAnsi="Sakkal Majalla" w:cs="Sakkal Majalla"/>
          <w:b/>
          <w:bCs/>
          <w:kern w:val="0"/>
          <w:sz w:val="32"/>
          <w:szCs w:val="32"/>
          <w:rtl/>
          <w14:ligatures w14:val="none"/>
        </w:rPr>
        <w:t xml:space="preserve"> البريكس </w:t>
      </w:r>
    </w:p>
    <w:p w14:paraId="22D40FEC"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14:ligatures w14:val="none"/>
        </w:rPr>
        <w:t xml:space="preserve">هذا الجزء يعتمد على تحليل مقارن للمؤشرات الفرعية لكل بُعد من أبعاد الـــ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lang w:bidi="ar-EG"/>
          <w14:ligatures w14:val="none"/>
        </w:rPr>
        <w:t xml:space="preserve"> لمصر ودول البريكس</w:t>
      </w:r>
    </w:p>
    <w:p w14:paraId="3C73A734" w14:textId="77777777" w:rsidR="00D16416" w:rsidRPr="00D60C6F" w:rsidRDefault="00D16416" w:rsidP="00D16416">
      <w:pPr>
        <w:bidi/>
        <w:spacing w:after="0" w:line="240" w:lineRule="auto"/>
        <w:jc w:val="both"/>
        <w:rPr>
          <w:rFonts w:ascii="Sakkal Majalla" w:eastAsia="Times New Roman" w:hAnsi="Sakkal Majalla" w:cs="Sakkal Majalla"/>
          <w:b/>
          <w:bCs/>
          <w:kern w:val="0"/>
          <w:sz w:val="32"/>
          <w:szCs w:val="32"/>
          <w:rtl/>
          <w:lang w:bidi="ar-EG"/>
          <w14:ligatures w14:val="none"/>
        </w:rPr>
      </w:pPr>
      <w:r w:rsidRPr="00D60C6F">
        <w:rPr>
          <w:rFonts w:ascii="Sakkal Majalla" w:eastAsia="Times New Roman" w:hAnsi="Sakkal Majalla" w:cs="Sakkal Majalla"/>
          <w:b/>
          <w:bCs/>
          <w:kern w:val="0"/>
          <w:sz w:val="32"/>
          <w:szCs w:val="32"/>
          <w:rtl/>
          <w:lang w:bidi="ar-EG"/>
          <w14:ligatures w14:val="none"/>
        </w:rPr>
        <w:t xml:space="preserve">أولًا: </w:t>
      </w:r>
      <w:r w:rsidRPr="00D60C6F">
        <w:rPr>
          <w:rFonts w:ascii="Sakkal Majalla" w:eastAsia="Times New Roman" w:hAnsi="Sakkal Majalla" w:cs="Sakkal Majalla"/>
          <w:b/>
          <w:bCs/>
          <w:kern w:val="0"/>
          <w:sz w:val="32"/>
          <w:szCs w:val="32"/>
          <w:rtl/>
          <w14:ligatures w14:val="none"/>
        </w:rPr>
        <w:t>المؤشرات الفرعية للبُعد البيئي (</w:t>
      </w:r>
      <w:r w:rsidRPr="00D60C6F">
        <w:rPr>
          <w:rFonts w:ascii="Sakkal Majalla" w:eastAsia="Times New Roman" w:hAnsi="Sakkal Majalla" w:cs="Sakkal Majalla"/>
          <w:b/>
          <w:bCs/>
          <w:kern w:val="0"/>
          <w:sz w:val="32"/>
          <w:szCs w:val="32"/>
          <w14:ligatures w14:val="none"/>
        </w:rPr>
        <w:t>E</w:t>
      </w:r>
      <w:r w:rsidRPr="00D60C6F">
        <w:rPr>
          <w:rFonts w:ascii="Sakkal Majalla" w:eastAsia="Times New Roman" w:hAnsi="Sakkal Majalla" w:cs="Sakkal Majalla"/>
          <w:b/>
          <w:bCs/>
          <w:kern w:val="0"/>
          <w:sz w:val="32"/>
          <w:szCs w:val="32"/>
          <w:rtl/>
          <w:lang w:bidi="ar-EG"/>
          <w14:ligatures w14:val="none"/>
        </w:rPr>
        <w:t>)</w:t>
      </w:r>
    </w:p>
    <w:p w14:paraId="60AA6937" w14:textId="77777777" w:rsidR="001479AC" w:rsidRPr="00D60C6F" w:rsidRDefault="00D16416" w:rsidP="001479AC">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يتكون مؤشر الأداء البيئي (</w:t>
      </w:r>
      <w:r w:rsidRPr="00D60C6F">
        <w:rPr>
          <w:rFonts w:ascii="Sakkal Majalla" w:eastAsia="Calibri" w:hAnsi="Sakkal Majalla" w:cs="Sakkal Majalla"/>
          <w:kern w:val="0"/>
          <w:sz w:val="28"/>
          <w:szCs w:val="28"/>
          <w:lang w:bidi="ar-EG"/>
          <w14:ligatures w14:val="none"/>
        </w:rPr>
        <w:t>E</w:t>
      </w:r>
      <w:r w:rsidRPr="00D60C6F">
        <w:rPr>
          <w:rFonts w:ascii="Sakkal Majalla" w:eastAsia="Calibri" w:hAnsi="Sakkal Majalla" w:cs="Sakkal Majalla"/>
          <w:kern w:val="0"/>
          <w:sz w:val="28"/>
          <w:szCs w:val="28"/>
          <w:rtl/>
          <w:lang w:bidi="ar-EG"/>
          <w14:ligatures w14:val="none"/>
        </w:rPr>
        <w:t xml:space="preserve">) من المؤشرات الفرعية التالية، مؤشر الاستدامة البيئية، ومؤشر المساءلة العالمية، وبالتالي فإن أى زيادة أو انخفاض في قيمة هذا المؤشر يرجع بالأساس لقيم مؤشراته الفرعية، </w:t>
      </w:r>
      <w:proofErr w:type="gramStart"/>
      <w:r w:rsidRPr="00D60C6F">
        <w:rPr>
          <w:rFonts w:ascii="Sakkal Majalla" w:eastAsia="Calibri" w:hAnsi="Sakkal Majalla" w:cs="Sakkal Majalla"/>
          <w:kern w:val="0"/>
          <w:sz w:val="28"/>
          <w:szCs w:val="28"/>
          <w:rtl/>
          <w:lang w:bidi="ar-EG"/>
          <w14:ligatures w14:val="none"/>
        </w:rPr>
        <w:t>هذا  ويتكون</w:t>
      </w:r>
      <w:proofErr w:type="gramEnd"/>
      <w:r w:rsidRPr="00D60C6F">
        <w:rPr>
          <w:rFonts w:ascii="Sakkal Majalla" w:eastAsia="Calibri" w:hAnsi="Sakkal Majalla" w:cs="Sakkal Majalla"/>
          <w:kern w:val="0"/>
          <w:sz w:val="28"/>
          <w:szCs w:val="28"/>
          <w:rtl/>
          <w:lang w:bidi="ar-EG"/>
          <w14:ligatures w14:val="none"/>
        </w:rPr>
        <w:t xml:space="preserve"> كل مؤشر من هذه المؤشرات الفرعية من مجموعة من المؤشرات تحت الفرعية. </w:t>
      </w:r>
    </w:p>
    <w:p w14:paraId="71E06436" w14:textId="0863330F" w:rsidR="00D16416" w:rsidRPr="00D60C6F" w:rsidRDefault="00D16416" w:rsidP="001479AC">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حيث يعكس </w:t>
      </w:r>
      <w:r w:rsidRPr="00D60C6F">
        <w:rPr>
          <w:rFonts w:ascii="Sakkal Majalla" w:eastAsia="Calibri" w:hAnsi="Sakkal Majalla" w:cs="Sakkal Majalla"/>
          <w:b/>
          <w:bCs/>
          <w:kern w:val="0"/>
          <w:sz w:val="28"/>
          <w:szCs w:val="28"/>
          <w:rtl/>
          <w:lang w:bidi="ar-EG"/>
          <w14:ligatures w14:val="none"/>
        </w:rPr>
        <w:t>مؤشر الاستدامة البيئية</w:t>
      </w:r>
      <w:r w:rsidRPr="00D60C6F">
        <w:rPr>
          <w:rFonts w:ascii="Sakkal Majalla" w:eastAsia="Calibri" w:hAnsi="Sakkal Majalla" w:cs="Sakkal Majalla"/>
          <w:kern w:val="0"/>
          <w:sz w:val="28"/>
          <w:szCs w:val="28"/>
          <w:rtl/>
          <w:lang w:bidi="ar-EG"/>
          <w14:ligatures w14:val="none"/>
        </w:rPr>
        <w:t xml:space="preserve"> المستوى العام لقدرة الدولة على إدارة مواردها الطبيعية بكفاءة، وهو في جوهره متوسط مركّب لمجموعة من المؤشرات الفرعية هي</w:t>
      </w:r>
      <w:r w:rsidRPr="00D60C6F">
        <w:rPr>
          <w:rFonts w:ascii="Sakkal Majalla" w:eastAsia="Calibri" w:hAnsi="Sakkal Majalla" w:cs="Sakkal Majalla"/>
          <w:kern w:val="0"/>
          <w:sz w:val="28"/>
          <w:szCs w:val="28"/>
          <w:lang w:bidi="ar-EG"/>
          <w14:ligatures w14:val="none"/>
        </w:rPr>
        <w:t>:</w:t>
      </w:r>
      <w:r w:rsidRPr="00D60C6F">
        <w:rPr>
          <w:rFonts w:ascii="Sakkal Majalla" w:eastAsia="Times New Roman" w:hAnsi="Sakkal Majalla" w:cs="Sakkal Majalla"/>
          <w:kern w:val="0"/>
          <w:sz w:val="28"/>
          <w:szCs w:val="28"/>
          <w:rtl/>
          <w14:ligatures w14:val="none"/>
        </w:rPr>
        <w:t xml:space="preserve"> (تقرير مؤشر المعرفة العالمي 2025)</w:t>
      </w:r>
      <w:r w:rsidR="001479AC" w:rsidRPr="00D60C6F">
        <w:rPr>
          <w:rFonts w:ascii="Sakkal Majalla" w:eastAsia="Times New Roman" w:hAnsi="Sakkal Majalla" w:cs="Sakkal Majalla" w:hint="cs"/>
          <w:kern w:val="0"/>
          <w:sz w:val="28"/>
          <w:szCs w:val="28"/>
          <w:rtl/>
          <w14:ligatures w14:val="none"/>
        </w:rPr>
        <w:t>.</w:t>
      </w:r>
    </w:p>
    <w:p w14:paraId="48714F59" w14:textId="7A904524" w:rsidR="00D16416" w:rsidRPr="00D60C6F" w:rsidRDefault="00D16416" w:rsidP="001479AC">
      <w:pPr>
        <w:pStyle w:val="ListParagraph"/>
        <w:numPr>
          <w:ilvl w:val="0"/>
          <w:numId w:val="12"/>
        </w:numPr>
        <w:bidi/>
        <w:spacing w:after="0" w:line="240" w:lineRule="auto"/>
        <w:ind w:left="146" w:hanging="146"/>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مؤشر الإدارة البيئية المحلية:</w:t>
      </w:r>
      <w:r w:rsidRPr="00D60C6F">
        <w:rPr>
          <w:rFonts w:ascii="Sakkal Majalla" w:eastAsia="Calibri" w:hAnsi="Sakkal Majalla" w:cs="Sakkal Majalla"/>
          <w:kern w:val="0"/>
          <w:sz w:val="28"/>
          <w:szCs w:val="28"/>
          <w:rtl/>
          <w:lang w:bidi="ar-EG"/>
          <w14:ligatures w14:val="none"/>
        </w:rPr>
        <w:t xml:space="preserve"> يقيس قدرة الدولة على وضع وتنفيذ سياسات فعّالة لإدارة البيئة على المستوى الداخلي، مثل إدارة المخلفات، جودة الهواء، وحماية الموارد الطبيعية. وكلما ارتفعت قيمة هذا المؤشر ارتفع مستوى الاستدامة الفعلية</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w:t>
      </w:r>
      <w:r w:rsidRPr="00D60C6F">
        <w:rPr>
          <w:rFonts w:ascii="Sakkal Majalla" w:eastAsia="Calibri" w:hAnsi="Sakkal Majalla" w:cs="Sakkal Majalla"/>
          <w:b/>
          <w:bCs/>
          <w:kern w:val="0"/>
          <w:sz w:val="28"/>
          <w:szCs w:val="28"/>
          <w:rtl/>
          <w:lang w:bidi="ar-EG"/>
          <w14:ligatures w14:val="none"/>
        </w:rPr>
        <w:t>مؤشر إنتاجية البصمة المادية</w:t>
      </w:r>
      <w:r w:rsidRPr="00D60C6F">
        <w:rPr>
          <w:rFonts w:ascii="Sakkal Majalla" w:eastAsia="Calibri" w:hAnsi="Sakkal Majalla" w:cs="Sakkal Majalla"/>
          <w:kern w:val="0"/>
          <w:sz w:val="28"/>
          <w:szCs w:val="28"/>
          <w:rtl/>
          <w:lang w:bidi="ar-EG"/>
          <w14:ligatures w14:val="none"/>
        </w:rPr>
        <w:t xml:space="preserve"> تعكس مدى كفاءة الدولة في استخدام الموارد مقارنة بحجم الأثر البيئي الناتج عنها. ويُعد مؤشرًا مهمًا لقياس التحول نحو اقتصاد مستدام منخفض الاستهلاك للموارد</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w:t>
      </w:r>
    </w:p>
    <w:p w14:paraId="3DFDDA2E" w14:textId="58EF6D36" w:rsidR="00D16416" w:rsidRPr="00D60C6F" w:rsidRDefault="00D16416" w:rsidP="001479AC">
      <w:pPr>
        <w:pStyle w:val="ListParagraph"/>
        <w:numPr>
          <w:ilvl w:val="0"/>
          <w:numId w:val="12"/>
        </w:numPr>
        <w:bidi/>
        <w:spacing w:after="0" w:line="240" w:lineRule="auto"/>
        <w:ind w:left="146" w:hanging="146"/>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مؤشر شهادات نظام إدارة البيئة</w:t>
      </w:r>
      <w:r w:rsidRPr="00D60C6F">
        <w:rPr>
          <w:rFonts w:ascii="Sakkal Majalla" w:eastAsia="Calibri" w:hAnsi="Sakkal Majalla" w:cs="Sakkal Majalla"/>
          <w:b/>
          <w:bCs/>
          <w:kern w:val="0"/>
          <w:sz w:val="28"/>
          <w:szCs w:val="28"/>
          <w:lang w:bidi="ar-EG"/>
          <w14:ligatures w14:val="none"/>
        </w:rPr>
        <w:t xml:space="preserve"> (ISO 14001)</w:t>
      </w:r>
      <w:r w:rsidRPr="00D60C6F">
        <w:rPr>
          <w:rFonts w:ascii="Sakkal Majalla" w:eastAsia="Calibri" w:hAnsi="Sakkal Majalla" w:cs="Sakkal Majalla"/>
          <w:kern w:val="0"/>
          <w:sz w:val="28"/>
          <w:szCs w:val="28"/>
          <w:lang w:bidi="ar-EG"/>
          <w14:ligatures w14:val="none"/>
        </w:rPr>
        <w:t xml:space="preserve"> </w:t>
      </w:r>
      <w:r w:rsidRPr="00D60C6F">
        <w:rPr>
          <w:rFonts w:ascii="Sakkal Majalla" w:eastAsia="Calibri" w:hAnsi="Sakkal Majalla" w:cs="Sakkal Majalla"/>
          <w:kern w:val="0"/>
          <w:sz w:val="28"/>
          <w:szCs w:val="28"/>
          <w:rtl/>
          <w:lang w:bidi="ar-EG"/>
          <w14:ligatures w14:val="none"/>
        </w:rPr>
        <w:t>تمثل مدى التزام المؤسسات داخل الدولة بالمعايير البيئية العالمية، مما يعكس قوة الإطار المؤسسي وقدرته على تحقيق استدامة بيئية حقيقية</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w:t>
      </w:r>
    </w:p>
    <w:p w14:paraId="4EA7F02D" w14:textId="413339A7"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بناءً على ما سبق، فإن زيادة القيمة الإجمالية لمؤشر الاستدامة البيئية ترتفع عندما تحقق الدولة توازنًا إيجابيًا عبر الإدارة المحلية الفعّالة للبيئة، وكفاءة الاستخدام المادي للموارد، واعتماد أنظمة إدارة بيئية معترف بها دوليًا</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w:t>
      </w:r>
    </w:p>
    <w:p w14:paraId="3B266BE4" w14:textId="77777777" w:rsidR="00D60C6F" w:rsidRPr="00D60C6F" w:rsidRDefault="00D16416" w:rsidP="00D60C6F">
      <w:pPr>
        <w:pStyle w:val="ListParagraph"/>
        <w:numPr>
          <w:ilvl w:val="0"/>
          <w:numId w:val="12"/>
        </w:numPr>
        <w:bidi/>
        <w:spacing w:after="0" w:line="240" w:lineRule="auto"/>
        <w:ind w:left="146" w:hanging="142"/>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kern w:val="0"/>
          <w:sz w:val="28"/>
          <w:szCs w:val="28"/>
          <w:rtl/>
          <w:lang w:bidi="ar-EG"/>
          <w14:ligatures w14:val="none"/>
        </w:rPr>
        <w:t xml:space="preserve">بينما يعكس </w:t>
      </w:r>
      <w:r w:rsidRPr="00D60C6F">
        <w:rPr>
          <w:rFonts w:ascii="Sakkal Majalla" w:eastAsia="Calibri" w:hAnsi="Sakkal Majalla" w:cs="Sakkal Majalla"/>
          <w:b/>
          <w:bCs/>
          <w:kern w:val="0"/>
          <w:sz w:val="28"/>
          <w:szCs w:val="28"/>
          <w:rtl/>
          <w:lang w:bidi="ar-EG"/>
          <w14:ligatures w14:val="none"/>
        </w:rPr>
        <w:t>مؤشر المساءلة العالمية</w:t>
      </w:r>
      <w:r w:rsidRPr="00D60C6F">
        <w:rPr>
          <w:rFonts w:ascii="Sakkal Majalla" w:eastAsia="Calibri" w:hAnsi="Sakkal Majalla" w:cs="Sakkal Majalla"/>
          <w:kern w:val="0"/>
          <w:sz w:val="22"/>
          <w:szCs w:val="22"/>
          <w:rtl/>
          <w14:ligatures w14:val="none"/>
        </w:rPr>
        <w:t xml:space="preserve"> </w:t>
      </w:r>
      <w:r w:rsidRPr="00D60C6F">
        <w:rPr>
          <w:rFonts w:ascii="Sakkal Majalla" w:eastAsia="Calibri" w:hAnsi="Sakkal Majalla" w:cs="Sakkal Majalla"/>
          <w:kern w:val="0"/>
          <w:sz w:val="28"/>
          <w:szCs w:val="28"/>
          <w:rtl/>
          <w:lang w:bidi="ar-EG"/>
          <w14:ligatures w14:val="none"/>
        </w:rPr>
        <w:t xml:space="preserve">قدرة الدولة على الالتزام بالمعايير الدولية المتعلقة بالشفافية، والإفصاح، والالتزام </w:t>
      </w:r>
    </w:p>
    <w:p w14:paraId="1BB5C38B" w14:textId="1C8BD2E5" w:rsidR="00D16416" w:rsidRPr="00D60C6F" w:rsidRDefault="00D16416" w:rsidP="00D60C6F">
      <w:pPr>
        <w:pStyle w:val="ListParagraph"/>
        <w:bidi/>
        <w:spacing w:after="0" w:line="240" w:lineRule="auto"/>
        <w:ind w:left="146"/>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lastRenderedPageBreak/>
        <w:t>بالاتفاقيات البيئية، والرقابة العالمية على الأداء البيئي.</w:t>
      </w:r>
      <w:r w:rsidRPr="00D60C6F">
        <w:rPr>
          <w:rFonts w:ascii="Sakkal Majalla" w:eastAsia="Calibri" w:hAnsi="Sakkal Majalla" w:cs="Sakkal Majalla"/>
          <w:kern w:val="0"/>
          <w:sz w:val="22"/>
          <w:szCs w:val="22"/>
          <w:rtl/>
          <w14:ligatures w14:val="none"/>
        </w:rPr>
        <w:t xml:space="preserve"> </w:t>
      </w:r>
      <w:r w:rsidRPr="00D60C6F">
        <w:rPr>
          <w:rFonts w:ascii="Sakkal Majalla" w:eastAsia="Calibri" w:hAnsi="Sakkal Majalla" w:cs="Sakkal Majalla"/>
          <w:kern w:val="0"/>
          <w:sz w:val="28"/>
          <w:szCs w:val="28"/>
          <w:rtl/>
          <w:lang w:bidi="ar-EG"/>
          <w14:ligatures w14:val="none"/>
        </w:rPr>
        <w:t xml:space="preserve">وهو في جوهره متوسط مركّب لمجموعة من المؤشرات الفرعية التي تمثل الالتزامات الدولية. ويشمل ذلك: </w:t>
      </w:r>
    </w:p>
    <w:p w14:paraId="271B7321" w14:textId="12A973E0" w:rsidR="00D16416" w:rsidRPr="00D60C6F" w:rsidRDefault="00D16416" w:rsidP="00D60C6F">
      <w:pPr>
        <w:pStyle w:val="ListParagraph"/>
        <w:numPr>
          <w:ilvl w:val="0"/>
          <w:numId w:val="12"/>
        </w:numPr>
        <w:bidi/>
        <w:spacing w:after="0" w:line="240" w:lineRule="auto"/>
        <w:ind w:left="146" w:hanging="142"/>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مؤشر الإدارة البيئية العالمية:</w:t>
      </w:r>
      <w:r w:rsidRPr="00D60C6F">
        <w:rPr>
          <w:rFonts w:ascii="Sakkal Majalla" w:eastAsia="Calibri" w:hAnsi="Sakkal Majalla" w:cs="Sakkal Majalla"/>
          <w:kern w:val="0"/>
          <w:sz w:val="28"/>
          <w:szCs w:val="28"/>
          <w:rtl/>
          <w:lang w:bidi="ar-EG"/>
          <w14:ligatures w14:val="none"/>
        </w:rPr>
        <w:t xml:space="preserve"> يقيس قدرة الدولة على المشاركة الفعالة في الجهود الدولية لإدارة البيئة وامتثالها لنظم الحوكمة البيئية العالمية، بما يشمل إدارة الموارد العابرة للحدود</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w:t>
      </w:r>
    </w:p>
    <w:p w14:paraId="631C8557" w14:textId="19EAC978" w:rsidR="00D16416" w:rsidRPr="00D60C6F" w:rsidRDefault="00D16416" w:rsidP="00D60C6F">
      <w:pPr>
        <w:pStyle w:val="ListParagraph"/>
        <w:numPr>
          <w:ilvl w:val="0"/>
          <w:numId w:val="12"/>
        </w:numPr>
        <w:bidi/>
        <w:spacing w:after="0" w:line="240" w:lineRule="auto"/>
        <w:ind w:left="146" w:hanging="142"/>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مؤشر البصمة البيئية</w:t>
      </w:r>
      <w:r w:rsidRPr="00D60C6F">
        <w:rPr>
          <w:rFonts w:ascii="Sakkal Majalla" w:eastAsia="Calibri" w:hAnsi="Sakkal Majalla" w:cs="Sakkal Majalla"/>
          <w:kern w:val="0"/>
          <w:sz w:val="28"/>
          <w:szCs w:val="28"/>
          <w:rtl/>
          <w:lang w:bidi="ar-EG"/>
          <w14:ligatures w14:val="none"/>
        </w:rPr>
        <w:t>:</w:t>
      </w:r>
      <w:r w:rsidRPr="00D60C6F">
        <w:rPr>
          <w:rFonts w:ascii="Sakkal Majalla" w:eastAsia="Times New Roman" w:hAnsi="Sakkal Majalla" w:cs="Sakkal Majalla"/>
          <w:kern w:val="0"/>
          <w:rtl/>
          <w14:ligatures w14:val="none"/>
        </w:rPr>
        <w:t xml:space="preserve"> </w:t>
      </w:r>
      <w:r w:rsidRPr="00D60C6F">
        <w:rPr>
          <w:rFonts w:ascii="Sakkal Majalla" w:eastAsia="Calibri" w:hAnsi="Sakkal Majalla" w:cs="Sakkal Majalla"/>
          <w:kern w:val="0"/>
          <w:sz w:val="28"/>
          <w:szCs w:val="28"/>
          <w:rtl/>
          <w:lang w:bidi="ar-EG"/>
          <w14:ligatures w14:val="none"/>
        </w:rPr>
        <w:t>تمثل مقدار الضغط الذي تُحدثه الدولة على البيئة من خلال استهلاك الموارد الطبيعية وانبعاث الغازات وتأثير الأنشطة الاقتصادية على النظم البيئية</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وتُعد مؤشرًا على التزام الدولة بالمعايير الدولية للحد من التأثير </w:t>
      </w:r>
      <w:proofErr w:type="gramStart"/>
      <w:r w:rsidRPr="00D60C6F">
        <w:rPr>
          <w:rFonts w:ascii="Sakkal Majalla" w:eastAsia="Calibri" w:hAnsi="Sakkal Majalla" w:cs="Sakkal Majalla"/>
          <w:kern w:val="0"/>
          <w:sz w:val="28"/>
          <w:szCs w:val="28"/>
          <w:rtl/>
          <w:lang w:bidi="ar-EG"/>
          <w14:ligatures w14:val="none"/>
        </w:rPr>
        <w:t>البيئي،حيث</w:t>
      </w:r>
      <w:proofErr w:type="gramEnd"/>
      <w:r w:rsidRPr="00D60C6F">
        <w:rPr>
          <w:rFonts w:ascii="Sakkal Majalla" w:eastAsia="Calibri" w:hAnsi="Sakkal Majalla" w:cs="Sakkal Majalla"/>
          <w:kern w:val="0"/>
          <w:sz w:val="28"/>
          <w:szCs w:val="28"/>
          <w:rtl/>
          <w:lang w:bidi="ar-EG"/>
          <w14:ligatures w14:val="none"/>
        </w:rPr>
        <w:t xml:space="preserve"> كلما كانت منخفضة، دلّ ذلك على قدرة الدولة على إدارة مواردها بشكل مستدام والالتزام بالاتفاقيات الدولية</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والبصمة المرتفعة تشير إلى تحديات في الالتزام الدولي، سواء في تقارير الانبعاثات أو مراقبة الأداء البيئي، وقد تعكس ضعفًا في المساءلة والشفافية تجاه المنظمات العالمية</w:t>
      </w:r>
      <w:r w:rsidRPr="00D60C6F">
        <w:rPr>
          <w:rFonts w:ascii="Sakkal Majalla" w:eastAsia="Calibri" w:hAnsi="Sakkal Majalla" w:cs="Sakkal Majalla"/>
          <w:kern w:val="0"/>
          <w:sz w:val="28"/>
          <w:szCs w:val="28"/>
          <w:lang w:bidi="ar-EG"/>
          <w14:ligatures w14:val="none"/>
        </w:rPr>
        <w:t>.</w:t>
      </w:r>
    </w:p>
    <w:p w14:paraId="583437F7" w14:textId="19B9C5F6" w:rsidR="00D16416" w:rsidRPr="00D60C6F" w:rsidRDefault="00D16416" w:rsidP="00D60C6F">
      <w:pPr>
        <w:pStyle w:val="ListParagraph"/>
        <w:numPr>
          <w:ilvl w:val="0"/>
          <w:numId w:val="12"/>
        </w:numPr>
        <w:bidi/>
        <w:spacing w:after="0" w:line="240" w:lineRule="auto"/>
        <w:ind w:left="146" w:hanging="142"/>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مؤشر استهلاك الطاقة المتجددة:</w:t>
      </w:r>
      <w:r w:rsidRPr="00D60C6F">
        <w:rPr>
          <w:rFonts w:ascii="Sakkal Majalla" w:eastAsia="Calibri" w:hAnsi="Sakkal Majalla" w:cs="Sakkal Majalla"/>
          <w:kern w:val="0"/>
          <w:sz w:val="28"/>
          <w:szCs w:val="28"/>
          <w:rtl/>
          <w:lang w:bidi="ar-EG"/>
          <w14:ligatures w14:val="none"/>
        </w:rPr>
        <w:t xml:space="preserve"> يعكس التزام الدولة بالتحول نحو مصادر طاقة منخفضة الانبعاثات، وهو جزء من الالتزام بالمعايير الدولية لمكافحة التغير المناخي، حيث كلما ارتفع استهلاك الطاقة المتجددة عزز مؤشر المساءلة العالمية لأنه يوضح مدى التزام الدولة بالاتفاقيات البيئية الدولية والحد من انبعاث الكربون</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بينما انخفاض الاستهلاك يشير إلى فجوة في التحول الأخضر</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w:t>
      </w:r>
    </w:p>
    <w:p w14:paraId="6653E501" w14:textId="2A319776"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بناءً على ما سبق، وبمقارنة النتائج الواردة بالجدول رقم (3-3) يتضح وجود تباينٍ واضحٍ في الأداء البيئي بين دول البريكس، وذلك على النحو الآتي:</w:t>
      </w:r>
    </w:p>
    <w:p w14:paraId="3B85553E" w14:textId="4B8C58EB"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تصدّرت كل من إثيوبيا والهند قائمة الدول الأعلى أداءً بيئيًا، مسجلتين قيمًا بلغت (63.13) و(53.39) على التوالي. ويُعزى هذا التقدم في حالة إثيوبيا إلى الارتفاع في قيم مؤشري الإدارة البيئية </w:t>
      </w:r>
      <w:proofErr w:type="gramStart"/>
      <w:r w:rsidRPr="00D60C6F">
        <w:rPr>
          <w:rFonts w:ascii="Sakkal Majalla" w:eastAsia="Calibri" w:hAnsi="Sakkal Majalla" w:cs="Sakkal Majalla"/>
          <w:kern w:val="0"/>
          <w:sz w:val="28"/>
          <w:szCs w:val="28"/>
          <w:rtl/>
          <w:lang w:bidi="ar-EG"/>
          <w14:ligatures w14:val="none"/>
        </w:rPr>
        <w:t>العالمية(</w:t>
      </w:r>
      <w:proofErr w:type="gramEnd"/>
      <w:r w:rsidRPr="00D60C6F">
        <w:rPr>
          <w:rFonts w:ascii="Sakkal Majalla" w:eastAsia="Calibri" w:hAnsi="Sakkal Majalla" w:cs="Sakkal Majalla"/>
          <w:kern w:val="0"/>
          <w:sz w:val="28"/>
          <w:szCs w:val="28"/>
          <w:rtl/>
          <w:lang w:bidi="ar-EG"/>
          <w14:ligatures w14:val="none"/>
        </w:rPr>
        <w:t xml:space="preserve">99.35) واستهلاك الطاقة المتجددة،(94.06)،بما يعكس نجاح السياسات الموجهة نحو الطاقة النظيفة والإدارة المستدامة للموارد. أما في حالة الهند، فقد ارتكز الأداء البيئي المرتفع على تحسّن مؤشري الإدارة البيئية المحلية والعالمية، بقيم بلغت (59.59) و(91.35)، وهو ما يشير إلى فاعلية الأطر المؤسسية والتنظيمية في دعم السياسات </w:t>
      </w:r>
      <w:proofErr w:type="gramStart"/>
      <w:r w:rsidRPr="00D60C6F">
        <w:rPr>
          <w:rFonts w:ascii="Sakkal Majalla" w:eastAsia="Calibri" w:hAnsi="Sakkal Majalla" w:cs="Sakkal Majalla"/>
          <w:kern w:val="0"/>
          <w:sz w:val="28"/>
          <w:szCs w:val="28"/>
          <w:rtl/>
          <w:lang w:bidi="ar-EG"/>
          <w14:ligatures w14:val="none"/>
        </w:rPr>
        <w:t>البيئية.جدول</w:t>
      </w:r>
      <w:proofErr w:type="gramEnd"/>
      <w:r w:rsidRPr="00D60C6F">
        <w:rPr>
          <w:rFonts w:ascii="Sakkal Majalla" w:eastAsia="Calibri" w:hAnsi="Sakkal Majalla" w:cs="Sakkal Majalla"/>
          <w:kern w:val="0"/>
          <w:sz w:val="28"/>
          <w:szCs w:val="28"/>
          <w:rtl/>
          <w:lang w:bidi="ar-EG"/>
          <w14:ligatures w14:val="none"/>
        </w:rPr>
        <w:t xml:space="preserve"> (3-3)</w:t>
      </w:r>
    </w:p>
    <w:p w14:paraId="05240B5C" w14:textId="623BFB0C"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في المقابل، جاءت كل من </w:t>
      </w:r>
      <w:proofErr w:type="gramStart"/>
      <w:r w:rsidRPr="00D60C6F">
        <w:rPr>
          <w:rFonts w:ascii="Sakkal Majalla" w:eastAsia="Calibri" w:hAnsi="Sakkal Majalla" w:cs="Sakkal Majalla"/>
          <w:kern w:val="0"/>
          <w:sz w:val="28"/>
          <w:szCs w:val="28"/>
          <w:rtl/>
          <w:lang w:bidi="ar-EG"/>
          <w14:ligatures w14:val="none"/>
        </w:rPr>
        <w:t>مصر(</w:t>
      </w:r>
      <w:proofErr w:type="gramEnd"/>
      <w:r w:rsidRPr="00D60C6F">
        <w:rPr>
          <w:rFonts w:ascii="Sakkal Majalla" w:eastAsia="Calibri" w:hAnsi="Sakkal Majalla" w:cs="Sakkal Majalla"/>
          <w:kern w:val="0"/>
          <w:sz w:val="28"/>
          <w:szCs w:val="28"/>
          <w:rtl/>
          <w:lang w:bidi="ar-EG"/>
          <w14:ligatures w14:val="none"/>
        </w:rPr>
        <w:t>46.38) والبرازيل(45.26) والصين(44.1) وإندونيسيا(43.96) في مرتبة متوسطة إلى منخفضة من حيث الأداء البيئي، وعلى الرغم من هذا التراجع النسبي، فإن هذه الدول تُظهر نقاط قوة متفاوتة في بعض المؤشرات الفرعية، يتمثل في تحسن مؤشر الإدارة البيئية العالمية في مصر (67.79) والبرازيل(73.5) وإندونيسيا(82.07) فضلًا عن ارتفاع مؤشر الشهادات البيئية في الصين(80.98)، وتقدّم مؤشر الطاقة المتجددة في البرازيل(53.48)، بما يعكس وجود إمكانات غير مستغلة بالكامل لتحسين الأداء البيئي الكلي. جدول (3-3)</w:t>
      </w:r>
    </w:p>
    <w:p w14:paraId="52D4881C" w14:textId="321AE6BC"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من ناحية أخرى، سجلت كل من جنوب </w:t>
      </w:r>
      <w:proofErr w:type="gramStart"/>
      <w:r w:rsidRPr="00D60C6F">
        <w:rPr>
          <w:rFonts w:ascii="Sakkal Majalla" w:eastAsia="Calibri" w:hAnsi="Sakkal Majalla" w:cs="Sakkal Majalla"/>
          <w:kern w:val="0"/>
          <w:sz w:val="28"/>
          <w:szCs w:val="28"/>
          <w:rtl/>
          <w:lang w:bidi="ar-EG"/>
          <w14:ligatures w14:val="none"/>
        </w:rPr>
        <w:t>أفريقيا(</w:t>
      </w:r>
      <w:proofErr w:type="gramEnd"/>
      <w:r w:rsidRPr="00D60C6F">
        <w:rPr>
          <w:rFonts w:ascii="Sakkal Majalla" w:eastAsia="Calibri" w:hAnsi="Sakkal Majalla" w:cs="Sakkal Majalla"/>
          <w:kern w:val="0"/>
          <w:sz w:val="28"/>
          <w:szCs w:val="28"/>
          <w:rtl/>
          <w:lang w:bidi="ar-EG"/>
          <w14:ligatures w14:val="none"/>
        </w:rPr>
        <w:t>40.53)، والإمارات(35.92)، وإيران(34.05)، وروسيا(27.7)  أدنى مستويات الأداء البيئي نسبيًا، ويعود هذا الضعف بدرجة كبيرة إلى التدني الواضح في مؤشرات الاستدامة البيئية لكل من روسيا والبرازيل والإمارات (باستثناء مؤشر شهادات نظام إدارة البيئة) وإيران، فضلًا عن تدني معدلات استهلاك الطاقة المتجددة في روسيا (3.59) وإيران(0.8) والإمارات(1.26) إضافة إلى جنوب أفريقيا(8.16) الأمر الذي حدّ من قدرتها على تحقيق تحسن ملموس في مؤشرات الاستدامة البيئية. جدول (3-3)</w:t>
      </w:r>
    </w:p>
    <w:p w14:paraId="75486824" w14:textId="1AD1CB42" w:rsidR="00D16416" w:rsidRPr="00D60C6F" w:rsidRDefault="00D16416" w:rsidP="001479AC">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وتشير القيم المرتفعة للبصمة البيئية في غالبية دول البريكس إلى وجود ضغوط متزايدة على الموارد الطبيعية، بما يؤكد الحاجة إلى تسريع التحول نحو مصادر الطاقة النظيفة، وتعزيز كفاءة الإدارة البيئية، وتطوير الأطر المؤسسية، بما يسهم في تحسين الأداء البيئي ودعم مسارات التنمية المستدامة. جدول (3-3)</w:t>
      </w:r>
      <w:r w:rsidR="001479AC" w:rsidRPr="00D60C6F">
        <w:rPr>
          <w:rFonts w:ascii="Sakkal Majalla" w:eastAsia="Calibri" w:hAnsi="Sakkal Majalla" w:cs="Sakkal Majalla" w:hint="cs"/>
          <w:kern w:val="0"/>
          <w:sz w:val="28"/>
          <w:szCs w:val="28"/>
          <w:rtl/>
          <w:lang w:bidi="ar-EG"/>
          <w14:ligatures w14:val="none"/>
        </w:rPr>
        <w:t>:</w:t>
      </w:r>
    </w:p>
    <w:p w14:paraId="6D64CC2D" w14:textId="77777777" w:rsidR="001479AC"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lastRenderedPageBreak/>
        <w:t>جدول رقم (3-3)</w:t>
      </w:r>
    </w:p>
    <w:p w14:paraId="75D0209D" w14:textId="3F77AE41" w:rsidR="00D16416" w:rsidRPr="00D60C6F" w:rsidRDefault="00D16416" w:rsidP="001479AC">
      <w:pPr>
        <w:bidi/>
        <w:spacing w:after="0" w:line="240" w:lineRule="auto"/>
        <w:jc w:val="center"/>
        <w:rPr>
          <w:rFonts w:ascii="Sakkal Majalla" w:eastAsia="Times New Roman" w:hAnsi="Sakkal Majalla" w:cs="Sakkal Majalla"/>
          <w:b/>
          <w:bCs/>
          <w:kern w:val="0"/>
          <w:sz w:val="32"/>
          <w:szCs w:val="32"/>
          <w:rtl/>
          <w:lang w:bidi="ar-EG"/>
          <w14:ligatures w14:val="none"/>
        </w:rPr>
      </w:pPr>
      <w:r w:rsidRPr="00D60C6F">
        <w:rPr>
          <w:rFonts w:ascii="Sakkal Majalla" w:eastAsia="Calibri" w:hAnsi="Sakkal Majalla" w:cs="Sakkal Majalla"/>
          <w:b/>
          <w:bCs/>
          <w:kern w:val="0"/>
          <w:sz w:val="28"/>
          <w:szCs w:val="28"/>
          <w:rtl/>
          <w14:ligatures w14:val="none"/>
        </w:rPr>
        <w:t xml:space="preserve"> </w:t>
      </w:r>
      <w:proofErr w:type="gramStart"/>
      <w:r w:rsidRPr="00D60C6F">
        <w:rPr>
          <w:rFonts w:ascii="Sakkal Majalla" w:eastAsia="Calibri" w:hAnsi="Sakkal Majalla" w:cs="Sakkal Majalla"/>
          <w:b/>
          <w:bCs/>
          <w:kern w:val="0"/>
          <w:sz w:val="28"/>
          <w:szCs w:val="28"/>
          <w:rtl/>
          <w14:ligatures w14:val="none"/>
        </w:rPr>
        <w:t>قيم  المؤشرات</w:t>
      </w:r>
      <w:proofErr w:type="gramEnd"/>
      <w:r w:rsidRPr="00D60C6F">
        <w:rPr>
          <w:rFonts w:ascii="Sakkal Majalla" w:eastAsia="Calibri" w:hAnsi="Sakkal Majalla" w:cs="Sakkal Majalla"/>
          <w:b/>
          <w:bCs/>
          <w:kern w:val="0"/>
          <w:sz w:val="28"/>
          <w:szCs w:val="28"/>
          <w:rtl/>
          <w14:ligatures w14:val="none"/>
        </w:rPr>
        <w:t xml:space="preserve"> الفرعية للبُعد البيئي </w:t>
      </w:r>
      <w:r w:rsidRPr="00D60C6F">
        <w:rPr>
          <w:rFonts w:ascii="Sakkal Majalla" w:eastAsia="Calibri" w:hAnsi="Sakkal Majalla" w:cs="Sakkal Majalla"/>
          <w:b/>
          <w:bCs/>
          <w:kern w:val="0"/>
          <w:sz w:val="28"/>
          <w:szCs w:val="28"/>
          <w14:ligatures w14:val="none"/>
        </w:rPr>
        <w:t>(E)</w:t>
      </w:r>
      <w:r w:rsidRPr="00D60C6F">
        <w:rPr>
          <w:rFonts w:ascii="Sakkal Majalla" w:eastAsia="Calibri" w:hAnsi="Sakkal Majalla" w:cs="Sakkal Majalla"/>
          <w:b/>
          <w:bCs/>
          <w:kern w:val="0"/>
          <w:sz w:val="28"/>
          <w:szCs w:val="28"/>
          <w:rtl/>
          <w14:ligatures w14:val="none"/>
        </w:rPr>
        <w:t xml:space="preserve"> في مصر  و دول البريكس خلال عام 2025</w:t>
      </w:r>
    </w:p>
    <w:tbl>
      <w:tblPr>
        <w:bidiVisual/>
        <w:tblW w:w="976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23"/>
        <w:gridCol w:w="676"/>
        <w:gridCol w:w="791"/>
        <w:gridCol w:w="758"/>
        <w:gridCol w:w="726"/>
        <w:gridCol w:w="818"/>
        <w:gridCol w:w="1270"/>
        <w:gridCol w:w="782"/>
        <w:gridCol w:w="838"/>
        <w:gridCol w:w="622"/>
        <w:gridCol w:w="659"/>
      </w:tblGrid>
      <w:tr w:rsidR="00D16416" w:rsidRPr="00D60C6F" w14:paraId="665899FF" w14:textId="77777777" w:rsidTr="001479AC">
        <w:trPr>
          <w:trHeight w:val="447"/>
          <w:tblHeader/>
          <w:jc w:val="center"/>
        </w:trPr>
        <w:tc>
          <w:tcPr>
            <w:tcW w:w="1823" w:type="dxa"/>
            <w:shd w:val="clear" w:color="auto" w:fill="FBE4D5" w:themeFill="accent2" w:themeFillTint="33"/>
            <w:vAlign w:val="center"/>
          </w:tcPr>
          <w:p w14:paraId="4C802AD5"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البيان</w:t>
            </w:r>
          </w:p>
        </w:tc>
        <w:tc>
          <w:tcPr>
            <w:tcW w:w="676" w:type="dxa"/>
            <w:shd w:val="clear" w:color="auto" w:fill="FBE4D5" w:themeFill="accent2" w:themeFillTint="33"/>
            <w:vAlign w:val="center"/>
            <w:hideMark/>
          </w:tcPr>
          <w:p w14:paraId="6BF81AB2"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مصر</w:t>
            </w:r>
          </w:p>
        </w:tc>
        <w:tc>
          <w:tcPr>
            <w:tcW w:w="791" w:type="dxa"/>
            <w:shd w:val="clear" w:color="auto" w:fill="FBE4D5" w:themeFill="accent2" w:themeFillTint="33"/>
            <w:vAlign w:val="center"/>
            <w:hideMark/>
          </w:tcPr>
          <w:p w14:paraId="28251F65"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روسيا</w:t>
            </w:r>
          </w:p>
        </w:tc>
        <w:tc>
          <w:tcPr>
            <w:tcW w:w="758" w:type="dxa"/>
            <w:shd w:val="clear" w:color="auto" w:fill="FBE4D5" w:themeFill="accent2" w:themeFillTint="33"/>
            <w:vAlign w:val="center"/>
            <w:hideMark/>
          </w:tcPr>
          <w:p w14:paraId="33321B91"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الصين</w:t>
            </w:r>
          </w:p>
        </w:tc>
        <w:tc>
          <w:tcPr>
            <w:tcW w:w="726" w:type="dxa"/>
            <w:shd w:val="clear" w:color="auto" w:fill="FBE4D5" w:themeFill="accent2" w:themeFillTint="33"/>
            <w:vAlign w:val="center"/>
            <w:hideMark/>
          </w:tcPr>
          <w:p w14:paraId="24585428"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الهند</w:t>
            </w:r>
          </w:p>
        </w:tc>
        <w:tc>
          <w:tcPr>
            <w:tcW w:w="818" w:type="dxa"/>
            <w:shd w:val="clear" w:color="auto" w:fill="FBE4D5" w:themeFill="accent2" w:themeFillTint="33"/>
            <w:vAlign w:val="center"/>
            <w:hideMark/>
          </w:tcPr>
          <w:p w14:paraId="6BA14B22"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البرازيل</w:t>
            </w:r>
          </w:p>
        </w:tc>
        <w:tc>
          <w:tcPr>
            <w:tcW w:w="1270" w:type="dxa"/>
            <w:shd w:val="clear" w:color="auto" w:fill="FBE4D5" w:themeFill="accent2" w:themeFillTint="33"/>
            <w:vAlign w:val="center"/>
            <w:hideMark/>
          </w:tcPr>
          <w:p w14:paraId="25CC57EE"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جنوب أفريقيا</w:t>
            </w:r>
          </w:p>
        </w:tc>
        <w:tc>
          <w:tcPr>
            <w:tcW w:w="782" w:type="dxa"/>
            <w:shd w:val="clear" w:color="auto" w:fill="FBE4D5" w:themeFill="accent2" w:themeFillTint="33"/>
            <w:vAlign w:val="center"/>
            <w:hideMark/>
          </w:tcPr>
          <w:p w14:paraId="2B56139D"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الإمارات</w:t>
            </w:r>
          </w:p>
        </w:tc>
        <w:tc>
          <w:tcPr>
            <w:tcW w:w="838" w:type="dxa"/>
            <w:shd w:val="clear" w:color="auto" w:fill="FBE4D5" w:themeFill="accent2" w:themeFillTint="33"/>
            <w:vAlign w:val="center"/>
            <w:hideMark/>
          </w:tcPr>
          <w:p w14:paraId="203B32D2"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إندونيسيا</w:t>
            </w:r>
          </w:p>
        </w:tc>
        <w:tc>
          <w:tcPr>
            <w:tcW w:w="622" w:type="dxa"/>
            <w:shd w:val="clear" w:color="auto" w:fill="FBE4D5" w:themeFill="accent2" w:themeFillTint="33"/>
            <w:vAlign w:val="center"/>
            <w:hideMark/>
          </w:tcPr>
          <w:p w14:paraId="1A197264"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إثيوبيا</w:t>
            </w:r>
          </w:p>
        </w:tc>
        <w:tc>
          <w:tcPr>
            <w:tcW w:w="659" w:type="dxa"/>
            <w:shd w:val="clear" w:color="auto" w:fill="FBE4D5" w:themeFill="accent2" w:themeFillTint="33"/>
            <w:vAlign w:val="center"/>
          </w:tcPr>
          <w:p w14:paraId="5D462079"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إيران</w:t>
            </w:r>
          </w:p>
        </w:tc>
      </w:tr>
      <w:tr w:rsidR="00D16416" w:rsidRPr="00D60C6F" w14:paraId="55932EBD" w14:textId="77777777" w:rsidTr="00BF72FF">
        <w:trPr>
          <w:trHeight w:val="333"/>
          <w:jc w:val="center"/>
        </w:trPr>
        <w:tc>
          <w:tcPr>
            <w:tcW w:w="1823" w:type="dxa"/>
            <w:shd w:val="clear" w:color="auto" w:fill="00B050"/>
            <w:vAlign w:val="center"/>
            <w:hideMark/>
          </w:tcPr>
          <w:p w14:paraId="7018B5E2"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الأداء البيئي (</w:t>
            </w:r>
            <w:r w:rsidRPr="00D60C6F">
              <w:rPr>
                <w:rFonts w:ascii="Sakkal Majalla" w:eastAsia="Calibri" w:hAnsi="Sakkal Majalla" w:cs="Sakkal Majalla"/>
                <w:b/>
                <w:bCs/>
                <w:kern w:val="0"/>
                <w:sz w:val="22"/>
                <w:szCs w:val="22"/>
                <w:lang w:bidi="ar-EG"/>
                <w14:ligatures w14:val="none"/>
              </w:rPr>
              <w:t>E</w:t>
            </w:r>
            <w:r w:rsidRPr="00D60C6F">
              <w:rPr>
                <w:rFonts w:ascii="Sakkal Majalla" w:eastAsia="Calibri" w:hAnsi="Sakkal Majalla" w:cs="Sakkal Majalla"/>
                <w:b/>
                <w:bCs/>
                <w:kern w:val="0"/>
                <w:sz w:val="22"/>
                <w:szCs w:val="22"/>
                <w:rtl/>
                <w:lang w:bidi="ar-EG"/>
                <w14:ligatures w14:val="none"/>
              </w:rPr>
              <w:t>)</w:t>
            </w:r>
          </w:p>
        </w:tc>
        <w:tc>
          <w:tcPr>
            <w:tcW w:w="676" w:type="dxa"/>
            <w:shd w:val="clear" w:color="auto" w:fill="00B050"/>
            <w:vAlign w:val="center"/>
            <w:hideMark/>
          </w:tcPr>
          <w:p w14:paraId="7F068EAB"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46.38</w:t>
            </w:r>
          </w:p>
        </w:tc>
        <w:tc>
          <w:tcPr>
            <w:tcW w:w="791" w:type="dxa"/>
            <w:shd w:val="clear" w:color="auto" w:fill="00B050"/>
            <w:vAlign w:val="center"/>
            <w:hideMark/>
          </w:tcPr>
          <w:p w14:paraId="399C21CB"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14:ligatures w14:val="none"/>
              </w:rPr>
            </w:pPr>
            <w:r w:rsidRPr="00D60C6F">
              <w:rPr>
                <w:rFonts w:ascii="Sakkal Majalla" w:eastAsia="Calibri" w:hAnsi="Sakkal Majalla" w:cs="Sakkal Majalla"/>
                <w:b/>
                <w:bCs/>
                <w:kern w:val="0"/>
                <w:sz w:val="22"/>
                <w:szCs w:val="22"/>
                <w14:ligatures w14:val="none"/>
              </w:rPr>
              <w:t>27.7</w:t>
            </w:r>
          </w:p>
        </w:tc>
        <w:tc>
          <w:tcPr>
            <w:tcW w:w="758" w:type="dxa"/>
            <w:shd w:val="clear" w:color="auto" w:fill="00B050"/>
            <w:vAlign w:val="center"/>
            <w:hideMark/>
          </w:tcPr>
          <w:p w14:paraId="35C94356"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44.1</w:t>
            </w:r>
          </w:p>
        </w:tc>
        <w:tc>
          <w:tcPr>
            <w:tcW w:w="726" w:type="dxa"/>
            <w:shd w:val="clear" w:color="auto" w:fill="00B050"/>
            <w:vAlign w:val="center"/>
            <w:hideMark/>
          </w:tcPr>
          <w:p w14:paraId="052904E0"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53.39</w:t>
            </w:r>
          </w:p>
        </w:tc>
        <w:tc>
          <w:tcPr>
            <w:tcW w:w="818" w:type="dxa"/>
            <w:shd w:val="clear" w:color="auto" w:fill="00B050"/>
            <w:vAlign w:val="center"/>
            <w:hideMark/>
          </w:tcPr>
          <w:p w14:paraId="11ACB58F"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45.26</w:t>
            </w:r>
          </w:p>
        </w:tc>
        <w:tc>
          <w:tcPr>
            <w:tcW w:w="1270" w:type="dxa"/>
            <w:shd w:val="clear" w:color="auto" w:fill="00B050"/>
            <w:vAlign w:val="center"/>
          </w:tcPr>
          <w:p w14:paraId="29BDDA8F"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40.53</w:t>
            </w:r>
          </w:p>
        </w:tc>
        <w:tc>
          <w:tcPr>
            <w:tcW w:w="782" w:type="dxa"/>
            <w:shd w:val="clear" w:color="auto" w:fill="00B050"/>
            <w:vAlign w:val="center"/>
          </w:tcPr>
          <w:p w14:paraId="73766ED9"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35.92</w:t>
            </w:r>
          </w:p>
        </w:tc>
        <w:tc>
          <w:tcPr>
            <w:tcW w:w="838" w:type="dxa"/>
            <w:shd w:val="clear" w:color="auto" w:fill="00B050"/>
            <w:vAlign w:val="center"/>
          </w:tcPr>
          <w:p w14:paraId="21875EF0"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43.96</w:t>
            </w:r>
          </w:p>
        </w:tc>
        <w:tc>
          <w:tcPr>
            <w:tcW w:w="622" w:type="dxa"/>
            <w:shd w:val="clear" w:color="auto" w:fill="00B050"/>
            <w:vAlign w:val="center"/>
          </w:tcPr>
          <w:p w14:paraId="6151EA70"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63.13</w:t>
            </w:r>
          </w:p>
        </w:tc>
        <w:tc>
          <w:tcPr>
            <w:tcW w:w="659" w:type="dxa"/>
            <w:shd w:val="clear" w:color="auto" w:fill="00B050"/>
            <w:vAlign w:val="center"/>
          </w:tcPr>
          <w:p w14:paraId="1E9BAEF2"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34.05</w:t>
            </w:r>
          </w:p>
        </w:tc>
      </w:tr>
      <w:tr w:rsidR="00D16416" w:rsidRPr="00D60C6F" w14:paraId="1E37D172" w14:textId="77777777" w:rsidTr="00BF72FF">
        <w:trPr>
          <w:trHeight w:val="195"/>
          <w:jc w:val="center"/>
        </w:trPr>
        <w:tc>
          <w:tcPr>
            <w:tcW w:w="1823" w:type="dxa"/>
            <w:shd w:val="clear" w:color="auto" w:fill="B9EDB9"/>
            <w:vAlign w:val="center"/>
            <w:hideMark/>
          </w:tcPr>
          <w:p w14:paraId="0A74E4AD"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rtl/>
                <w:lang w:bidi="ar-EG"/>
                <w14:ligatures w14:val="none"/>
              </w:rPr>
              <w:t>الاستدامة البيئية</w:t>
            </w:r>
          </w:p>
        </w:tc>
        <w:tc>
          <w:tcPr>
            <w:tcW w:w="676" w:type="dxa"/>
            <w:shd w:val="clear" w:color="auto" w:fill="B9EDB9"/>
            <w:vAlign w:val="center"/>
            <w:hideMark/>
          </w:tcPr>
          <w:p w14:paraId="4175766C"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36.79</w:t>
            </w:r>
          </w:p>
        </w:tc>
        <w:tc>
          <w:tcPr>
            <w:tcW w:w="791" w:type="dxa"/>
            <w:shd w:val="clear" w:color="auto" w:fill="B9EDB9"/>
            <w:vAlign w:val="center"/>
            <w:hideMark/>
          </w:tcPr>
          <w:p w14:paraId="524CE234"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14:ligatures w14:val="none"/>
              </w:rPr>
              <w:t>15.67</w:t>
            </w:r>
          </w:p>
        </w:tc>
        <w:tc>
          <w:tcPr>
            <w:tcW w:w="758" w:type="dxa"/>
            <w:shd w:val="clear" w:color="auto" w:fill="B9EDB9"/>
            <w:vAlign w:val="center"/>
            <w:hideMark/>
          </w:tcPr>
          <w:p w14:paraId="6A8EBDFA"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41.04</w:t>
            </w:r>
          </w:p>
        </w:tc>
        <w:tc>
          <w:tcPr>
            <w:tcW w:w="726" w:type="dxa"/>
            <w:shd w:val="clear" w:color="auto" w:fill="B9EDB9"/>
            <w:vAlign w:val="center"/>
            <w:hideMark/>
          </w:tcPr>
          <w:p w14:paraId="011B1EE7"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32.29</w:t>
            </w:r>
          </w:p>
        </w:tc>
        <w:tc>
          <w:tcPr>
            <w:tcW w:w="818" w:type="dxa"/>
            <w:shd w:val="clear" w:color="auto" w:fill="B9EDB9"/>
            <w:vAlign w:val="center"/>
            <w:hideMark/>
          </w:tcPr>
          <w:p w14:paraId="087D39CC"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19.26</w:t>
            </w:r>
          </w:p>
        </w:tc>
        <w:tc>
          <w:tcPr>
            <w:tcW w:w="1270" w:type="dxa"/>
            <w:shd w:val="clear" w:color="auto" w:fill="B9EDB9"/>
            <w:vAlign w:val="center"/>
          </w:tcPr>
          <w:p w14:paraId="471EEB3A"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29.98</w:t>
            </w:r>
          </w:p>
        </w:tc>
        <w:tc>
          <w:tcPr>
            <w:tcW w:w="782" w:type="dxa"/>
            <w:shd w:val="clear" w:color="auto" w:fill="B9EDB9"/>
            <w:vAlign w:val="center"/>
          </w:tcPr>
          <w:p w14:paraId="0832E42E"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44.5</w:t>
            </w:r>
          </w:p>
        </w:tc>
        <w:tc>
          <w:tcPr>
            <w:tcW w:w="838" w:type="dxa"/>
            <w:shd w:val="clear" w:color="auto" w:fill="B9EDB9"/>
            <w:vAlign w:val="center"/>
          </w:tcPr>
          <w:p w14:paraId="23687B40"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24.69</w:t>
            </w:r>
          </w:p>
        </w:tc>
        <w:tc>
          <w:tcPr>
            <w:tcW w:w="622" w:type="dxa"/>
            <w:shd w:val="clear" w:color="auto" w:fill="B9EDB9"/>
            <w:vAlign w:val="center"/>
          </w:tcPr>
          <w:p w14:paraId="7A4D051D"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29.45</w:t>
            </w:r>
          </w:p>
        </w:tc>
        <w:tc>
          <w:tcPr>
            <w:tcW w:w="659" w:type="dxa"/>
            <w:shd w:val="clear" w:color="auto" w:fill="B9EDB9"/>
            <w:vAlign w:val="center"/>
          </w:tcPr>
          <w:p w14:paraId="77CA1295"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14:ligatures w14:val="none"/>
              </w:rPr>
            </w:pPr>
            <w:r w:rsidRPr="00D60C6F">
              <w:rPr>
                <w:rFonts w:ascii="Sakkal Majalla" w:eastAsia="Calibri" w:hAnsi="Sakkal Majalla" w:cs="Sakkal Majalla"/>
                <w:b/>
                <w:bCs/>
                <w:kern w:val="0"/>
                <w:sz w:val="22"/>
                <w:szCs w:val="22"/>
                <w14:ligatures w14:val="none"/>
              </w:rPr>
              <w:t>26.53</w:t>
            </w:r>
          </w:p>
        </w:tc>
      </w:tr>
      <w:tr w:rsidR="00D16416" w:rsidRPr="00D60C6F" w14:paraId="58B43FF3" w14:textId="77777777" w:rsidTr="00BF72FF">
        <w:trPr>
          <w:trHeight w:val="195"/>
          <w:jc w:val="center"/>
        </w:trPr>
        <w:tc>
          <w:tcPr>
            <w:tcW w:w="1823" w:type="dxa"/>
            <w:vAlign w:val="center"/>
            <w:hideMark/>
          </w:tcPr>
          <w:p w14:paraId="5E6ACADE" w14:textId="77777777" w:rsidR="00D16416" w:rsidRPr="00D60C6F" w:rsidRDefault="00D16416" w:rsidP="00D16416">
            <w:pPr>
              <w:bidi/>
              <w:spacing w:after="0" w:line="240" w:lineRule="auto"/>
              <w:rPr>
                <w:rFonts w:ascii="Sakkal Majalla" w:eastAsia="Times New Roman" w:hAnsi="Sakkal Majalla" w:cs="Sakkal Majalla"/>
                <w:kern w:val="0"/>
                <w:sz w:val="22"/>
                <w:szCs w:val="22"/>
                <w:rtl/>
                <w:lang w:bidi="ar-EG"/>
                <w14:ligatures w14:val="none"/>
              </w:rPr>
            </w:pPr>
            <w:r w:rsidRPr="00D60C6F">
              <w:rPr>
                <w:rFonts w:ascii="Sakkal Majalla" w:eastAsia="Times New Roman" w:hAnsi="Sakkal Majalla" w:cs="Sakkal Majalla"/>
                <w:kern w:val="0"/>
                <w:sz w:val="22"/>
                <w:szCs w:val="22"/>
                <w:rtl/>
                <w:lang w:bidi="ar-EG"/>
                <w14:ligatures w14:val="none"/>
              </w:rPr>
              <w:t>الإدارة البيئية المحلية</w:t>
            </w:r>
          </w:p>
        </w:tc>
        <w:tc>
          <w:tcPr>
            <w:tcW w:w="676" w:type="dxa"/>
            <w:vAlign w:val="center"/>
            <w:hideMark/>
          </w:tcPr>
          <w:p w14:paraId="41F5994A"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56.8</w:t>
            </w:r>
          </w:p>
        </w:tc>
        <w:tc>
          <w:tcPr>
            <w:tcW w:w="791" w:type="dxa"/>
            <w:vAlign w:val="center"/>
            <w:hideMark/>
          </w:tcPr>
          <w:p w14:paraId="06068247"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lang w:bidi="ar-EG"/>
                <w14:ligatures w14:val="none"/>
              </w:rPr>
            </w:pPr>
            <w:r w:rsidRPr="00D60C6F">
              <w:rPr>
                <w:rFonts w:ascii="Sakkal Majalla" w:eastAsia="Calibri" w:hAnsi="Sakkal Majalla" w:cs="Sakkal Majalla"/>
                <w:kern w:val="0"/>
                <w:sz w:val="22"/>
                <w:szCs w:val="22"/>
                <w14:ligatures w14:val="none"/>
              </w:rPr>
              <w:t>13.36</w:t>
            </w:r>
          </w:p>
        </w:tc>
        <w:tc>
          <w:tcPr>
            <w:tcW w:w="758" w:type="dxa"/>
            <w:vAlign w:val="center"/>
            <w:hideMark/>
          </w:tcPr>
          <w:p w14:paraId="42C0A1D4"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29.62</w:t>
            </w:r>
          </w:p>
        </w:tc>
        <w:tc>
          <w:tcPr>
            <w:tcW w:w="726" w:type="dxa"/>
            <w:vAlign w:val="center"/>
            <w:hideMark/>
          </w:tcPr>
          <w:p w14:paraId="730D1928"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59.59</w:t>
            </w:r>
          </w:p>
        </w:tc>
        <w:tc>
          <w:tcPr>
            <w:tcW w:w="818" w:type="dxa"/>
            <w:vAlign w:val="center"/>
            <w:hideMark/>
          </w:tcPr>
          <w:p w14:paraId="588AF6E3"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22.28</w:t>
            </w:r>
          </w:p>
        </w:tc>
        <w:tc>
          <w:tcPr>
            <w:tcW w:w="1270" w:type="dxa"/>
            <w:vAlign w:val="center"/>
          </w:tcPr>
          <w:p w14:paraId="662E36E8"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29.69</w:t>
            </w:r>
          </w:p>
        </w:tc>
        <w:tc>
          <w:tcPr>
            <w:tcW w:w="782" w:type="dxa"/>
            <w:vAlign w:val="center"/>
          </w:tcPr>
          <w:p w14:paraId="15FD5752"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36.81</w:t>
            </w:r>
          </w:p>
        </w:tc>
        <w:tc>
          <w:tcPr>
            <w:tcW w:w="838" w:type="dxa"/>
            <w:vAlign w:val="center"/>
          </w:tcPr>
          <w:p w14:paraId="330BB3FD"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35.56</w:t>
            </w:r>
          </w:p>
        </w:tc>
        <w:tc>
          <w:tcPr>
            <w:tcW w:w="622" w:type="dxa"/>
            <w:vAlign w:val="center"/>
          </w:tcPr>
          <w:p w14:paraId="6304CA86"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74.93</w:t>
            </w:r>
          </w:p>
        </w:tc>
        <w:tc>
          <w:tcPr>
            <w:tcW w:w="659" w:type="dxa"/>
            <w:vAlign w:val="center"/>
          </w:tcPr>
          <w:p w14:paraId="49DA59CF"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32.08</w:t>
            </w:r>
          </w:p>
        </w:tc>
      </w:tr>
      <w:tr w:rsidR="00D16416" w:rsidRPr="00D60C6F" w14:paraId="7E489798" w14:textId="77777777" w:rsidTr="00BF72FF">
        <w:trPr>
          <w:trHeight w:val="141"/>
          <w:jc w:val="center"/>
        </w:trPr>
        <w:tc>
          <w:tcPr>
            <w:tcW w:w="1823" w:type="dxa"/>
            <w:vAlign w:val="center"/>
            <w:hideMark/>
          </w:tcPr>
          <w:p w14:paraId="160640BF" w14:textId="77777777" w:rsidR="00D16416" w:rsidRPr="00D60C6F" w:rsidRDefault="00D16416" w:rsidP="00D16416">
            <w:pPr>
              <w:bidi/>
              <w:spacing w:after="0" w:line="240" w:lineRule="auto"/>
              <w:rPr>
                <w:rFonts w:ascii="Sakkal Majalla" w:eastAsia="Times New Roman" w:hAnsi="Sakkal Majalla" w:cs="Sakkal Majalla"/>
                <w:kern w:val="0"/>
                <w:sz w:val="22"/>
                <w:szCs w:val="22"/>
                <w:rtl/>
                <w:lang w:bidi="ar-EG"/>
                <w14:ligatures w14:val="none"/>
              </w:rPr>
            </w:pPr>
            <w:r w:rsidRPr="00D60C6F">
              <w:rPr>
                <w:rFonts w:ascii="Sakkal Majalla" w:eastAsia="Calibri" w:hAnsi="Sakkal Majalla" w:cs="Sakkal Majalla"/>
                <w:kern w:val="0"/>
                <w:sz w:val="22"/>
                <w:szCs w:val="22"/>
                <w:rtl/>
                <w14:ligatures w14:val="none"/>
              </w:rPr>
              <w:t>إنتاجية البصمة المادية</w:t>
            </w:r>
          </w:p>
        </w:tc>
        <w:tc>
          <w:tcPr>
            <w:tcW w:w="676" w:type="dxa"/>
            <w:vAlign w:val="center"/>
            <w:hideMark/>
          </w:tcPr>
          <w:p w14:paraId="08EE8F58"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31.16</w:t>
            </w:r>
          </w:p>
        </w:tc>
        <w:tc>
          <w:tcPr>
            <w:tcW w:w="791" w:type="dxa"/>
            <w:vAlign w:val="center"/>
            <w:hideMark/>
          </w:tcPr>
          <w:p w14:paraId="42FDE009"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lang w:bidi="ar-EG"/>
                <w14:ligatures w14:val="none"/>
              </w:rPr>
            </w:pPr>
            <w:r w:rsidRPr="00D60C6F">
              <w:rPr>
                <w:rFonts w:ascii="Sakkal Majalla" w:eastAsia="Calibri" w:hAnsi="Sakkal Majalla" w:cs="Sakkal Majalla"/>
                <w:kern w:val="0"/>
                <w:sz w:val="22"/>
                <w:szCs w:val="22"/>
                <w14:ligatures w14:val="none"/>
              </w:rPr>
              <w:t>27</w:t>
            </w:r>
          </w:p>
        </w:tc>
        <w:tc>
          <w:tcPr>
            <w:tcW w:w="758" w:type="dxa"/>
            <w:vAlign w:val="center"/>
            <w:hideMark/>
          </w:tcPr>
          <w:p w14:paraId="20889489"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12.52</w:t>
            </w:r>
          </w:p>
        </w:tc>
        <w:tc>
          <w:tcPr>
            <w:tcW w:w="726" w:type="dxa"/>
            <w:vAlign w:val="center"/>
            <w:hideMark/>
          </w:tcPr>
          <w:p w14:paraId="32B70863"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10.55</w:t>
            </w:r>
          </w:p>
        </w:tc>
        <w:tc>
          <w:tcPr>
            <w:tcW w:w="818" w:type="dxa"/>
            <w:vAlign w:val="center"/>
            <w:hideMark/>
          </w:tcPr>
          <w:p w14:paraId="32C995C8"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14.22</w:t>
            </w:r>
          </w:p>
        </w:tc>
        <w:tc>
          <w:tcPr>
            <w:tcW w:w="1270" w:type="dxa"/>
            <w:vAlign w:val="center"/>
          </w:tcPr>
          <w:p w14:paraId="7A83EEFF"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29.51</w:t>
            </w:r>
          </w:p>
        </w:tc>
        <w:tc>
          <w:tcPr>
            <w:tcW w:w="782" w:type="dxa"/>
            <w:vAlign w:val="center"/>
          </w:tcPr>
          <w:p w14:paraId="3274A892"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34.92</w:t>
            </w:r>
          </w:p>
        </w:tc>
        <w:tc>
          <w:tcPr>
            <w:tcW w:w="838" w:type="dxa"/>
            <w:vAlign w:val="center"/>
          </w:tcPr>
          <w:p w14:paraId="4073AD4D"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14.2</w:t>
            </w:r>
          </w:p>
        </w:tc>
        <w:tc>
          <w:tcPr>
            <w:tcW w:w="622" w:type="dxa"/>
            <w:vAlign w:val="center"/>
          </w:tcPr>
          <w:p w14:paraId="30CC28A8"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4.71</w:t>
            </w:r>
          </w:p>
        </w:tc>
        <w:tc>
          <w:tcPr>
            <w:tcW w:w="659" w:type="dxa"/>
            <w:vAlign w:val="center"/>
          </w:tcPr>
          <w:p w14:paraId="23408C06"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28.01</w:t>
            </w:r>
          </w:p>
        </w:tc>
      </w:tr>
      <w:tr w:rsidR="00D16416" w:rsidRPr="00D60C6F" w14:paraId="7A095962" w14:textId="77777777" w:rsidTr="00BF72FF">
        <w:trPr>
          <w:trHeight w:val="222"/>
          <w:jc w:val="center"/>
        </w:trPr>
        <w:tc>
          <w:tcPr>
            <w:tcW w:w="1823" w:type="dxa"/>
            <w:vAlign w:val="center"/>
            <w:hideMark/>
          </w:tcPr>
          <w:p w14:paraId="41ECA51E" w14:textId="77777777" w:rsidR="00D16416" w:rsidRPr="00D60C6F" w:rsidRDefault="00D16416" w:rsidP="00D16416">
            <w:pPr>
              <w:bidi/>
              <w:spacing w:after="0" w:line="240" w:lineRule="auto"/>
              <w:rPr>
                <w:rFonts w:ascii="Sakkal Majalla" w:eastAsia="Times New Roman" w:hAnsi="Sakkal Majalla" w:cs="Sakkal Majalla"/>
                <w:kern w:val="0"/>
                <w:sz w:val="22"/>
                <w:szCs w:val="22"/>
                <w:rtl/>
                <w:lang w:bidi="ar-EG"/>
                <w14:ligatures w14:val="none"/>
              </w:rPr>
            </w:pPr>
            <w:r w:rsidRPr="00D60C6F">
              <w:rPr>
                <w:rFonts w:ascii="Sakkal Majalla" w:eastAsia="Calibri" w:hAnsi="Sakkal Majalla" w:cs="Sakkal Majalla"/>
                <w:kern w:val="0"/>
                <w:sz w:val="22"/>
                <w:szCs w:val="22"/>
                <w:rtl/>
                <w14:ligatures w14:val="none"/>
              </w:rPr>
              <w:t>شهادات نظام إدارة البيئة</w:t>
            </w:r>
          </w:p>
        </w:tc>
        <w:tc>
          <w:tcPr>
            <w:tcW w:w="676" w:type="dxa"/>
            <w:vAlign w:val="center"/>
            <w:hideMark/>
          </w:tcPr>
          <w:p w14:paraId="2E875654"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22.42</w:t>
            </w:r>
          </w:p>
        </w:tc>
        <w:tc>
          <w:tcPr>
            <w:tcW w:w="791" w:type="dxa"/>
            <w:vAlign w:val="center"/>
            <w:hideMark/>
          </w:tcPr>
          <w:p w14:paraId="1907939C"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lang w:bidi="ar-EG"/>
                <w14:ligatures w14:val="none"/>
              </w:rPr>
            </w:pPr>
            <w:r w:rsidRPr="00D60C6F">
              <w:rPr>
                <w:rFonts w:ascii="Sakkal Majalla" w:eastAsia="Calibri" w:hAnsi="Sakkal Majalla" w:cs="Sakkal Majalla"/>
                <w:kern w:val="0"/>
                <w:sz w:val="22"/>
                <w:szCs w:val="22"/>
                <w14:ligatures w14:val="none"/>
              </w:rPr>
              <w:t>6.66</w:t>
            </w:r>
          </w:p>
        </w:tc>
        <w:tc>
          <w:tcPr>
            <w:tcW w:w="758" w:type="dxa"/>
            <w:vAlign w:val="center"/>
            <w:hideMark/>
          </w:tcPr>
          <w:p w14:paraId="52B678E6"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80.98</w:t>
            </w:r>
          </w:p>
        </w:tc>
        <w:tc>
          <w:tcPr>
            <w:tcW w:w="726" w:type="dxa"/>
            <w:vAlign w:val="center"/>
            <w:hideMark/>
          </w:tcPr>
          <w:p w14:paraId="3D48F65B"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26.74</w:t>
            </w:r>
          </w:p>
        </w:tc>
        <w:tc>
          <w:tcPr>
            <w:tcW w:w="818" w:type="dxa"/>
            <w:vAlign w:val="center"/>
            <w:hideMark/>
          </w:tcPr>
          <w:p w14:paraId="331FE2FE"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21.27</w:t>
            </w:r>
          </w:p>
        </w:tc>
        <w:tc>
          <w:tcPr>
            <w:tcW w:w="1270" w:type="dxa"/>
            <w:vAlign w:val="center"/>
          </w:tcPr>
          <w:p w14:paraId="6953ED42"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30.75</w:t>
            </w:r>
          </w:p>
        </w:tc>
        <w:tc>
          <w:tcPr>
            <w:tcW w:w="782" w:type="dxa"/>
            <w:vAlign w:val="center"/>
          </w:tcPr>
          <w:p w14:paraId="53C1E5A7"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61.78</w:t>
            </w:r>
          </w:p>
        </w:tc>
        <w:tc>
          <w:tcPr>
            <w:tcW w:w="838" w:type="dxa"/>
            <w:vAlign w:val="center"/>
          </w:tcPr>
          <w:p w14:paraId="509407FE"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24.32</w:t>
            </w:r>
          </w:p>
        </w:tc>
        <w:tc>
          <w:tcPr>
            <w:tcW w:w="622" w:type="dxa"/>
            <w:vAlign w:val="center"/>
          </w:tcPr>
          <w:p w14:paraId="5A036A52"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8.71</w:t>
            </w:r>
          </w:p>
        </w:tc>
        <w:tc>
          <w:tcPr>
            <w:tcW w:w="659" w:type="dxa"/>
            <w:shd w:val="clear" w:color="auto" w:fill="FFFFFF"/>
            <w:vAlign w:val="center"/>
          </w:tcPr>
          <w:p w14:paraId="5012BDD4"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19.48</w:t>
            </w:r>
          </w:p>
        </w:tc>
      </w:tr>
      <w:tr w:rsidR="00D16416" w:rsidRPr="00D60C6F" w14:paraId="7C52F079" w14:textId="77777777" w:rsidTr="00BF72FF">
        <w:trPr>
          <w:trHeight w:val="294"/>
          <w:jc w:val="center"/>
        </w:trPr>
        <w:tc>
          <w:tcPr>
            <w:tcW w:w="1823" w:type="dxa"/>
            <w:shd w:val="clear" w:color="auto" w:fill="B9EDB9"/>
            <w:hideMark/>
          </w:tcPr>
          <w:p w14:paraId="53B70FF8"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rtl/>
                <w:lang w:bidi="ar-EG"/>
                <w14:ligatures w14:val="none"/>
              </w:rPr>
              <w:t>المساءلة العالمية</w:t>
            </w:r>
          </w:p>
        </w:tc>
        <w:tc>
          <w:tcPr>
            <w:tcW w:w="676" w:type="dxa"/>
            <w:shd w:val="clear" w:color="auto" w:fill="B9EDB9"/>
            <w:vAlign w:val="center"/>
            <w:hideMark/>
          </w:tcPr>
          <w:p w14:paraId="30EC713D"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lang w:bidi="ar-EG"/>
                <w14:ligatures w14:val="none"/>
              </w:rPr>
            </w:pPr>
            <w:r w:rsidRPr="00D60C6F">
              <w:rPr>
                <w:rFonts w:ascii="Sakkal Majalla" w:eastAsia="Times New Roman" w:hAnsi="Sakkal Majalla" w:cs="Sakkal Majalla"/>
                <w:b/>
                <w:bCs/>
                <w:kern w:val="0"/>
                <w:sz w:val="22"/>
                <w:szCs w:val="22"/>
                <w:lang w:bidi="ar-EG"/>
                <w14:ligatures w14:val="none"/>
              </w:rPr>
              <w:t>55.97</w:t>
            </w:r>
          </w:p>
        </w:tc>
        <w:tc>
          <w:tcPr>
            <w:tcW w:w="791" w:type="dxa"/>
            <w:shd w:val="clear" w:color="auto" w:fill="B9EDB9"/>
            <w:vAlign w:val="center"/>
            <w:hideMark/>
          </w:tcPr>
          <w:p w14:paraId="79C10A52"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39.73</w:t>
            </w:r>
          </w:p>
        </w:tc>
        <w:tc>
          <w:tcPr>
            <w:tcW w:w="758" w:type="dxa"/>
            <w:shd w:val="clear" w:color="auto" w:fill="B9EDB9"/>
            <w:vAlign w:val="center"/>
            <w:hideMark/>
          </w:tcPr>
          <w:p w14:paraId="7DB5F1D5"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lang w:bidi="ar-EG"/>
                <w14:ligatures w14:val="none"/>
              </w:rPr>
            </w:pPr>
            <w:r w:rsidRPr="00D60C6F">
              <w:rPr>
                <w:rFonts w:ascii="Sakkal Majalla" w:eastAsia="Times New Roman" w:hAnsi="Sakkal Majalla" w:cs="Sakkal Majalla"/>
                <w:b/>
                <w:bCs/>
                <w:kern w:val="0"/>
                <w:sz w:val="22"/>
                <w:szCs w:val="22"/>
                <w:lang w:bidi="ar-EG"/>
                <w14:ligatures w14:val="none"/>
              </w:rPr>
              <w:t>47.16</w:t>
            </w:r>
          </w:p>
        </w:tc>
        <w:tc>
          <w:tcPr>
            <w:tcW w:w="726" w:type="dxa"/>
            <w:shd w:val="clear" w:color="auto" w:fill="B9EDB9"/>
            <w:vAlign w:val="center"/>
            <w:hideMark/>
          </w:tcPr>
          <w:p w14:paraId="480B76EF"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lang w:bidi="ar-EG"/>
                <w14:ligatures w14:val="none"/>
              </w:rPr>
            </w:pPr>
            <w:r w:rsidRPr="00D60C6F">
              <w:rPr>
                <w:rFonts w:ascii="Sakkal Majalla" w:eastAsia="Times New Roman" w:hAnsi="Sakkal Majalla" w:cs="Sakkal Majalla"/>
                <w:b/>
                <w:bCs/>
                <w:kern w:val="0"/>
                <w:sz w:val="22"/>
                <w:szCs w:val="22"/>
                <w:lang w:bidi="ar-EG"/>
                <w14:ligatures w14:val="none"/>
              </w:rPr>
              <w:t>74.5</w:t>
            </w:r>
          </w:p>
        </w:tc>
        <w:tc>
          <w:tcPr>
            <w:tcW w:w="818" w:type="dxa"/>
            <w:shd w:val="clear" w:color="auto" w:fill="B9EDB9"/>
            <w:vAlign w:val="center"/>
            <w:hideMark/>
          </w:tcPr>
          <w:p w14:paraId="7ADE80B8"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lang w:bidi="ar-EG"/>
                <w14:ligatures w14:val="none"/>
              </w:rPr>
            </w:pPr>
            <w:r w:rsidRPr="00D60C6F">
              <w:rPr>
                <w:rFonts w:ascii="Sakkal Majalla" w:eastAsia="Times New Roman" w:hAnsi="Sakkal Majalla" w:cs="Sakkal Majalla"/>
                <w:b/>
                <w:bCs/>
                <w:kern w:val="0"/>
                <w:sz w:val="22"/>
                <w:szCs w:val="22"/>
                <w:lang w:bidi="ar-EG"/>
                <w14:ligatures w14:val="none"/>
              </w:rPr>
              <w:t>71.25</w:t>
            </w:r>
          </w:p>
        </w:tc>
        <w:tc>
          <w:tcPr>
            <w:tcW w:w="1270" w:type="dxa"/>
            <w:shd w:val="clear" w:color="auto" w:fill="B9EDB9"/>
            <w:vAlign w:val="center"/>
          </w:tcPr>
          <w:p w14:paraId="44FD0123"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lang w:bidi="ar-EG"/>
                <w14:ligatures w14:val="none"/>
              </w:rPr>
            </w:pPr>
            <w:r w:rsidRPr="00D60C6F">
              <w:rPr>
                <w:rFonts w:ascii="Sakkal Majalla" w:eastAsia="Times New Roman" w:hAnsi="Sakkal Majalla" w:cs="Sakkal Majalla"/>
                <w:b/>
                <w:bCs/>
                <w:kern w:val="0"/>
                <w:sz w:val="22"/>
                <w:szCs w:val="22"/>
                <w:lang w:bidi="ar-EG"/>
                <w14:ligatures w14:val="none"/>
              </w:rPr>
              <w:t>51.07</w:t>
            </w:r>
          </w:p>
        </w:tc>
        <w:tc>
          <w:tcPr>
            <w:tcW w:w="782" w:type="dxa"/>
            <w:shd w:val="clear" w:color="auto" w:fill="B9EDB9"/>
            <w:vAlign w:val="center"/>
          </w:tcPr>
          <w:p w14:paraId="392183F1"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lang w:bidi="ar-EG"/>
                <w14:ligatures w14:val="none"/>
              </w:rPr>
            </w:pPr>
            <w:r w:rsidRPr="00D60C6F">
              <w:rPr>
                <w:rFonts w:ascii="Sakkal Majalla" w:eastAsia="Times New Roman" w:hAnsi="Sakkal Majalla" w:cs="Sakkal Majalla"/>
                <w:b/>
                <w:bCs/>
                <w:kern w:val="0"/>
                <w:sz w:val="22"/>
                <w:szCs w:val="22"/>
                <w:lang w:bidi="ar-EG"/>
                <w14:ligatures w14:val="none"/>
              </w:rPr>
              <w:t>27.34</w:t>
            </w:r>
          </w:p>
        </w:tc>
        <w:tc>
          <w:tcPr>
            <w:tcW w:w="838" w:type="dxa"/>
            <w:shd w:val="clear" w:color="auto" w:fill="B9EDB9"/>
            <w:vAlign w:val="center"/>
          </w:tcPr>
          <w:p w14:paraId="55CF816D"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lang w:bidi="ar-EG"/>
                <w14:ligatures w14:val="none"/>
              </w:rPr>
            </w:pPr>
            <w:r w:rsidRPr="00D60C6F">
              <w:rPr>
                <w:rFonts w:ascii="Sakkal Majalla" w:eastAsia="Times New Roman" w:hAnsi="Sakkal Majalla" w:cs="Sakkal Majalla"/>
                <w:b/>
                <w:bCs/>
                <w:kern w:val="0"/>
                <w:sz w:val="22"/>
                <w:szCs w:val="22"/>
                <w:lang w:bidi="ar-EG"/>
                <w14:ligatures w14:val="none"/>
              </w:rPr>
              <w:t>63.23</w:t>
            </w:r>
          </w:p>
        </w:tc>
        <w:tc>
          <w:tcPr>
            <w:tcW w:w="622" w:type="dxa"/>
            <w:shd w:val="clear" w:color="auto" w:fill="B9EDB9"/>
            <w:vAlign w:val="center"/>
          </w:tcPr>
          <w:p w14:paraId="14A51A60"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lang w:bidi="ar-EG"/>
                <w14:ligatures w14:val="none"/>
              </w:rPr>
            </w:pPr>
            <w:r w:rsidRPr="00D60C6F">
              <w:rPr>
                <w:rFonts w:ascii="Sakkal Majalla" w:eastAsia="Times New Roman" w:hAnsi="Sakkal Majalla" w:cs="Sakkal Majalla"/>
                <w:b/>
                <w:bCs/>
                <w:kern w:val="0"/>
                <w:sz w:val="22"/>
                <w:szCs w:val="22"/>
                <w:lang w:bidi="ar-EG"/>
                <w14:ligatures w14:val="none"/>
              </w:rPr>
              <w:t>96.8</w:t>
            </w:r>
          </w:p>
        </w:tc>
        <w:tc>
          <w:tcPr>
            <w:tcW w:w="659" w:type="dxa"/>
            <w:shd w:val="clear" w:color="auto" w:fill="B9EDB9"/>
            <w:vAlign w:val="center"/>
          </w:tcPr>
          <w:p w14:paraId="1CF19E4F"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lang w:bidi="ar-EG"/>
                <w14:ligatures w14:val="none"/>
              </w:rPr>
            </w:pPr>
            <w:r w:rsidRPr="00D60C6F">
              <w:rPr>
                <w:rFonts w:ascii="Sakkal Majalla" w:eastAsia="Times New Roman" w:hAnsi="Sakkal Majalla" w:cs="Sakkal Majalla"/>
                <w:b/>
                <w:bCs/>
                <w:kern w:val="0"/>
                <w:sz w:val="22"/>
                <w:szCs w:val="22"/>
                <w:lang w:bidi="ar-EG"/>
                <w14:ligatures w14:val="none"/>
              </w:rPr>
              <w:t>41.58</w:t>
            </w:r>
          </w:p>
        </w:tc>
      </w:tr>
      <w:tr w:rsidR="00D16416" w:rsidRPr="00D60C6F" w14:paraId="238A27AB" w14:textId="77777777" w:rsidTr="00BF72FF">
        <w:trPr>
          <w:trHeight w:val="141"/>
          <w:jc w:val="center"/>
        </w:trPr>
        <w:tc>
          <w:tcPr>
            <w:tcW w:w="1823" w:type="dxa"/>
            <w:vAlign w:val="center"/>
            <w:hideMark/>
          </w:tcPr>
          <w:p w14:paraId="14E03F81" w14:textId="77777777" w:rsidR="00D16416" w:rsidRPr="00D60C6F" w:rsidRDefault="00D16416" w:rsidP="00D16416">
            <w:pPr>
              <w:bidi/>
              <w:spacing w:after="0" w:line="240" w:lineRule="auto"/>
              <w:rPr>
                <w:rFonts w:ascii="Sakkal Majalla" w:eastAsia="Times New Roman" w:hAnsi="Sakkal Majalla" w:cs="Sakkal Majalla"/>
                <w:kern w:val="0"/>
                <w:sz w:val="22"/>
                <w:szCs w:val="22"/>
                <w:rtl/>
                <w:lang w:bidi="ar-EG"/>
                <w14:ligatures w14:val="none"/>
              </w:rPr>
            </w:pPr>
            <w:r w:rsidRPr="00D60C6F">
              <w:rPr>
                <w:rFonts w:ascii="Sakkal Majalla" w:eastAsia="Times New Roman" w:hAnsi="Sakkal Majalla" w:cs="Sakkal Majalla"/>
                <w:kern w:val="0"/>
                <w:sz w:val="22"/>
                <w:szCs w:val="22"/>
                <w:rtl/>
                <w:lang w:bidi="ar-EG"/>
                <w14:ligatures w14:val="none"/>
              </w:rPr>
              <w:t>الإدارة البيئية العالمية</w:t>
            </w:r>
          </w:p>
        </w:tc>
        <w:tc>
          <w:tcPr>
            <w:tcW w:w="676" w:type="dxa"/>
            <w:vAlign w:val="center"/>
            <w:hideMark/>
          </w:tcPr>
          <w:p w14:paraId="79F100EA"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67.79</w:t>
            </w:r>
          </w:p>
        </w:tc>
        <w:tc>
          <w:tcPr>
            <w:tcW w:w="791" w:type="dxa"/>
            <w:vAlign w:val="center"/>
            <w:hideMark/>
          </w:tcPr>
          <w:p w14:paraId="2DBD1508"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54.05</w:t>
            </w:r>
          </w:p>
        </w:tc>
        <w:tc>
          <w:tcPr>
            <w:tcW w:w="758" w:type="dxa"/>
            <w:vAlign w:val="center"/>
            <w:hideMark/>
          </w:tcPr>
          <w:p w14:paraId="49DCAFD8"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46.76</w:t>
            </w:r>
          </w:p>
        </w:tc>
        <w:tc>
          <w:tcPr>
            <w:tcW w:w="726" w:type="dxa"/>
            <w:vAlign w:val="center"/>
            <w:hideMark/>
          </w:tcPr>
          <w:p w14:paraId="3252C67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91.35</w:t>
            </w:r>
          </w:p>
        </w:tc>
        <w:tc>
          <w:tcPr>
            <w:tcW w:w="818" w:type="dxa"/>
            <w:vAlign w:val="center"/>
            <w:hideMark/>
          </w:tcPr>
          <w:p w14:paraId="2C938FC7"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73.5</w:t>
            </w:r>
          </w:p>
        </w:tc>
        <w:tc>
          <w:tcPr>
            <w:tcW w:w="1270" w:type="dxa"/>
            <w:vAlign w:val="center"/>
          </w:tcPr>
          <w:p w14:paraId="33FF9E02"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62.64</w:t>
            </w:r>
          </w:p>
        </w:tc>
        <w:tc>
          <w:tcPr>
            <w:tcW w:w="782" w:type="dxa"/>
            <w:vAlign w:val="center"/>
          </w:tcPr>
          <w:p w14:paraId="705D8EF6"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23.55</w:t>
            </w:r>
          </w:p>
        </w:tc>
        <w:tc>
          <w:tcPr>
            <w:tcW w:w="838" w:type="dxa"/>
            <w:vAlign w:val="center"/>
          </w:tcPr>
          <w:p w14:paraId="50426435"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82.07</w:t>
            </w:r>
          </w:p>
        </w:tc>
        <w:tc>
          <w:tcPr>
            <w:tcW w:w="622" w:type="dxa"/>
            <w:vAlign w:val="center"/>
          </w:tcPr>
          <w:p w14:paraId="1E0B346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99.35</w:t>
            </w:r>
          </w:p>
        </w:tc>
        <w:tc>
          <w:tcPr>
            <w:tcW w:w="659" w:type="dxa"/>
            <w:vAlign w:val="center"/>
          </w:tcPr>
          <w:p w14:paraId="2EE508AA"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44.52</w:t>
            </w:r>
          </w:p>
        </w:tc>
      </w:tr>
      <w:tr w:rsidR="00D16416" w:rsidRPr="00D60C6F" w14:paraId="39E266AA" w14:textId="77777777" w:rsidTr="00BF72FF">
        <w:trPr>
          <w:trHeight w:val="249"/>
          <w:jc w:val="center"/>
        </w:trPr>
        <w:tc>
          <w:tcPr>
            <w:tcW w:w="1823" w:type="dxa"/>
            <w:vAlign w:val="center"/>
            <w:hideMark/>
          </w:tcPr>
          <w:p w14:paraId="062090A9" w14:textId="77777777" w:rsidR="00D16416" w:rsidRPr="00D60C6F" w:rsidRDefault="00D16416" w:rsidP="00D16416">
            <w:pPr>
              <w:bidi/>
              <w:spacing w:after="0" w:line="240" w:lineRule="auto"/>
              <w:rPr>
                <w:rFonts w:ascii="Sakkal Majalla" w:eastAsia="Times New Roman" w:hAnsi="Sakkal Majalla" w:cs="Sakkal Majalla"/>
                <w:kern w:val="0"/>
                <w:sz w:val="22"/>
                <w:szCs w:val="22"/>
                <w:rtl/>
                <w:lang w:bidi="ar-EG"/>
                <w14:ligatures w14:val="none"/>
              </w:rPr>
            </w:pPr>
            <w:r w:rsidRPr="00D60C6F">
              <w:rPr>
                <w:rFonts w:ascii="Sakkal Majalla" w:eastAsia="Times New Roman" w:hAnsi="Sakkal Majalla" w:cs="Sakkal Majalla"/>
                <w:kern w:val="0"/>
                <w:sz w:val="22"/>
                <w:szCs w:val="22"/>
                <w:rtl/>
                <w:lang w:bidi="ar-EG"/>
                <w14:ligatures w14:val="none"/>
              </w:rPr>
              <w:t>البصمة البيئية</w:t>
            </w:r>
          </w:p>
        </w:tc>
        <w:tc>
          <w:tcPr>
            <w:tcW w:w="676" w:type="dxa"/>
            <w:vAlign w:val="center"/>
            <w:hideMark/>
          </w:tcPr>
          <w:p w14:paraId="2A5A4617"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93.5</w:t>
            </w:r>
          </w:p>
        </w:tc>
        <w:tc>
          <w:tcPr>
            <w:tcW w:w="791" w:type="dxa"/>
            <w:vAlign w:val="center"/>
            <w:hideMark/>
          </w:tcPr>
          <w:p w14:paraId="643F97A7"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61.55</w:t>
            </w:r>
          </w:p>
        </w:tc>
        <w:tc>
          <w:tcPr>
            <w:tcW w:w="758" w:type="dxa"/>
            <w:vAlign w:val="center"/>
            <w:hideMark/>
          </w:tcPr>
          <w:p w14:paraId="76A9BD74"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78.57</w:t>
            </w:r>
          </w:p>
        </w:tc>
        <w:tc>
          <w:tcPr>
            <w:tcW w:w="726" w:type="dxa"/>
            <w:vAlign w:val="center"/>
            <w:hideMark/>
          </w:tcPr>
          <w:p w14:paraId="68D5F889"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95.81</w:t>
            </w:r>
          </w:p>
        </w:tc>
        <w:tc>
          <w:tcPr>
            <w:tcW w:w="818" w:type="dxa"/>
            <w:vAlign w:val="center"/>
            <w:hideMark/>
          </w:tcPr>
          <w:p w14:paraId="73AC8119"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86.78</w:t>
            </w:r>
          </w:p>
        </w:tc>
        <w:tc>
          <w:tcPr>
            <w:tcW w:w="1270" w:type="dxa"/>
            <w:vAlign w:val="center"/>
          </w:tcPr>
          <w:p w14:paraId="3BE19A69"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82.42</w:t>
            </w:r>
          </w:p>
        </w:tc>
        <w:tc>
          <w:tcPr>
            <w:tcW w:w="782" w:type="dxa"/>
            <w:vAlign w:val="center"/>
          </w:tcPr>
          <w:p w14:paraId="58ED9193"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57.21</w:t>
            </w:r>
          </w:p>
        </w:tc>
        <w:tc>
          <w:tcPr>
            <w:tcW w:w="838" w:type="dxa"/>
            <w:vAlign w:val="center"/>
          </w:tcPr>
          <w:p w14:paraId="2CF68FAB"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90.98</w:t>
            </w:r>
          </w:p>
        </w:tc>
        <w:tc>
          <w:tcPr>
            <w:tcW w:w="622" w:type="dxa"/>
            <w:vAlign w:val="center"/>
          </w:tcPr>
          <w:p w14:paraId="09F24FBE"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97</w:t>
            </w:r>
          </w:p>
        </w:tc>
        <w:tc>
          <w:tcPr>
            <w:tcW w:w="659" w:type="dxa"/>
            <w:vAlign w:val="center"/>
          </w:tcPr>
          <w:p w14:paraId="2FE9DD7A"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79.42</w:t>
            </w:r>
          </w:p>
        </w:tc>
      </w:tr>
      <w:tr w:rsidR="00D16416" w:rsidRPr="00D60C6F" w14:paraId="1BA815D7" w14:textId="77777777" w:rsidTr="00BF72FF">
        <w:trPr>
          <w:trHeight w:val="96"/>
          <w:jc w:val="center"/>
        </w:trPr>
        <w:tc>
          <w:tcPr>
            <w:tcW w:w="1823" w:type="dxa"/>
            <w:vAlign w:val="center"/>
            <w:hideMark/>
          </w:tcPr>
          <w:p w14:paraId="3D895D54" w14:textId="77777777" w:rsidR="00D16416" w:rsidRPr="00D60C6F" w:rsidRDefault="00D16416" w:rsidP="00D16416">
            <w:pPr>
              <w:bidi/>
              <w:spacing w:after="0" w:line="240" w:lineRule="auto"/>
              <w:rPr>
                <w:rFonts w:ascii="Sakkal Majalla" w:eastAsia="Times New Roman" w:hAnsi="Sakkal Majalla" w:cs="Sakkal Majalla"/>
                <w:kern w:val="0"/>
                <w:sz w:val="22"/>
                <w:szCs w:val="22"/>
                <w:rtl/>
                <w:lang w:bidi="ar-EG"/>
                <w14:ligatures w14:val="none"/>
              </w:rPr>
            </w:pPr>
            <w:r w:rsidRPr="00D60C6F">
              <w:rPr>
                <w:rFonts w:ascii="Sakkal Majalla" w:eastAsia="Times New Roman" w:hAnsi="Sakkal Majalla" w:cs="Sakkal Majalla"/>
                <w:kern w:val="0"/>
                <w:sz w:val="22"/>
                <w:szCs w:val="22"/>
                <w:rtl/>
                <w:lang w:bidi="ar-EG"/>
                <w14:ligatures w14:val="none"/>
              </w:rPr>
              <w:t>استهلاك الطاقة المتجددة</w:t>
            </w:r>
          </w:p>
        </w:tc>
        <w:tc>
          <w:tcPr>
            <w:tcW w:w="676" w:type="dxa"/>
            <w:vAlign w:val="center"/>
            <w:hideMark/>
          </w:tcPr>
          <w:p w14:paraId="59CE23A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6.64</w:t>
            </w:r>
          </w:p>
        </w:tc>
        <w:tc>
          <w:tcPr>
            <w:tcW w:w="791" w:type="dxa"/>
            <w:vAlign w:val="center"/>
            <w:hideMark/>
          </w:tcPr>
          <w:p w14:paraId="54398F3C"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3.59</w:t>
            </w:r>
          </w:p>
        </w:tc>
        <w:tc>
          <w:tcPr>
            <w:tcW w:w="758" w:type="dxa"/>
            <w:vAlign w:val="center"/>
            <w:hideMark/>
          </w:tcPr>
          <w:p w14:paraId="3F38D008"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16.14</w:t>
            </w:r>
          </w:p>
        </w:tc>
        <w:tc>
          <w:tcPr>
            <w:tcW w:w="726" w:type="dxa"/>
            <w:vAlign w:val="center"/>
            <w:hideMark/>
          </w:tcPr>
          <w:p w14:paraId="01919794"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36.33</w:t>
            </w:r>
          </w:p>
        </w:tc>
        <w:tc>
          <w:tcPr>
            <w:tcW w:w="818" w:type="dxa"/>
            <w:vAlign w:val="center"/>
            <w:hideMark/>
          </w:tcPr>
          <w:p w14:paraId="4970C5FB"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53.48</w:t>
            </w:r>
          </w:p>
        </w:tc>
        <w:tc>
          <w:tcPr>
            <w:tcW w:w="1270" w:type="dxa"/>
            <w:vAlign w:val="center"/>
          </w:tcPr>
          <w:p w14:paraId="06681763"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8.16</w:t>
            </w:r>
          </w:p>
        </w:tc>
        <w:tc>
          <w:tcPr>
            <w:tcW w:w="782" w:type="dxa"/>
            <w:vAlign w:val="center"/>
          </w:tcPr>
          <w:p w14:paraId="6255F0CD"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1.26</w:t>
            </w:r>
          </w:p>
        </w:tc>
        <w:tc>
          <w:tcPr>
            <w:tcW w:w="838" w:type="dxa"/>
            <w:vAlign w:val="center"/>
          </w:tcPr>
          <w:p w14:paraId="1603DF63"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16.65</w:t>
            </w:r>
          </w:p>
        </w:tc>
        <w:tc>
          <w:tcPr>
            <w:tcW w:w="622" w:type="dxa"/>
            <w:vAlign w:val="center"/>
          </w:tcPr>
          <w:p w14:paraId="2D9D968F"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94.06</w:t>
            </w:r>
          </w:p>
        </w:tc>
        <w:tc>
          <w:tcPr>
            <w:tcW w:w="659" w:type="dxa"/>
            <w:vAlign w:val="center"/>
          </w:tcPr>
          <w:p w14:paraId="11A5AB44"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kern w:val="0"/>
                <w:sz w:val="22"/>
                <w:szCs w:val="22"/>
                <w14:ligatures w14:val="none"/>
              </w:rPr>
              <w:t>0.8</w:t>
            </w:r>
          </w:p>
        </w:tc>
      </w:tr>
    </w:tbl>
    <w:p w14:paraId="1A5A8D2F" w14:textId="77777777" w:rsidR="00D16416" w:rsidRPr="00D60C6F" w:rsidRDefault="00D16416" w:rsidP="00D16416">
      <w:pPr>
        <w:spacing w:after="0" w:line="240" w:lineRule="auto"/>
        <w:jc w:val="both"/>
        <w:rPr>
          <w:rFonts w:ascii="Sakkal Majalla" w:eastAsia="Times New Roman" w:hAnsi="Sakkal Majalla" w:cs="Sakkal Majalla"/>
          <w:b/>
          <w:bCs/>
          <w:kern w:val="0"/>
          <w:sz w:val="28"/>
          <w:szCs w:val="28"/>
          <w:rtl/>
          <w14:ligatures w14:val="none"/>
        </w:rPr>
      </w:pPr>
      <w:proofErr w:type="spellStart"/>
      <w:r w:rsidRPr="00D60C6F">
        <w:rPr>
          <w:rFonts w:ascii="Sakkal Majalla" w:eastAsia="Calibri" w:hAnsi="Sakkal Majalla" w:cs="Sakkal Majalla"/>
          <w:b/>
          <w:bCs/>
          <w:kern w:val="0"/>
          <w14:ligatures w14:val="none"/>
        </w:rPr>
        <w:t>Source:</w:t>
      </w:r>
      <w:hyperlink r:id="rId66" w:history="1">
        <w:r w:rsidRPr="00D60C6F">
          <w:rPr>
            <w:rFonts w:ascii="Sakkal Majalla" w:eastAsia="Calibri" w:hAnsi="Sakkal Majalla" w:cs="Sakkal Majalla"/>
            <w:b/>
            <w:bCs/>
            <w:kern w:val="0"/>
            <w14:ligatures w14:val="none"/>
          </w:rPr>
          <w:t>https</w:t>
        </w:r>
        <w:proofErr w:type="spellEnd"/>
        <w:r w:rsidRPr="00D60C6F">
          <w:rPr>
            <w:rFonts w:ascii="Sakkal Majalla" w:eastAsia="Calibri" w:hAnsi="Sakkal Majalla" w:cs="Sakkal Majalla"/>
            <w:b/>
            <w:bCs/>
            <w:kern w:val="0"/>
            <w14:ligatures w14:val="none"/>
          </w:rPr>
          <w:t>://www.knowledge4all.org/ar</w:t>
        </w:r>
      </w:hyperlink>
    </w:p>
    <w:p w14:paraId="1EE700C5"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يوضح الشكل </w:t>
      </w:r>
      <w:proofErr w:type="gramStart"/>
      <w:r w:rsidRPr="00D60C6F">
        <w:rPr>
          <w:rFonts w:ascii="Sakkal Majalla" w:eastAsia="Times New Roman" w:hAnsi="Sakkal Majalla" w:cs="Sakkal Majalla"/>
          <w:kern w:val="0"/>
          <w:sz w:val="28"/>
          <w:szCs w:val="28"/>
          <w:rtl/>
          <w14:ligatures w14:val="none"/>
        </w:rPr>
        <w:t>التالي  قيم</w:t>
      </w:r>
      <w:proofErr w:type="gramEnd"/>
      <w:r w:rsidRPr="00D60C6F">
        <w:rPr>
          <w:rFonts w:ascii="Sakkal Majalla" w:eastAsia="Times New Roman" w:hAnsi="Sakkal Majalla" w:cs="Sakkal Majalla"/>
          <w:kern w:val="0"/>
          <w:sz w:val="28"/>
          <w:szCs w:val="28"/>
          <w:rtl/>
          <w14:ligatures w14:val="none"/>
        </w:rPr>
        <w:t xml:space="preserve"> المؤشرات الفرعية لمؤشر الأداء البيئي لدول البريكس خلال عام 2025</w:t>
      </w:r>
    </w:p>
    <w:p w14:paraId="1F153DFD" w14:textId="77777777" w:rsidR="00D16416" w:rsidRPr="00D60C6F" w:rsidRDefault="00D16416" w:rsidP="00D16416">
      <w:pPr>
        <w:bidi/>
        <w:spacing w:after="0" w:line="240" w:lineRule="auto"/>
        <w:jc w:val="both"/>
        <w:rPr>
          <w:rFonts w:ascii="Sakkal Majalla" w:eastAsia="Times New Roman" w:hAnsi="Sakkal Majalla" w:cs="Sakkal Majalla"/>
          <w:kern w:val="0"/>
          <w:sz w:val="6"/>
          <w:szCs w:val="6"/>
          <w:rtl/>
          <w14:ligatures w14:val="none"/>
        </w:rPr>
      </w:pPr>
    </w:p>
    <w:p w14:paraId="0CF7E423" w14:textId="74880198" w:rsidR="00D16416" w:rsidRPr="00D60C6F" w:rsidRDefault="00D60C6F"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Calibri" w:hAnsi="Sakkal Majalla" w:cs="Sakkal Majalla"/>
          <w:noProof/>
          <w:kern w:val="0"/>
          <w:sz w:val="22"/>
          <w:szCs w:val="22"/>
          <w14:ligatures w14:val="none"/>
        </w:rPr>
        <w:object w:dxaOrig="9153" w:dyaOrig="4510" w14:anchorId="644D0424">
          <v:shape id="_x0000_i1028" type="#_x0000_t75" style="width:460.8pt;height:223.2pt" o:ole="">
            <v:imagedata r:id="rId67" o:title=""/>
            <o:lock v:ext="edit" aspectratio="f"/>
          </v:shape>
          <o:OLEObject Type="Embed" ProgID="Excel.Sheet.8" ShapeID="_x0000_i1028" DrawAspect="Content" ObjectID="_1841917566" r:id="rId68">
            <o:FieldCodes>\s</o:FieldCodes>
          </o:OLEObject>
        </w:object>
      </w:r>
    </w:p>
    <w:p w14:paraId="1CF7C24C" w14:textId="77777777" w:rsidR="00D16416" w:rsidRPr="00D60C6F" w:rsidRDefault="00D16416" w:rsidP="001479AC">
      <w:pPr>
        <w:spacing w:after="0" w:line="240" w:lineRule="auto"/>
        <w:ind w:left="284"/>
        <w:jc w:val="both"/>
        <w:rPr>
          <w:rFonts w:ascii="Sakkal Majalla" w:eastAsia="Times New Roman" w:hAnsi="Sakkal Majalla" w:cs="Sakkal Majalla"/>
          <w:kern w:val="0"/>
          <w:sz w:val="28"/>
          <w:szCs w:val="28"/>
          <w:rtl/>
          <w14:ligatures w14:val="none"/>
        </w:rPr>
      </w:pPr>
      <w:proofErr w:type="spellStart"/>
      <w:r w:rsidRPr="00D60C6F">
        <w:rPr>
          <w:rFonts w:ascii="Sakkal Majalla" w:eastAsia="Calibri" w:hAnsi="Sakkal Majalla" w:cs="Sakkal Majalla"/>
          <w:b/>
          <w:bCs/>
          <w:kern w:val="0"/>
          <w:u w:val="single"/>
          <w14:ligatures w14:val="none"/>
        </w:rPr>
        <w:t>Source</w:t>
      </w:r>
      <w:r w:rsidRPr="00D60C6F">
        <w:rPr>
          <w:rFonts w:ascii="Sakkal Majalla" w:eastAsia="Calibri" w:hAnsi="Sakkal Majalla" w:cs="Sakkal Majalla"/>
          <w:kern w:val="0"/>
          <w14:ligatures w14:val="none"/>
        </w:rPr>
        <w:t>:</w:t>
      </w:r>
      <w:hyperlink r:id="rId69" w:history="1">
        <w:r w:rsidRPr="00D60C6F">
          <w:rPr>
            <w:rFonts w:ascii="Sakkal Majalla" w:eastAsia="Calibri" w:hAnsi="Sakkal Majalla" w:cs="Sakkal Majalla"/>
            <w:kern w:val="0"/>
            <w14:ligatures w14:val="none"/>
          </w:rPr>
          <w:t>https</w:t>
        </w:r>
        <w:proofErr w:type="spellEnd"/>
        <w:r w:rsidRPr="00D60C6F">
          <w:rPr>
            <w:rFonts w:ascii="Sakkal Majalla" w:eastAsia="Calibri" w:hAnsi="Sakkal Majalla" w:cs="Sakkal Majalla"/>
            <w:kern w:val="0"/>
            <w14:ligatures w14:val="none"/>
          </w:rPr>
          <w:t>://www.knowledge4all.org/ar</w:t>
        </w:r>
      </w:hyperlink>
    </w:p>
    <w:p w14:paraId="7DE7F153" w14:textId="77777777" w:rsidR="001479AC" w:rsidRPr="00D60C6F" w:rsidRDefault="00D16416" w:rsidP="00D16416">
      <w:pPr>
        <w:bidi/>
        <w:spacing w:after="0" w:line="240" w:lineRule="auto"/>
        <w:jc w:val="center"/>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شكل </w:t>
      </w:r>
      <w:proofErr w:type="gramStart"/>
      <w:r w:rsidRPr="00D60C6F">
        <w:rPr>
          <w:rFonts w:ascii="Sakkal Majalla" w:eastAsia="Times New Roman" w:hAnsi="Sakkal Majalla" w:cs="Sakkal Majalla"/>
          <w:b/>
          <w:bCs/>
          <w:kern w:val="0"/>
          <w:sz w:val="28"/>
          <w:szCs w:val="28"/>
          <w:rtl/>
          <w14:ligatures w14:val="none"/>
        </w:rPr>
        <w:t>رقم(</w:t>
      </w:r>
      <w:proofErr w:type="gramEnd"/>
      <w:r w:rsidRPr="00D60C6F">
        <w:rPr>
          <w:rFonts w:ascii="Sakkal Majalla" w:eastAsia="Times New Roman" w:hAnsi="Sakkal Majalla" w:cs="Sakkal Majalla"/>
          <w:b/>
          <w:bCs/>
          <w:kern w:val="0"/>
          <w:sz w:val="28"/>
          <w:szCs w:val="28"/>
          <w:rtl/>
          <w14:ligatures w14:val="none"/>
        </w:rPr>
        <w:t>3-3)</w:t>
      </w:r>
    </w:p>
    <w:p w14:paraId="67E59E32" w14:textId="6AE8BEAD" w:rsidR="00D16416" w:rsidRPr="00D60C6F" w:rsidRDefault="00D16416" w:rsidP="001479AC">
      <w:pPr>
        <w:bidi/>
        <w:spacing w:after="0" w:line="240" w:lineRule="auto"/>
        <w:jc w:val="center"/>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قيم المؤشرات الفرعية لمؤشر الأداء البيئي لدول البريكس خلال عام 2025</w:t>
      </w:r>
    </w:p>
    <w:p w14:paraId="6EF2D408" w14:textId="4587D165" w:rsidR="00D16416" w:rsidRPr="00D60C6F" w:rsidRDefault="00D16416" w:rsidP="001479AC">
      <w:pPr>
        <w:pStyle w:val="ListParagraph"/>
        <w:numPr>
          <w:ilvl w:val="0"/>
          <w:numId w:val="16"/>
        </w:numPr>
        <w:tabs>
          <w:tab w:val="right" w:pos="288"/>
        </w:tabs>
        <w:bidi/>
        <w:spacing w:before="240" w:after="0" w:line="240" w:lineRule="auto"/>
        <w:ind w:left="4" w:firstLine="0"/>
        <w:jc w:val="both"/>
        <w:rPr>
          <w:rFonts w:ascii="Sakkal Majalla" w:eastAsia="Times New Roman" w:hAnsi="Sakkal Majalla" w:cs="Sakkal Majalla"/>
          <w:b/>
          <w:bCs/>
          <w:kern w:val="0"/>
          <w:sz w:val="32"/>
          <w:szCs w:val="32"/>
          <w:rtl/>
          <w:lang w:bidi="ar-EG"/>
          <w14:ligatures w14:val="none"/>
        </w:rPr>
      </w:pPr>
      <w:r w:rsidRPr="00D60C6F">
        <w:rPr>
          <w:rFonts w:ascii="Sakkal Majalla" w:eastAsia="Times New Roman" w:hAnsi="Sakkal Majalla" w:cs="Sakkal Majalla"/>
          <w:b/>
          <w:bCs/>
          <w:kern w:val="0"/>
          <w:sz w:val="32"/>
          <w:szCs w:val="32"/>
          <w:rtl/>
          <w14:ligatures w14:val="none"/>
        </w:rPr>
        <w:t>المؤشرات الفرعية للبُعد الاجتماعي (</w:t>
      </w:r>
      <w:r w:rsidRPr="00D60C6F">
        <w:rPr>
          <w:rFonts w:ascii="Sakkal Majalla" w:eastAsia="Times New Roman" w:hAnsi="Sakkal Majalla" w:cs="Sakkal Majalla"/>
          <w:b/>
          <w:bCs/>
          <w:kern w:val="0"/>
          <w:sz w:val="32"/>
          <w:szCs w:val="32"/>
          <w14:ligatures w14:val="none"/>
        </w:rPr>
        <w:t>S</w:t>
      </w:r>
      <w:r w:rsidRPr="00D60C6F">
        <w:rPr>
          <w:rFonts w:ascii="Sakkal Majalla" w:eastAsia="Times New Roman" w:hAnsi="Sakkal Majalla" w:cs="Sakkal Majalla"/>
          <w:b/>
          <w:bCs/>
          <w:kern w:val="0"/>
          <w:sz w:val="32"/>
          <w:szCs w:val="32"/>
          <w:rtl/>
          <w:lang w:bidi="ar-EG"/>
          <w14:ligatures w14:val="none"/>
        </w:rPr>
        <w:t>)</w:t>
      </w:r>
    </w:p>
    <w:p w14:paraId="74BD1803" w14:textId="6E8C7648"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يتكون مؤشر الأداء الاجتماعي (</w:t>
      </w:r>
      <w:r w:rsidRPr="00D60C6F">
        <w:rPr>
          <w:rFonts w:ascii="Sakkal Majalla" w:eastAsia="Calibri" w:hAnsi="Sakkal Majalla" w:cs="Sakkal Majalla"/>
          <w:kern w:val="0"/>
          <w:sz w:val="28"/>
          <w:szCs w:val="28"/>
          <w:lang w:bidi="ar-EG"/>
          <w14:ligatures w14:val="none"/>
        </w:rPr>
        <w:t>S</w:t>
      </w:r>
      <w:r w:rsidRPr="00D60C6F">
        <w:rPr>
          <w:rFonts w:ascii="Sakkal Majalla" w:eastAsia="Calibri" w:hAnsi="Sakkal Majalla" w:cs="Sakkal Majalla"/>
          <w:kern w:val="0"/>
          <w:sz w:val="28"/>
          <w:szCs w:val="28"/>
          <w:rtl/>
          <w:lang w:bidi="ar-EG"/>
          <w14:ligatures w14:val="none"/>
        </w:rPr>
        <w:t xml:space="preserve">) من المؤشرات الفرعية التالية، مؤشر تمكين المرأة، ومؤشر التغطية الاجتماعية والصحية، ومؤشر الرخاء العادل، وبالتالي فإن أى زيادة أو انخفاض في قيمة مؤشر الأدا الاجتماعي ترجع بالأساس لقيم مؤشراته الفرعية، </w:t>
      </w:r>
      <w:proofErr w:type="gramStart"/>
      <w:r w:rsidRPr="00D60C6F">
        <w:rPr>
          <w:rFonts w:ascii="Sakkal Majalla" w:eastAsia="Calibri" w:hAnsi="Sakkal Majalla" w:cs="Sakkal Majalla"/>
          <w:kern w:val="0"/>
          <w:sz w:val="28"/>
          <w:szCs w:val="28"/>
          <w:rtl/>
          <w:lang w:bidi="ar-EG"/>
          <w14:ligatures w14:val="none"/>
        </w:rPr>
        <w:t>هذا  ويتكون</w:t>
      </w:r>
      <w:proofErr w:type="gramEnd"/>
      <w:r w:rsidRPr="00D60C6F">
        <w:rPr>
          <w:rFonts w:ascii="Sakkal Majalla" w:eastAsia="Calibri" w:hAnsi="Sakkal Majalla" w:cs="Sakkal Majalla"/>
          <w:kern w:val="0"/>
          <w:sz w:val="28"/>
          <w:szCs w:val="28"/>
          <w:rtl/>
          <w:lang w:bidi="ar-EG"/>
          <w14:ligatures w14:val="none"/>
        </w:rPr>
        <w:t xml:space="preserve"> كل مؤشر من هذه المؤشرات الفرعية من مجموعة من المؤشرات تحت الفرعية. </w:t>
      </w:r>
    </w:p>
    <w:p w14:paraId="154F1484" w14:textId="1DA287B1"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lastRenderedPageBreak/>
        <w:t xml:space="preserve">حيث يعكس </w:t>
      </w:r>
      <w:r w:rsidRPr="00D60C6F">
        <w:rPr>
          <w:rFonts w:ascii="Sakkal Majalla" w:eastAsia="Calibri" w:hAnsi="Sakkal Majalla" w:cs="Sakkal Majalla"/>
          <w:b/>
          <w:bCs/>
          <w:kern w:val="0"/>
          <w:sz w:val="28"/>
          <w:szCs w:val="28"/>
          <w:rtl/>
          <w:lang w:bidi="ar-EG"/>
          <w14:ligatures w14:val="none"/>
        </w:rPr>
        <w:t xml:space="preserve">مؤشر تمكين </w:t>
      </w:r>
      <w:proofErr w:type="gramStart"/>
      <w:r w:rsidRPr="00D60C6F">
        <w:rPr>
          <w:rFonts w:ascii="Sakkal Majalla" w:eastAsia="Calibri" w:hAnsi="Sakkal Majalla" w:cs="Sakkal Majalla"/>
          <w:b/>
          <w:bCs/>
          <w:kern w:val="0"/>
          <w:sz w:val="28"/>
          <w:szCs w:val="28"/>
          <w:rtl/>
          <w:lang w:bidi="ar-EG"/>
          <w14:ligatures w14:val="none"/>
        </w:rPr>
        <w:t>المرأة</w:t>
      </w:r>
      <w:r w:rsidRPr="00D60C6F">
        <w:rPr>
          <w:rFonts w:ascii="Sakkal Majalla" w:eastAsia="Calibri" w:hAnsi="Sakkal Majalla" w:cs="Sakkal Majalla"/>
          <w:kern w:val="0"/>
          <w:sz w:val="28"/>
          <w:szCs w:val="28"/>
          <w:rtl/>
          <w:lang w:bidi="ar-EG"/>
          <w14:ligatures w14:val="none"/>
        </w:rPr>
        <w:t xml:space="preserve">  قدرة</w:t>
      </w:r>
      <w:proofErr w:type="gramEnd"/>
      <w:r w:rsidRPr="00D60C6F">
        <w:rPr>
          <w:rFonts w:ascii="Sakkal Majalla" w:eastAsia="Calibri" w:hAnsi="Sakkal Majalla" w:cs="Sakkal Majalla"/>
          <w:kern w:val="0"/>
          <w:sz w:val="28"/>
          <w:szCs w:val="28"/>
          <w:rtl/>
          <w:lang w:bidi="ar-EG"/>
          <w14:ligatures w14:val="none"/>
        </w:rPr>
        <w:t xml:space="preserve"> النساء على المشاركة في التعليم والعمل والمجتمع، ومستوى المساواة في الفرص مقارنة بالرجال، ومدى تمتّعهن بحقوق وحماية فعّالة، وهو في جوهره متوسط مركّب لمجموعة من المؤشرات الفرعية هي</w:t>
      </w:r>
      <w:r w:rsidRPr="00D60C6F">
        <w:rPr>
          <w:rFonts w:ascii="Sakkal Majalla" w:eastAsia="Calibri" w:hAnsi="Sakkal Majalla" w:cs="Sakkal Majalla"/>
          <w:kern w:val="0"/>
          <w:sz w:val="28"/>
          <w:szCs w:val="28"/>
          <w:lang w:bidi="ar-EG"/>
          <w14:ligatures w14:val="none"/>
        </w:rPr>
        <w:t>:</w:t>
      </w:r>
    </w:p>
    <w:p w14:paraId="15D2D550" w14:textId="4E31450C" w:rsidR="00D16416" w:rsidRPr="00D60C6F" w:rsidRDefault="00D16416" w:rsidP="001479AC">
      <w:pPr>
        <w:pStyle w:val="ListParagraph"/>
        <w:numPr>
          <w:ilvl w:val="0"/>
          <w:numId w:val="12"/>
        </w:numPr>
        <w:bidi/>
        <w:spacing w:after="0" w:line="240" w:lineRule="auto"/>
        <w:ind w:left="146" w:hanging="146"/>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مؤشر </w:t>
      </w:r>
      <w:r w:rsidRPr="00D60C6F">
        <w:rPr>
          <w:rFonts w:ascii="Sakkal Majalla" w:eastAsia="Calibri" w:hAnsi="Sakkal Majalla" w:cs="Sakkal Majalla"/>
          <w:b/>
          <w:bCs/>
          <w:kern w:val="0"/>
          <w:sz w:val="28"/>
          <w:szCs w:val="28"/>
          <w:rtl/>
          <w:lang w:bidi="ar-EG"/>
          <w14:ligatures w14:val="none"/>
        </w:rPr>
        <w:t xml:space="preserve">المهن العليا والتكافؤ بين </w:t>
      </w:r>
      <w:proofErr w:type="gramStart"/>
      <w:r w:rsidRPr="00D60C6F">
        <w:rPr>
          <w:rFonts w:ascii="Sakkal Majalla" w:eastAsia="Calibri" w:hAnsi="Sakkal Majalla" w:cs="Sakkal Majalla"/>
          <w:b/>
          <w:bCs/>
          <w:kern w:val="0"/>
          <w:sz w:val="28"/>
          <w:szCs w:val="28"/>
          <w:rtl/>
          <w:lang w:bidi="ar-EG"/>
          <w14:ligatures w14:val="none"/>
        </w:rPr>
        <w:t>الجنسين</w:t>
      </w:r>
      <w:r w:rsidRPr="00D60C6F">
        <w:rPr>
          <w:rFonts w:ascii="Sakkal Majalla" w:eastAsia="Calibri" w:hAnsi="Sakkal Majalla" w:cs="Sakkal Majalla"/>
          <w:kern w:val="0"/>
          <w:sz w:val="28"/>
          <w:szCs w:val="28"/>
          <w:rtl/>
          <w:lang w:bidi="ar-EG"/>
          <w14:ligatures w14:val="none"/>
        </w:rPr>
        <w:t>،يرصد</w:t>
      </w:r>
      <w:proofErr w:type="gramEnd"/>
      <w:r w:rsidRPr="00D60C6F">
        <w:rPr>
          <w:rFonts w:ascii="Sakkal Majalla" w:eastAsia="Calibri" w:hAnsi="Sakkal Majalla" w:cs="Sakkal Majalla"/>
          <w:kern w:val="0"/>
          <w:sz w:val="28"/>
          <w:szCs w:val="28"/>
          <w:rtl/>
          <w:lang w:bidi="ar-EG"/>
          <w14:ligatures w14:val="none"/>
        </w:rPr>
        <w:t xml:space="preserve"> تمثيل النساء في الوظائف القيادية والمراكز العليا، ومدى التوازن بين الرجال والنساء في المناصب المتقدمة وسوق العمل عالي المهارة</w:t>
      </w:r>
      <w:r w:rsidRPr="00D60C6F">
        <w:rPr>
          <w:rFonts w:ascii="Sakkal Majalla" w:eastAsia="Calibri" w:hAnsi="Sakkal Majalla" w:cs="Sakkal Majalla"/>
          <w:kern w:val="0"/>
          <w:sz w:val="28"/>
          <w:szCs w:val="28"/>
          <w:lang w:bidi="ar-EG"/>
          <w14:ligatures w14:val="none"/>
        </w:rPr>
        <w:t>.</w:t>
      </w:r>
    </w:p>
    <w:p w14:paraId="544E0ADE" w14:textId="0EAFD799" w:rsidR="00D16416" w:rsidRPr="00D60C6F" w:rsidRDefault="00D16416" w:rsidP="001479AC">
      <w:pPr>
        <w:pStyle w:val="ListParagraph"/>
        <w:numPr>
          <w:ilvl w:val="0"/>
          <w:numId w:val="12"/>
        </w:numPr>
        <w:bidi/>
        <w:spacing w:after="0" w:line="240" w:lineRule="auto"/>
        <w:ind w:left="146" w:hanging="146"/>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b/>
          <w:bCs/>
          <w:kern w:val="0"/>
          <w:sz w:val="28"/>
          <w:szCs w:val="28"/>
          <w:rtl/>
          <w:lang w:bidi="ar-EG"/>
          <w14:ligatures w14:val="none"/>
        </w:rPr>
        <w:t>مؤشرالحقوق القانونية للمرأة</w:t>
      </w:r>
      <w:r w:rsidRPr="00D60C6F">
        <w:rPr>
          <w:rFonts w:ascii="Sakkal Majalla" w:eastAsia="Calibri" w:hAnsi="Sakkal Majalla" w:cs="Sakkal Majalla"/>
          <w:kern w:val="0"/>
          <w:sz w:val="28"/>
          <w:szCs w:val="28"/>
          <w:rtl/>
          <w:lang w:bidi="ar-EG"/>
          <w14:ligatures w14:val="none"/>
        </w:rPr>
        <w:t xml:space="preserve"> يعكس قوة الأطر التشريعية التي تحمي المرأة في مجالات مثل الملكية، والعمل، والزواج، والتنقل، والمساواة أمام القانون</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w:t>
      </w:r>
    </w:p>
    <w:p w14:paraId="5103D850" w14:textId="5904E24D" w:rsidR="00D16416" w:rsidRPr="00D60C6F" w:rsidRDefault="00D16416" w:rsidP="001479AC">
      <w:pPr>
        <w:pStyle w:val="ListParagraph"/>
        <w:numPr>
          <w:ilvl w:val="0"/>
          <w:numId w:val="12"/>
        </w:numPr>
        <w:bidi/>
        <w:spacing w:after="0" w:line="240" w:lineRule="auto"/>
        <w:ind w:left="146" w:hanging="146"/>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b/>
          <w:bCs/>
          <w:kern w:val="0"/>
          <w:sz w:val="28"/>
          <w:szCs w:val="28"/>
          <w:rtl/>
          <w:lang w:bidi="ar-EG"/>
          <w14:ligatures w14:val="none"/>
        </w:rPr>
        <w:t>مؤشر استخدام الإنترنت والتكافؤ بين الجنسين</w:t>
      </w:r>
      <w:r w:rsidRPr="00D60C6F">
        <w:rPr>
          <w:rFonts w:ascii="Sakkal Majalla" w:eastAsia="Calibri" w:hAnsi="Sakkal Majalla" w:cs="Sakkal Majalla"/>
          <w:kern w:val="0"/>
          <w:sz w:val="28"/>
          <w:szCs w:val="28"/>
          <w:rtl/>
          <w:lang w:bidi="ar-EG"/>
          <w14:ligatures w14:val="none"/>
        </w:rPr>
        <w:t>، يقيس نسبة النساء اللاتي يستخدمن الإنترنت مقارنة بالرجال، ومدى توفر فرص متساوية للوصول إلى التكنولوجيا والخدمات الرقمية</w:t>
      </w:r>
      <w:r w:rsidRPr="00D60C6F">
        <w:rPr>
          <w:rFonts w:ascii="Sakkal Majalla" w:eastAsia="Calibri" w:hAnsi="Sakkal Majalla" w:cs="Sakkal Majalla"/>
          <w:kern w:val="0"/>
          <w:sz w:val="28"/>
          <w:szCs w:val="28"/>
          <w:lang w:bidi="ar-EG"/>
          <w14:ligatures w14:val="none"/>
        </w:rPr>
        <w:t>.</w:t>
      </w:r>
    </w:p>
    <w:p w14:paraId="1B8E63F5" w14:textId="47D6376F" w:rsidR="00D16416" w:rsidRPr="00D60C6F" w:rsidRDefault="00D16416" w:rsidP="001479AC">
      <w:pPr>
        <w:pStyle w:val="ListParagraph"/>
        <w:numPr>
          <w:ilvl w:val="0"/>
          <w:numId w:val="12"/>
        </w:numPr>
        <w:bidi/>
        <w:spacing w:after="0" w:line="240" w:lineRule="auto"/>
        <w:ind w:left="146" w:hanging="146"/>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بينما يقيس</w:t>
      </w:r>
      <w:r w:rsidRPr="00D60C6F">
        <w:rPr>
          <w:rFonts w:ascii="Sakkal Majalla" w:eastAsia="Calibri" w:hAnsi="Sakkal Majalla" w:cs="Sakkal Majalla"/>
          <w:b/>
          <w:bCs/>
          <w:kern w:val="0"/>
          <w:sz w:val="28"/>
          <w:szCs w:val="28"/>
          <w:rtl/>
          <w:lang w:bidi="ar-EG"/>
          <w14:ligatures w14:val="none"/>
        </w:rPr>
        <w:t xml:space="preserve"> مؤشر التغطية الاجتماعية والصحية </w:t>
      </w:r>
      <w:r w:rsidRPr="00D60C6F">
        <w:rPr>
          <w:rFonts w:ascii="Sakkal Majalla" w:eastAsia="Calibri" w:hAnsi="Sakkal Majalla" w:cs="Sakkal Majalla"/>
          <w:kern w:val="0"/>
          <w:sz w:val="28"/>
          <w:szCs w:val="28"/>
          <w:rtl/>
          <w:lang w:bidi="ar-EG"/>
          <w14:ligatures w14:val="none"/>
        </w:rPr>
        <w:t>مدى إفادة الأفراد من شبكات الحماية الصحية والاجتماعية مثل برامج الدعم، والرعاية الصحية، والتأمينات، والخدمات الأساسية</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ويضم المؤشرات الفرعية التالية:</w:t>
      </w:r>
    </w:p>
    <w:p w14:paraId="409D8140" w14:textId="3595D82C" w:rsidR="00D16416" w:rsidRPr="00D60C6F" w:rsidRDefault="00D16416" w:rsidP="001479AC">
      <w:pPr>
        <w:pStyle w:val="ListParagraph"/>
        <w:numPr>
          <w:ilvl w:val="0"/>
          <w:numId w:val="12"/>
        </w:numPr>
        <w:bidi/>
        <w:spacing w:after="0" w:line="240" w:lineRule="auto"/>
        <w:ind w:left="146" w:hanging="146"/>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مؤشر تغطية الحماية الاجتماعية</w:t>
      </w:r>
      <w:r w:rsidRPr="00D60C6F">
        <w:rPr>
          <w:rFonts w:ascii="Sakkal Majalla" w:eastAsia="Calibri" w:hAnsi="Sakkal Majalla" w:cs="Sakkal Majalla"/>
          <w:kern w:val="0"/>
          <w:sz w:val="28"/>
          <w:szCs w:val="28"/>
          <w:rtl/>
          <w:lang w:bidi="ar-EG"/>
          <w14:ligatures w14:val="none"/>
        </w:rPr>
        <w:t xml:space="preserve"> يركز على مدى شمول برامج الحماية (مثل المعاشات، ودعم الفقراء، وإعانات البطالة، ودعم الأمومة) لمختلف الفئات، خاصة الأكثر هشاشة</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w:t>
      </w:r>
    </w:p>
    <w:p w14:paraId="75744685" w14:textId="7AB60E2F" w:rsidR="00D16416" w:rsidRPr="00D60C6F" w:rsidRDefault="00D16416" w:rsidP="001479AC">
      <w:pPr>
        <w:pStyle w:val="ListParagraph"/>
        <w:numPr>
          <w:ilvl w:val="0"/>
          <w:numId w:val="12"/>
        </w:numPr>
        <w:bidi/>
        <w:spacing w:after="0" w:line="240" w:lineRule="auto"/>
        <w:ind w:left="146" w:hanging="146"/>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مؤشر التغطية الصحية الشاملة</w:t>
      </w:r>
      <w:r w:rsidRPr="00D60C6F">
        <w:rPr>
          <w:rFonts w:ascii="Sakkal Majalla" w:eastAsia="Calibri" w:hAnsi="Sakkal Majalla" w:cs="Sakkal Majalla"/>
          <w:kern w:val="0"/>
          <w:sz w:val="28"/>
          <w:szCs w:val="28"/>
          <w:rtl/>
          <w:lang w:bidi="ar-EG"/>
          <w14:ligatures w14:val="none"/>
        </w:rPr>
        <w:t>، يقيس مدى توفر خدمات صحية أساسية عالية الجودة للجميع، دون معاناة من التكاليف الباهظة التي تمنع الوصول للعلاج</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w:t>
      </w:r>
    </w:p>
    <w:p w14:paraId="08C24718" w14:textId="60F80B49" w:rsidR="00D16416" w:rsidRPr="00D60C6F" w:rsidRDefault="00D16416" w:rsidP="001479AC">
      <w:pPr>
        <w:pStyle w:val="ListParagraph"/>
        <w:numPr>
          <w:ilvl w:val="0"/>
          <w:numId w:val="12"/>
        </w:numPr>
        <w:bidi/>
        <w:spacing w:after="0" w:line="240" w:lineRule="auto"/>
        <w:ind w:left="146" w:hanging="146"/>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مؤشر متوسط العمر المتوقع بصحة جيدة</w:t>
      </w:r>
      <w:r w:rsidRPr="00D60C6F">
        <w:rPr>
          <w:rFonts w:ascii="Sakkal Majalla" w:eastAsia="Calibri" w:hAnsi="Sakkal Majalla" w:cs="Sakkal Majalla"/>
          <w:kern w:val="0"/>
          <w:sz w:val="28"/>
          <w:szCs w:val="28"/>
          <w:rtl/>
          <w:lang w:bidi="ar-EG"/>
          <w14:ligatures w14:val="none"/>
        </w:rPr>
        <w:t xml:space="preserve"> يعكس عدد السنوات المتوقعة التي يعيشها الفرد بصحة جيدة دون أمراض مزمنة أو إعاقات تمنع المشاركة الطبيعية في الحياة</w:t>
      </w:r>
      <w:r w:rsidRPr="00D60C6F">
        <w:rPr>
          <w:rFonts w:ascii="Sakkal Majalla" w:eastAsia="Calibri" w:hAnsi="Sakkal Majalla" w:cs="Sakkal Majalla"/>
          <w:kern w:val="0"/>
          <w:sz w:val="28"/>
          <w:szCs w:val="28"/>
          <w:lang w:bidi="ar-EG"/>
          <w14:ligatures w14:val="none"/>
        </w:rPr>
        <w:t>.</w:t>
      </w:r>
    </w:p>
    <w:p w14:paraId="202E110D" w14:textId="03EAE5CC" w:rsidR="00D16416" w:rsidRPr="00D60C6F" w:rsidRDefault="00D16416" w:rsidP="001479AC">
      <w:pPr>
        <w:pStyle w:val="ListParagraph"/>
        <w:numPr>
          <w:ilvl w:val="0"/>
          <w:numId w:val="12"/>
        </w:numPr>
        <w:bidi/>
        <w:spacing w:after="0" w:line="240" w:lineRule="auto"/>
        <w:ind w:left="146" w:hanging="146"/>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ويقيس مؤشر </w:t>
      </w:r>
      <w:r w:rsidRPr="00D60C6F">
        <w:rPr>
          <w:rFonts w:ascii="Sakkal Majalla" w:eastAsia="Calibri" w:hAnsi="Sakkal Majalla" w:cs="Sakkal Majalla"/>
          <w:b/>
          <w:bCs/>
          <w:kern w:val="0"/>
          <w:sz w:val="28"/>
          <w:szCs w:val="28"/>
          <w:rtl/>
          <w:lang w:bidi="ar-EG"/>
          <w14:ligatures w14:val="none"/>
        </w:rPr>
        <w:t xml:space="preserve">الرخاء العادل </w:t>
      </w:r>
      <w:r w:rsidRPr="00D60C6F">
        <w:rPr>
          <w:rFonts w:ascii="Sakkal Majalla" w:eastAsia="Calibri" w:hAnsi="Sakkal Majalla" w:cs="Sakkal Majalla"/>
          <w:kern w:val="0"/>
          <w:sz w:val="28"/>
          <w:szCs w:val="28"/>
          <w:rtl/>
          <w:lang w:bidi="ar-EG"/>
          <w14:ligatures w14:val="none"/>
        </w:rPr>
        <w:t>مدى إفادة جميع فئات المجتمع من النمو الاقتصادي، ومدى عدالة توزيع الخدمات والفرص والموارد، ويضم المؤشرات الفرعية التالية:</w:t>
      </w:r>
    </w:p>
    <w:p w14:paraId="2250F571" w14:textId="4A4470C0" w:rsidR="00D16416" w:rsidRPr="00D60C6F" w:rsidRDefault="00D16416" w:rsidP="001479AC">
      <w:pPr>
        <w:pStyle w:val="ListParagraph"/>
        <w:numPr>
          <w:ilvl w:val="0"/>
          <w:numId w:val="12"/>
        </w:numPr>
        <w:bidi/>
        <w:spacing w:after="0" w:line="240" w:lineRule="auto"/>
        <w:ind w:left="146" w:hanging="146"/>
        <w:jc w:val="both"/>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مؤشر</w:t>
      </w:r>
      <w:r w:rsidRPr="00D60C6F">
        <w:rPr>
          <w:rFonts w:ascii="Sakkal Majalla" w:eastAsia="Calibri" w:hAnsi="Sakkal Majalla" w:cs="Sakkal Majalla"/>
          <w:b/>
          <w:bCs/>
          <w:kern w:val="0"/>
          <w:sz w:val="28"/>
          <w:szCs w:val="28"/>
          <w:lang w:bidi="ar-EG"/>
          <w14:ligatures w14:val="none"/>
        </w:rPr>
        <w:t xml:space="preserve"> </w:t>
      </w:r>
      <w:r w:rsidRPr="00D60C6F">
        <w:rPr>
          <w:rFonts w:ascii="Sakkal Majalla" w:eastAsia="Calibri" w:hAnsi="Sakkal Majalla" w:cs="Sakkal Majalla"/>
          <w:b/>
          <w:bCs/>
          <w:kern w:val="0"/>
          <w:sz w:val="28"/>
          <w:szCs w:val="28"/>
          <w:rtl/>
          <w:lang w:bidi="ar-EG"/>
          <w14:ligatures w14:val="none"/>
        </w:rPr>
        <w:t xml:space="preserve">عدد الفقراء </w:t>
      </w:r>
      <w:r w:rsidRPr="00D60C6F">
        <w:rPr>
          <w:rFonts w:ascii="Sakkal Majalla" w:eastAsia="Calibri" w:hAnsi="Sakkal Majalla" w:cs="Sakkal Majalla"/>
          <w:kern w:val="0"/>
          <w:sz w:val="28"/>
          <w:szCs w:val="28"/>
          <w:rtl/>
          <w:lang w:bidi="ar-EG"/>
          <w14:ligatures w14:val="none"/>
        </w:rPr>
        <w:t>يعكس نسبة السكان الذين يعيشون تحت خط الفقر الوطني أو الدولي، ما يوضح مستوى الرفاه الاقتصادي العام</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b/>
          <w:bCs/>
          <w:kern w:val="0"/>
          <w:sz w:val="28"/>
          <w:szCs w:val="28"/>
          <w:rtl/>
          <w:lang w:bidi="ar-EG"/>
          <w14:ligatures w14:val="none"/>
        </w:rPr>
        <w:t xml:space="preserve"> </w:t>
      </w:r>
    </w:p>
    <w:p w14:paraId="16E4C21A" w14:textId="54F874D1" w:rsidR="00D16416" w:rsidRPr="00D60C6F" w:rsidRDefault="00D16416" w:rsidP="001479AC">
      <w:pPr>
        <w:pStyle w:val="ListParagraph"/>
        <w:numPr>
          <w:ilvl w:val="0"/>
          <w:numId w:val="12"/>
        </w:numPr>
        <w:bidi/>
        <w:spacing w:after="0" w:line="240" w:lineRule="auto"/>
        <w:ind w:left="146" w:hanging="146"/>
        <w:jc w:val="both"/>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مؤشر جيني </w:t>
      </w:r>
      <w:r w:rsidRPr="00D60C6F">
        <w:rPr>
          <w:rFonts w:ascii="Sakkal Majalla" w:eastAsia="Calibri" w:hAnsi="Sakkal Majalla" w:cs="Sakkal Majalla"/>
          <w:kern w:val="0"/>
          <w:sz w:val="28"/>
          <w:szCs w:val="28"/>
          <w:rtl/>
          <w:lang w:bidi="ar-EG"/>
          <w14:ligatures w14:val="none"/>
        </w:rPr>
        <w:t xml:space="preserve">يقيس عدم المساواة في توزيع </w:t>
      </w:r>
      <w:proofErr w:type="gramStart"/>
      <w:r w:rsidRPr="00D60C6F">
        <w:rPr>
          <w:rFonts w:ascii="Sakkal Majalla" w:eastAsia="Calibri" w:hAnsi="Sakkal Majalla" w:cs="Sakkal Majalla"/>
          <w:kern w:val="0"/>
          <w:sz w:val="28"/>
          <w:szCs w:val="28"/>
          <w:rtl/>
          <w:lang w:bidi="ar-EG"/>
          <w14:ligatures w14:val="none"/>
        </w:rPr>
        <w:t>الدخل،حيث</w:t>
      </w:r>
      <w:proofErr w:type="gramEnd"/>
      <w:r w:rsidRPr="00D60C6F">
        <w:rPr>
          <w:rFonts w:ascii="Sakkal Majalla" w:eastAsia="Calibri" w:hAnsi="Sakkal Majalla" w:cs="Sakkal Majalla"/>
          <w:kern w:val="0"/>
          <w:sz w:val="28"/>
          <w:szCs w:val="28"/>
          <w:rtl/>
          <w:lang w:bidi="ar-EG"/>
          <w14:ligatures w14:val="none"/>
        </w:rPr>
        <w:t xml:space="preserve"> الرقم المرتفع  يشير لعدم مساواة، بينما الرقم المنخفض يشير لتوزيع دخل أكثر عدالة</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b/>
          <w:bCs/>
          <w:kern w:val="0"/>
          <w:sz w:val="28"/>
          <w:szCs w:val="28"/>
          <w:rtl/>
          <w:lang w:bidi="ar-EG"/>
          <w14:ligatures w14:val="none"/>
        </w:rPr>
        <w:t xml:space="preserve"> </w:t>
      </w:r>
    </w:p>
    <w:p w14:paraId="60F70EF3" w14:textId="13349204" w:rsidR="00D16416" w:rsidRPr="00D60C6F" w:rsidRDefault="00D16416" w:rsidP="001479AC">
      <w:pPr>
        <w:pStyle w:val="ListParagraph"/>
        <w:numPr>
          <w:ilvl w:val="0"/>
          <w:numId w:val="12"/>
        </w:numPr>
        <w:bidi/>
        <w:spacing w:after="0" w:line="240" w:lineRule="auto"/>
        <w:ind w:left="146" w:hanging="146"/>
        <w:jc w:val="both"/>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مؤشر حصة الدخل للخمس </w:t>
      </w:r>
      <w:proofErr w:type="gramStart"/>
      <w:r w:rsidRPr="00D60C6F">
        <w:rPr>
          <w:rFonts w:ascii="Sakkal Majalla" w:eastAsia="Calibri" w:hAnsi="Sakkal Majalla" w:cs="Sakkal Majalla"/>
          <w:b/>
          <w:bCs/>
          <w:kern w:val="0"/>
          <w:sz w:val="28"/>
          <w:szCs w:val="28"/>
          <w:rtl/>
          <w:lang w:bidi="ar-EG"/>
          <w14:ligatures w14:val="none"/>
        </w:rPr>
        <w:t xml:space="preserve">الأفقر  </w:t>
      </w:r>
      <w:r w:rsidRPr="00D60C6F">
        <w:rPr>
          <w:rFonts w:ascii="Sakkal Majalla" w:eastAsia="Calibri" w:hAnsi="Sakkal Majalla" w:cs="Sakkal Majalla"/>
          <w:kern w:val="0"/>
          <w:sz w:val="28"/>
          <w:szCs w:val="28"/>
          <w:rtl/>
          <w:lang w:bidi="ar-EG"/>
          <w14:ligatures w14:val="none"/>
        </w:rPr>
        <w:t>يقيس</w:t>
      </w:r>
      <w:proofErr w:type="gramEnd"/>
      <w:r w:rsidRPr="00D60C6F">
        <w:rPr>
          <w:rFonts w:ascii="Sakkal Majalla" w:eastAsia="Calibri" w:hAnsi="Sakkal Majalla" w:cs="Sakkal Majalla"/>
          <w:kern w:val="0"/>
          <w:sz w:val="28"/>
          <w:szCs w:val="28"/>
          <w:rtl/>
          <w:lang w:bidi="ar-EG"/>
          <w14:ligatures w14:val="none"/>
        </w:rPr>
        <w:t xml:space="preserve"> نسبة الدخل التي يحصل عليها أفقر 20% من السكان، وكلما ارتفعت القيمة دلّ ذلك على عدالة أكبر في توزيع الدخل</w:t>
      </w:r>
      <w:r w:rsidRPr="00D60C6F">
        <w:rPr>
          <w:rFonts w:ascii="Sakkal Majalla" w:eastAsia="Calibri" w:hAnsi="Sakkal Majalla" w:cs="Sakkal Majalla"/>
          <w:kern w:val="0"/>
          <w:sz w:val="28"/>
          <w:szCs w:val="28"/>
          <w:lang w:bidi="ar-EG"/>
          <w14:ligatures w14:val="none"/>
        </w:rPr>
        <w:t>.</w:t>
      </w:r>
    </w:p>
    <w:p w14:paraId="01056044" w14:textId="77777777" w:rsidR="00D16416" w:rsidRPr="00D60C6F" w:rsidRDefault="00D16416" w:rsidP="00D16416">
      <w:pPr>
        <w:bidi/>
        <w:spacing w:after="0" w:line="240" w:lineRule="auto"/>
        <w:jc w:val="both"/>
        <w:rPr>
          <w:rFonts w:ascii="Sakkal Majalla" w:eastAsia="Calibri" w:hAnsi="Sakkal Majalla" w:cs="Sakkal Majalla"/>
          <w:kern w:val="0"/>
          <w:sz w:val="2"/>
          <w:szCs w:val="2"/>
          <w:rtl/>
          <w:lang w:bidi="ar-EG"/>
          <w14:ligatures w14:val="none"/>
        </w:rPr>
      </w:pPr>
    </w:p>
    <w:p w14:paraId="3B805F77" w14:textId="0CB40CC8" w:rsidR="00D16416" w:rsidRPr="00D60C6F" w:rsidRDefault="00D16416" w:rsidP="001479AC">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بناءً على ما سبق، وبمقارنة النتائج الواردة بالجدول رقم (3-4) يتضح وجود تباينٍ واضحٍ في الأداء الاجتماعي بين دول البريكس، وذلك على النحو التالي:</w:t>
      </w:r>
      <w:r w:rsidR="001479AC" w:rsidRPr="00D60C6F">
        <w:rPr>
          <w:rFonts w:ascii="Sakkal Majalla" w:eastAsia="Calibri" w:hAnsi="Sakkal Majalla" w:cs="Sakkal Majalla" w:hint="cs"/>
          <w:kern w:val="0"/>
          <w:sz w:val="28"/>
          <w:szCs w:val="28"/>
          <w:rtl/>
          <w:lang w:bidi="ar-EG"/>
          <w14:ligatures w14:val="none"/>
        </w:rPr>
        <w:t xml:space="preserve"> </w:t>
      </w:r>
      <w:r w:rsidRPr="00D60C6F">
        <w:rPr>
          <w:rFonts w:ascii="Sakkal Majalla" w:eastAsia="Calibri" w:hAnsi="Sakkal Majalla" w:cs="Sakkal Majalla"/>
          <w:kern w:val="0"/>
          <w:sz w:val="28"/>
          <w:szCs w:val="28"/>
          <w:rtl/>
          <w:lang w:bidi="ar-EG"/>
          <w14:ligatures w14:val="none"/>
        </w:rPr>
        <w:t xml:space="preserve">تصدّرت كل من </w:t>
      </w:r>
      <w:proofErr w:type="gramStart"/>
      <w:r w:rsidRPr="00D60C6F">
        <w:rPr>
          <w:rFonts w:ascii="Sakkal Majalla" w:eastAsia="Calibri" w:hAnsi="Sakkal Majalla" w:cs="Sakkal Majalla"/>
          <w:kern w:val="0"/>
          <w:sz w:val="28"/>
          <w:szCs w:val="28"/>
          <w:rtl/>
          <w:lang w:bidi="ar-EG"/>
          <w14:ligatures w14:val="none"/>
        </w:rPr>
        <w:t>روسيا(</w:t>
      </w:r>
      <w:proofErr w:type="gramEnd"/>
      <w:r w:rsidRPr="00D60C6F">
        <w:rPr>
          <w:rFonts w:ascii="Sakkal Majalla" w:eastAsia="Calibri" w:hAnsi="Sakkal Majalla" w:cs="Sakkal Majalla"/>
          <w:kern w:val="0"/>
          <w:sz w:val="28"/>
          <w:szCs w:val="28"/>
          <w:rtl/>
          <w:lang w:bidi="ar-EG"/>
          <w14:ligatures w14:val="none"/>
        </w:rPr>
        <w:t>76.07) والصين(74.03) والإمارات(73.35) قائمة الدول الأعلى أداءً اجتماعيًا، ويُعزى ذلك لارتفاع قيم مؤشرات استخدام الإنترنت والتكافؤ بين الجنسين</w:t>
      </w:r>
      <w:r w:rsidRPr="00D60C6F">
        <w:rPr>
          <w:rFonts w:ascii="Sakkal Majalla" w:eastAsia="Calibri" w:hAnsi="Sakkal Majalla" w:cs="Sakkal Majalla"/>
          <w:kern w:val="0"/>
          <w:sz w:val="22"/>
          <w:szCs w:val="22"/>
          <w:rtl/>
          <w14:ligatures w14:val="none"/>
        </w:rPr>
        <w:t>،</w:t>
      </w:r>
      <w:r w:rsidRPr="00D60C6F">
        <w:rPr>
          <w:rFonts w:ascii="Sakkal Majalla" w:eastAsia="Calibri" w:hAnsi="Sakkal Majalla" w:cs="Sakkal Majalla"/>
          <w:kern w:val="0"/>
          <w:sz w:val="28"/>
          <w:szCs w:val="28"/>
          <w:rtl/>
          <w:lang w:bidi="ar-EG"/>
          <w14:ligatures w14:val="none"/>
        </w:rPr>
        <w:t xml:space="preserve">والذي سجل في روسيا قيمة (99.24 )،والصين (99.09) ، والإمارا ت (100)، ومؤشر تغطية الحماية الاجتماعية(95.4) في روسيا، ومؤشر التغطية الصحية الشاملة(84.43) في الصين،(85.67) في الإمارات. ومؤشر الرخاء </w:t>
      </w:r>
      <w:proofErr w:type="gramStart"/>
      <w:r w:rsidRPr="00D60C6F">
        <w:rPr>
          <w:rFonts w:ascii="Sakkal Majalla" w:eastAsia="Calibri" w:hAnsi="Sakkal Majalla" w:cs="Sakkal Majalla"/>
          <w:kern w:val="0"/>
          <w:sz w:val="28"/>
          <w:szCs w:val="28"/>
          <w:rtl/>
          <w:lang w:bidi="ar-EG"/>
          <w14:ligatures w14:val="none"/>
        </w:rPr>
        <w:t>العادل(</w:t>
      </w:r>
      <w:proofErr w:type="gramEnd"/>
      <w:r w:rsidRPr="00D60C6F">
        <w:rPr>
          <w:rFonts w:ascii="Sakkal Majalla" w:eastAsia="Calibri" w:hAnsi="Sakkal Majalla" w:cs="Sakkal Majalla"/>
          <w:kern w:val="0"/>
          <w:sz w:val="28"/>
          <w:szCs w:val="28"/>
          <w:rtl/>
          <w:lang w:bidi="ar-EG"/>
          <w14:ligatures w14:val="none"/>
        </w:rPr>
        <w:t>85.87) في الإمارات، بما يعكس فاعلية السياسات الاجتماعية واتساع نطاق الشمول.جدول(3-4)</w:t>
      </w:r>
      <w:r w:rsidR="001479AC" w:rsidRPr="00D60C6F">
        <w:rPr>
          <w:rFonts w:ascii="Sakkal Majalla" w:eastAsia="Calibri" w:hAnsi="Sakkal Majalla" w:cs="Sakkal Majalla" w:hint="cs"/>
          <w:kern w:val="0"/>
          <w:sz w:val="28"/>
          <w:szCs w:val="28"/>
          <w:rtl/>
          <w:lang w:bidi="ar-EG"/>
          <w14:ligatures w14:val="none"/>
        </w:rPr>
        <w:t>.</w:t>
      </w:r>
    </w:p>
    <w:p w14:paraId="46DB2A47" w14:textId="3C2A9360"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كما حققت كل من إيران(64.3) والهند(64.29) والبرازيل(61.029 ومصر(60.23) أداءً اجتماعيًا أعلى من المتوسط، وتعكس هذه النتائج تباين مصادر القوة بين هذه الدول؛ إذ برز تحسن مؤشرات استخدام الإنترنت والتكافؤ بين الجنسين في مصر (63.68) والهند(63.72) والبرازيل(96.39) وإيران(94.92) إلى جانب تقدم مؤشرات الحماية الاجتماعية في الهند(64.3) </w:t>
      </w:r>
      <w:r w:rsidRPr="00D60C6F">
        <w:rPr>
          <w:rFonts w:ascii="Sakkal Majalla" w:eastAsia="Calibri" w:hAnsi="Sakkal Majalla" w:cs="Sakkal Majalla"/>
          <w:kern w:val="0"/>
          <w:sz w:val="28"/>
          <w:szCs w:val="28"/>
          <w:rtl/>
          <w:lang w:bidi="ar-EG"/>
          <w14:ligatures w14:val="none"/>
        </w:rPr>
        <w:lastRenderedPageBreak/>
        <w:t xml:space="preserve">وإيران(100) وتحسن التغطية الصحية الشاملة في مصر(67.66) والبرازيل(83.49) كما سجلت مصر(91.14) والهند (100)مستويات مرتفعة في مؤشر حصة الدخل للخُمس الأفقر، وهو ما يشير إلى تحسن نسبي في عدالة توزيع الدخل داخل هذه الاقتصادات. </w:t>
      </w:r>
      <w:proofErr w:type="gramStart"/>
      <w:r w:rsidRPr="00D60C6F">
        <w:rPr>
          <w:rFonts w:ascii="Sakkal Majalla" w:eastAsia="Calibri" w:hAnsi="Sakkal Majalla" w:cs="Sakkal Majalla"/>
          <w:kern w:val="0"/>
          <w:sz w:val="28"/>
          <w:szCs w:val="28"/>
          <w:rtl/>
          <w:lang w:bidi="ar-EG"/>
          <w14:ligatures w14:val="none"/>
        </w:rPr>
        <w:t>جدول(</w:t>
      </w:r>
      <w:proofErr w:type="gramEnd"/>
      <w:r w:rsidRPr="00D60C6F">
        <w:rPr>
          <w:rFonts w:ascii="Sakkal Majalla" w:eastAsia="Calibri" w:hAnsi="Sakkal Majalla" w:cs="Sakkal Majalla"/>
          <w:kern w:val="0"/>
          <w:sz w:val="28"/>
          <w:szCs w:val="28"/>
          <w:rtl/>
          <w:lang w:bidi="ar-EG"/>
          <w14:ligatures w14:val="none"/>
        </w:rPr>
        <w:t>3-4)</w:t>
      </w:r>
    </w:p>
    <w:p w14:paraId="60F1BBA9" w14:textId="4864A5E3"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وجاءت كل من </w:t>
      </w:r>
      <w:proofErr w:type="gramStart"/>
      <w:r w:rsidRPr="00D60C6F">
        <w:rPr>
          <w:rFonts w:ascii="Sakkal Majalla" w:eastAsia="Calibri" w:hAnsi="Sakkal Majalla" w:cs="Sakkal Majalla"/>
          <w:kern w:val="0"/>
          <w:sz w:val="28"/>
          <w:szCs w:val="28"/>
          <w:rtl/>
          <w:lang w:bidi="ar-EG"/>
          <w14:ligatures w14:val="none"/>
        </w:rPr>
        <w:t>إندونيسيا(</w:t>
      </w:r>
      <w:proofErr w:type="gramEnd"/>
      <w:r w:rsidRPr="00D60C6F">
        <w:rPr>
          <w:rFonts w:ascii="Sakkal Majalla" w:eastAsia="Calibri" w:hAnsi="Sakkal Majalla" w:cs="Sakkal Majalla"/>
          <w:kern w:val="0"/>
          <w:sz w:val="28"/>
          <w:szCs w:val="28"/>
          <w:rtl/>
          <w:lang w:bidi="ar-EG"/>
          <w14:ligatures w14:val="none"/>
        </w:rPr>
        <w:t>59.69) وجنوب أفريقيا (54.58)بأداء متوسط،مع تميز كل منهما بنقاط قوة محددة؛ حيث أظهرت جنوب أفريقيا تحسنًا في مؤشري الحقوق القانونية للمرأة(58.62) والتغطية الصحية(68.78) في حين ارتكز الأداء الاجتماعي في إندونيسيا على ارتفاع مؤشرات النفاذ الرقمي والتكافؤ بين الجنسين(83.59) ومتوسط العمر المتوقع بصحة جيدة(55.27) إلى جانب تحسن مؤشر الرخاء العادل(72.55) جدول(3-4)</w:t>
      </w:r>
    </w:p>
    <w:p w14:paraId="34B92261" w14:textId="583CD167"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وعلى الجانب الآخر، سجلت إثيوبيا أدنى مستويات الأداء الاجتماعي بين دول البريكس، بقيمة بلغت (44.65)، ويُعزى ذلك إلى الانخفاض الواضح في مؤشرات التغطية الاجتماعية </w:t>
      </w:r>
      <w:proofErr w:type="gramStart"/>
      <w:r w:rsidRPr="00D60C6F">
        <w:rPr>
          <w:rFonts w:ascii="Sakkal Majalla" w:eastAsia="Calibri" w:hAnsi="Sakkal Majalla" w:cs="Sakkal Majalla"/>
          <w:kern w:val="0"/>
          <w:sz w:val="28"/>
          <w:szCs w:val="28"/>
          <w:rtl/>
          <w:lang w:bidi="ar-EG"/>
          <w14:ligatures w14:val="none"/>
        </w:rPr>
        <w:t>والصحية(</w:t>
      </w:r>
      <w:proofErr w:type="gramEnd"/>
      <w:r w:rsidRPr="00D60C6F">
        <w:rPr>
          <w:rFonts w:ascii="Sakkal Majalla" w:eastAsia="Calibri" w:hAnsi="Sakkal Majalla" w:cs="Sakkal Majalla"/>
          <w:kern w:val="0"/>
          <w:sz w:val="28"/>
          <w:szCs w:val="28"/>
          <w:rtl/>
          <w:lang w:bidi="ar-EG"/>
          <w14:ligatures w14:val="none"/>
        </w:rPr>
        <w:t xml:space="preserve">23.11) إلى جانب ضعف مؤشر تمكين المرأة(40.6) وهو ما يعكس التحديات الهيكلية التي تواجهها الدولة في مجال التنمية الاجتماعية والشمول. </w:t>
      </w:r>
      <w:proofErr w:type="gramStart"/>
      <w:r w:rsidRPr="00D60C6F">
        <w:rPr>
          <w:rFonts w:ascii="Sakkal Majalla" w:eastAsia="Calibri" w:hAnsi="Sakkal Majalla" w:cs="Sakkal Majalla"/>
          <w:kern w:val="0"/>
          <w:sz w:val="28"/>
          <w:szCs w:val="28"/>
          <w:rtl/>
          <w:lang w:bidi="ar-EG"/>
          <w14:ligatures w14:val="none"/>
        </w:rPr>
        <w:t>جدول(</w:t>
      </w:r>
      <w:proofErr w:type="gramEnd"/>
      <w:r w:rsidRPr="00D60C6F">
        <w:rPr>
          <w:rFonts w:ascii="Sakkal Majalla" w:eastAsia="Calibri" w:hAnsi="Sakkal Majalla" w:cs="Sakkal Majalla"/>
          <w:kern w:val="0"/>
          <w:sz w:val="28"/>
          <w:szCs w:val="28"/>
          <w:rtl/>
          <w:lang w:bidi="ar-EG"/>
          <w14:ligatures w14:val="none"/>
        </w:rPr>
        <w:t>3-4)</w:t>
      </w:r>
    </w:p>
    <w:p w14:paraId="3D68B0DD" w14:textId="303A3163"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وتشير هذه النتائج مجتمعة إلى أن تحسن الأداء الاجتماعي يرتبط بدرجة كبيرة باتساع نطاق الحماية الاجتماعية، وتعزيز المساواة بين الجنسين، وتحسين النفاذ إلى الخدمات الصحية والرقمية، بما يؤكد أهمية توجيه السياسات العامة نحو تعزيز هذه المحاور لدعم التقدم في البُعد الاجتماعي من مقاييس الاستدامة.</w:t>
      </w:r>
    </w:p>
    <w:p w14:paraId="335AA52D" w14:textId="77777777" w:rsidR="00D97F62"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جدول رقم (3-</w:t>
      </w:r>
      <w:r w:rsidRPr="00D60C6F">
        <w:rPr>
          <w:rFonts w:ascii="Sakkal Majalla" w:eastAsia="Calibri" w:hAnsi="Sakkal Majalla" w:cs="Sakkal Majalla"/>
          <w:b/>
          <w:bCs/>
          <w:kern w:val="0"/>
          <w:sz w:val="28"/>
          <w:szCs w:val="28"/>
          <w14:ligatures w14:val="none"/>
        </w:rPr>
        <w:t>4</w:t>
      </w:r>
      <w:r w:rsidRPr="00D60C6F">
        <w:rPr>
          <w:rFonts w:ascii="Sakkal Majalla" w:eastAsia="Calibri" w:hAnsi="Sakkal Majalla" w:cs="Sakkal Majalla"/>
          <w:b/>
          <w:bCs/>
          <w:kern w:val="0"/>
          <w:sz w:val="28"/>
          <w:szCs w:val="28"/>
          <w:rtl/>
          <w14:ligatures w14:val="none"/>
        </w:rPr>
        <w:t>)</w:t>
      </w:r>
    </w:p>
    <w:p w14:paraId="7455EF04" w14:textId="6D56BB41" w:rsidR="00D16416" w:rsidRPr="00D60C6F" w:rsidRDefault="00D16416" w:rsidP="00D97F62">
      <w:pPr>
        <w:bidi/>
        <w:spacing w:after="0" w:line="240" w:lineRule="auto"/>
        <w:jc w:val="center"/>
        <w:rPr>
          <w:rFonts w:ascii="Sakkal Majalla" w:eastAsia="Times New Roman" w:hAnsi="Sakkal Majalla" w:cs="Sakkal Majalla"/>
          <w:b/>
          <w:bCs/>
          <w:kern w:val="0"/>
          <w:sz w:val="32"/>
          <w:szCs w:val="32"/>
          <w:rtl/>
          <w:lang w:bidi="ar-EG"/>
          <w14:ligatures w14:val="none"/>
        </w:rPr>
      </w:pPr>
      <w:r w:rsidRPr="00D60C6F">
        <w:rPr>
          <w:rFonts w:ascii="Sakkal Majalla" w:eastAsia="Calibri" w:hAnsi="Sakkal Majalla" w:cs="Sakkal Majalla"/>
          <w:b/>
          <w:bCs/>
          <w:kern w:val="0"/>
          <w:sz w:val="28"/>
          <w:szCs w:val="28"/>
          <w:rtl/>
          <w14:ligatures w14:val="none"/>
        </w:rPr>
        <w:t xml:space="preserve"> </w:t>
      </w:r>
      <w:proofErr w:type="gramStart"/>
      <w:r w:rsidRPr="00D60C6F">
        <w:rPr>
          <w:rFonts w:ascii="Sakkal Majalla" w:eastAsia="Calibri" w:hAnsi="Sakkal Majalla" w:cs="Sakkal Majalla"/>
          <w:b/>
          <w:bCs/>
          <w:kern w:val="0"/>
          <w:sz w:val="28"/>
          <w:szCs w:val="28"/>
          <w:rtl/>
          <w14:ligatures w14:val="none"/>
        </w:rPr>
        <w:t>قيم  المؤشرات</w:t>
      </w:r>
      <w:proofErr w:type="gramEnd"/>
      <w:r w:rsidRPr="00D60C6F">
        <w:rPr>
          <w:rFonts w:ascii="Sakkal Majalla" w:eastAsia="Calibri" w:hAnsi="Sakkal Majalla" w:cs="Sakkal Majalla"/>
          <w:b/>
          <w:bCs/>
          <w:kern w:val="0"/>
          <w:sz w:val="28"/>
          <w:szCs w:val="28"/>
          <w:rtl/>
          <w14:ligatures w14:val="none"/>
        </w:rPr>
        <w:t xml:space="preserve"> الفرعية للبُعد الاجتماعي </w:t>
      </w:r>
      <w:r w:rsidRPr="00D60C6F">
        <w:rPr>
          <w:rFonts w:ascii="Sakkal Majalla" w:eastAsia="Calibri" w:hAnsi="Sakkal Majalla" w:cs="Sakkal Majalla"/>
          <w:b/>
          <w:bCs/>
          <w:kern w:val="0"/>
          <w:sz w:val="28"/>
          <w:szCs w:val="28"/>
          <w14:ligatures w14:val="none"/>
        </w:rPr>
        <w:t>(S)</w:t>
      </w:r>
      <w:r w:rsidRPr="00D60C6F">
        <w:rPr>
          <w:rFonts w:ascii="Sakkal Majalla" w:eastAsia="Calibri" w:hAnsi="Sakkal Majalla" w:cs="Sakkal Majalla"/>
          <w:b/>
          <w:bCs/>
          <w:kern w:val="0"/>
          <w:sz w:val="28"/>
          <w:szCs w:val="28"/>
          <w:rtl/>
          <w14:ligatures w14:val="none"/>
        </w:rPr>
        <w:t xml:space="preserve"> في مصر  و دول البريكس خلال عام 2025</w:t>
      </w:r>
    </w:p>
    <w:tbl>
      <w:tblPr>
        <w:bidiVisual/>
        <w:tblW w:w="935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91"/>
        <w:gridCol w:w="616"/>
        <w:gridCol w:w="702"/>
        <w:gridCol w:w="663"/>
        <w:gridCol w:w="616"/>
        <w:gridCol w:w="683"/>
        <w:gridCol w:w="662"/>
        <w:gridCol w:w="777"/>
        <w:gridCol w:w="912"/>
        <w:gridCol w:w="674"/>
        <w:gridCol w:w="656"/>
      </w:tblGrid>
      <w:tr w:rsidR="00D16416" w:rsidRPr="00D60C6F" w14:paraId="65334F1B" w14:textId="77777777" w:rsidTr="00B72554">
        <w:trPr>
          <w:trHeight w:val="507"/>
          <w:tblHeader/>
          <w:jc w:val="center"/>
        </w:trPr>
        <w:tc>
          <w:tcPr>
            <w:tcW w:w="2391" w:type="dxa"/>
            <w:shd w:val="clear" w:color="auto" w:fill="FBE4D5" w:themeFill="accent2" w:themeFillTint="33"/>
            <w:vAlign w:val="center"/>
          </w:tcPr>
          <w:p w14:paraId="1FBF5967"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البيان</w:t>
            </w:r>
          </w:p>
        </w:tc>
        <w:tc>
          <w:tcPr>
            <w:tcW w:w="616" w:type="dxa"/>
            <w:shd w:val="clear" w:color="auto" w:fill="FBE4D5" w:themeFill="accent2" w:themeFillTint="33"/>
            <w:vAlign w:val="center"/>
            <w:hideMark/>
          </w:tcPr>
          <w:p w14:paraId="0AD57C18"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مصر</w:t>
            </w:r>
          </w:p>
        </w:tc>
        <w:tc>
          <w:tcPr>
            <w:tcW w:w="702" w:type="dxa"/>
            <w:shd w:val="clear" w:color="auto" w:fill="FBE4D5" w:themeFill="accent2" w:themeFillTint="33"/>
            <w:vAlign w:val="center"/>
            <w:hideMark/>
          </w:tcPr>
          <w:p w14:paraId="3B06569F"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روسيا</w:t>
            </w:r>
          </w:p>
        </w:tc>
        <w:tc>
          <w:tcPr>
            <w:tcW w:w="663" w:type="dxa"/>
            <w:shd w:val="clear" w:color="auto" w:fill="FBE4D5" w:themeFill="accent2" w:themeFillTint="33"/>
            <w:vAlign w:val="center"/>
            <w:hideMark/>
          </w:tcPr>
          <w:p w14:paraId="7D35EA8C"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الصين</w:t>
            </w:r>
          </w:p>
        </w:tc>
        <w:tc>
          <w:tcPr>
            <w:tcW w:w="616" w:type="dxa"/>
            <w:shd w:val="clear" w:color="auto" w:fill="FBE4D5" w:themeFill="accent2" w:themeFillTint="33"/>
            <w:vAlign w:val="center"/>
            <w:hideMark/>
          </w:tcPr>
          <w:p w14:paraId="1874066E"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الهند</w:t>
            </w:r>
          </w:p>
        </w:tc>
        <w:tc>
          <w:tcPr>
            <w:tcW w:w="683" w:type="dxa"/>
            <w:shd w:val="clear" w:color="auto" w:fill="FBE4D5" w:themeFill="accent2" w:themeFillTint="33"/>
            <w:vAlign w:val="center"/>
            <w:hideMark/>
          </w:tcPr>
          <w:p w14:paraId="36277052"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البرازيل</w:t>
            </w:r>
          </w:p>
        </w:tc>
        <w:tc>
          <w:tcPr>
            <w:tcW w:w="662" w:type="dxa"/>
            <w:shd w:val="clear" w:color="auto" w:fill="FBE4D5" w:themeFill="accent2" w:themeFillTint="33"/>
            <w:vAlign w:val="center"/>
            <w:hideMark/>
          </w:tcPr>
          <w:p w14:paraId="220CC2C5"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جنوب أفريقيا</w:t>
            </w:r>
          </w:p>
        </w:tc>
        <w:tc>
          <w:tcPr>
            <w:tcW w:w="777" w:type="dxa"/>
            <w:shd w:val="clear" w:color="auto" w:fill="FBE4D5" w:themeFill="accent2" w:themeFillTint="33"/>
            <w:vAlign w:val="center"/>
            <w:hideMark/>
          </w:tcPr>
          <w:p w14:paraId="5E98D642"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الإمارات</w:t>
            </w:r>
          </w:p>
        </w:tc>
        <w:tc>
          <w:tcPr>
            <w:tcW w:w="912" w:type="dxa"/>
            <w:shd w:val="clear" w:color="auto" w:fill="FBE4D5" w:themeFill="accent2" w:themeFillTint="33"/>
            <w:vAlign w:val="center"/>
            <w:hideMark/>
          </w:tcPr>
          <w:p w14:paraId="286081E3"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إندونيسيا</w:t>
            </w:r>
          </w:p>
        </w:tc>
        <w:tc>
          <w:tcPr>
            <w:tcW w:w="674" w:type="dxa"/>
            <w:shd w:val="clear" w:color="auto" w:fill="FBE4D5" w:themeFill="accent2" w:themeFillTint="33"/>
            <w:vAlign w:val="center"/>
            <w:hideMark/>
          </w:tcPr>
          <w:p w14:paraId="1963A820"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إثيوبيا</w:t>
            </w:r>
          </w:p>
        </w:tc>
        <w:tc>
          <w:tcPr>
            <w:tcW w:w="656" w:type="dxa"/>
            <w:shd w:val="clear" w:color="auto" w:fill="FBE4D5" w:themeFill="accent2" w:themeFillTint="33"/>
            <w:vAlign w:val="center"/>
          </w:tcPr>
          <w:p w14:paraId="1F35921E"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إيران</w:t>
            </w:r>
          </w:p>
        </w:tc>
      </w:tr>
      <w:tr w:rsidR="00D16416" w:rsidRPr="00D60C6F" w14:paraId="443960C1" w14:textId="77777777" w:rsidTr="00B72554">
        <w:trPr>
          <w:trHeight w:val="405"/>
          <w:jc w:val="center"/>
        </w:trPr>
        <w:tc>
          <w:tcPr>
            <w:tcW w:w="2391" w:type="dxa"/>
            <w:shd w:val="clear" w:color="auto" w:fill="9E7800"/>
            <w:vAlign w:val="center"/>
            <w:hideMark/>
          </w:tcPr>
          <w:p w14:paraId="7C6EA036"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الأداء</w:t>
            </w:r>
            <w:r w:rsidRPr="00D60C6F">
              <w:rPr>
                <w:rFonts w:ascii="Sakkal Majalla" w:eastAsia="Calibri" w:hAnsi="Sakkal Majalla" w:cs="Sakkal Majalla"/>
                <w:b/>
                <w:bCs/>
                <w:kern w:val="0"/>
                <w:sz w:val="22"/>
                <w:szCs w:val="22"/>
                <w:lang w:bidi="ar-EG"/>
                <w14:ligatures w14:val="none"/>
              </w:rPr>
              <w:t xml:space="preserve"> </w:t>
            </w:r>
            <w:r w:rsidRPr="00D60C6F">
              <w:rPr>
                <w:rFonts w:ascii="Sakkal Majalla" w:eastAsia="Calibri" w:hAnsi="Sakkal Majalla" w:cs="Sakkal Majalla"/>
                <w:b/>
                <w:bCs/>
                <w:kern w:val="0"/>
                <w:sz w:val="22"/>
                <w:szCs w:val="22"/>
                <w:rtl/>
                <w:lang w:bidi="ar-EG"/>
                <w14:ligatures w14:val="none"/>
              </w:rPr>
              <w:t>الاجتماعي  (</w:t>
            </w:r>
            <w:r w:rsidRPr="00D60C6F">
              <w:rPr>
                <w:rFonts w:ascii="Sakkal Majalla" w:eastAsia="Calibri" w:hAnsi="Sakkal Majalla" w:cs="Sakkal Majalla"/>
                <w:b/>
                <w:bCs/>
                <w:kern w:val="0"/>
                <w:sz w:val="22"/>
                <w:szCs w:val="22"/>
                <w:lang w:bidi="ar-EG"/>
                <w14:ligatures w14:val="none"/>
              </w:rPr>
              <w:t>S</w:t>
            </w:r>
            <w:r w:rsidRPr="00D60C6F">
              <w:rPr>
                <w:rFonts w:ascii="Sakkal Majalla" w:eastAsia="Calibri" w:hAnsi="Sakkal Majalla" w:cs="Sakkal Majalla"/>
                <w:b/>
                <w:bCs/>
                <w:kern w:val="0"/>
                <w:sz w:val="22"/>
                <w:szCs w:val="22"/>
                <w:rtl/>
                <w:lang w:bidi="ar-EG"/>
                <w14:ligatures w14:val="none"/>
              </w:rPr>
              <w:t>)</w:t>
            </w:r>
          </w:p>
        </w:tc>
        <w:tc>
          <w:tcPr>
            <w:tcW w:w="616" w:type="dxa"/>
            <w:shd w:val="clear" w:color="auto" w:fill="9E7800"/>
            <w:vAlign w:val="center"/>
          </w:tcPr>
          <w:p w14:paraId="3B053CEA"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60.23</w:t>
            </w:r>
          </w:p>
        </w:tc>
        <w:tc>
          <w:tcPr>
            <w:tcW w:w="702" w:type="dxa"/>
            <w:shd w:val="clear" w:color="auto" w:fill="9E7800"/>
            <w:vAlign w:val="center"/>
          </w:tcPr>
          <w:p w14:paraId="52FEBC3E"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76.07</w:t>
            </w:r>
          </w:p>
        </w:tc>
        <w:tc>
          <w:tcPr>
            <w:tcW w:w="663" w:type="dxa"/>
            <w:shd w:val="clear" w:color="auto" w:fill="9E7800"/>
            <w:vAlign w:val="center"/>
          </w:tcPr>
          <w:p w14:paraId="11886B32"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74.03</w:t>
            </w:r>
          </w:p>
        </w:tc>
        <w:tc>
          <w:tcPr>
            <w:tcW w:w="616" w:type="dxa"/>
            <w:shd w:val="clear" w:color="auto" w:fill="9E7800"/>
            <w:vAlign w:val="center"/>
          </w:tcPr>
          <w:p w14:paraId="39851A62"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64.29</w:t>
            </w:r>
          </w:p>
        </w:tc>
        <w:tc>
          <w:tcPr>
            <w:tcW w:w="683" w:type="dxa"/>
            <w:shd w:val="clear" w:color="auto" w:fill="9E7800"/>
            <w:vAlign w:val="center"/>
          </w:tcPr>
          <w:p w14:paraId="4251E470"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lang w:bidi="ar-EG"/>
                <w14:ligatures w14:val="none"/>
              </w:rPr>
            </w:pPr>
            <w:r w:rsidRPr="00D60C6F">
              <w:rPr>
                <w:rFonts w:ascii="Sakkal Majalla" w:eastAsia="Times New Roman" w:hAnsi="Sakkal Majalla" w:cs="Sakkal Majalla"/>
                <w:b/>
                <w:bCs/>
                <w:kern w:val="0"/>
                <w:sz w:val="22"/>
                <w:szCs w:val="22"/>
                <w:lang w:bidi="ar-EG"/>
                <w14:ligatures w14:val="none"/>
              </w:rPr>
              <w:t>61.02</w:t>
            </w:r>
          </w:p>
        </w:tc>
        <w:tc>
          <w:tcPr>
            <w:tcW w:w="662" w:type="dxa"/>
            <w:shd w:val="clear" w:color="auto" w:fill="9E7800"/>
            <w:vAlign w:val="center"/>
          </w:tcPr>
          <w:p w14:paraId="5AB5776D"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54.58</w:t>
            </w:r>
          </w:p>
        </w:tc>
        <w:tc>
          <w:tcPr>
            <w:tcW w:w="777" w:type="dxa"/>
            <w:shd w:val="clear" w:color="auto" w:fill="9E7800"/>
            <w:vAlign w:val="center"/>
          </w:tcPr>
          <w:p w14:paraId="7EB36929"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73.35</w:t>
            </w:r>
          </w:p>
        </w:tc>
        <w:tc>
          <w:tcPr>
            <w:tcW w:w="912" w:type="dxa"/>
            <w:shd w:val="clear" w:color="auto" w:fill="9E7800"/>
            <w:vAlign w:val="center"/>
          </w:tcPr>
          <w:p w14:paraId="43D63E8F"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59.69</w:t>
            </w:r>
          </w:p>
        </w:tc>
        <w:tc>
          <w:tcPr>
            <w:tcW w:w="674" w:type="dxa"/>
            <w:shd w:val="clear" w:color="auto" w:fill="9E7800"/>
            <w:vAlign w:val="center"/>
          </w:tcPr>
          <w:p w14:paraId="0D2AC6C0"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44.65</w:t>
            </w:r>
          </w:p>
        </w:tc>
        <w:tc>
          <w:tcPr>
            <w:tcW w:w="656" w:type="dxa"/>
            <w:shd w:val="clear" w:color="auto" w:fill="9E7800"/>
            <w:vAlign w:val="center"/>
          </w:tcPr>
          <w:p w14:paraId="3D175C36"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64.3</w:t>
            </w:r>
          </w:p>
        </w:tc>
      </w:tr>
      <w:tr w:rsidR="00D16416" w:rsidRPr="00D60C6F" w14:paraId="69EE0712" w14:textId="77777777" w:rsidTr="00B72554">
        <w:trPr>
          <w:trHeight w:val="189"/>
          <w:jc w:val="center"/>
        </w:trPr>
        <w:tc>
          <w:tcPr>
            <w:tcW w:w="2391" w:type="dxa"/>
            <w:shd w:val="clear" w:color="auto" w:fill="FFD44B"/>
            <w:hideMark/>
          </w:tcPr>
          <w:p w14:paraId="68419D7C" w14:textId="77777777" w:rsidR="00D16416" w:rsidRPr="00D60C6F" w:rsidRDefault="00D16416" w:rsidP="00D16416">
            <w:pPr>
              <w:bidi/>
              <w:spacing w:after="0" w:line="240" w:lineRule="auto"/>
              <w:jc w:val="center"/>
              <w:rPr>
                <w:rFonts w:ascii="Sakkal Majalla" w:eastAsia="Times New Roman" w:hAnsi="Sakkal Majalla" w:cs="Sakkal Majalla"/>
                <w:kern w:val="0"/>
                <w:sz w:val="20"/>
                <w:szCs w:val="20"/>
                <w:rtl/>
                <w:lang w:bidi="ar-EG"/>
                <w14:ligatures w14:val="none"/>
              </w:rPr>
            </w:pPr>
            <w:r w:rsidRPr="00D60C6F">
              <w:rPr>
                <w:rFonts w:ascii="Sakkal Majalla" w:eastAsia="Times New Roman" w:hAnsi="Sakkal Majalla" w:cs="Sakkal Majalla"/>
                <w:b/>
                <w:bCs/>
                <w:kern w:val="0"/>
                <w:sz w:val="20"/>
                <w:szCs w:val="20"/>
                <w:rtl/>
                <w:lang w:bidi="ar-EG"/>
                <w14:ligatures w14:val="none"/>
              </w:rPr>
              <w:t>تمكين المرأة</w:t>
            </w:r>
          </w:p>
        </w:tc>
        <w:tc>
          <w:tcPr>
            <w:tcW w:w="616" w:type="dxa"/>
            <w:shd w:val="clear" w:color="auto" w:fill="FFD44B"/>
            <w:vAlign w:val="center"/>
          </w:tcPr>
          <w:p w14:paraId="384381ED"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39.19</w:t>
            </w:r>
          </w:p>
        </w:tc>
        <w:tc>
          <w:tcPr>
            <w:tcW w:w="702" w:type="dxa"/>
            <w:shd w:val="clear" w:color="auto" w:fill="FFD44B"/>
            <w:vAlign w:val="center"/>
          </w:tcPr>
          <w:p w14:paraId="10DC3FCF"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77.94</w:t>
            </w:r>
          </w:p>
        </w:tc>
        <w:tc>
          <w:tcPr>
            <w:tcW w:w="663" w:type="dxa"/>
            <w:shd w:val="clear" w:color="auto" w:fill="FFD44B"/>
            <w:vAlign w:val="center"/>
          </w:tcPr>
          <w:p w14:paraId="6C88B273"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71.59</w:t>
            </w:r>
          </w:p>
        </w:tc>
        <w:tc>
          <w:tcPr>
            <w:tcW w:w="616" w:type="dxa"/>
            <w:shd w:val="clear" w:color="auto" w:fill="FFD44B"/>
            <w:vAlign w:val="center"/>
          </w:tcPr>
          <w:p w14:paraId="5332E634"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44.62</w:t>
            </w:r>
          </w:p>
        </w:tc>
        <w:tc>
          <w:tcPr>
            <w:tcW w:w="683" w:type="dxa"/>
            <w:shd w:val="clear" w:color="auto" w:fill="FFD44B"/>
            <w:vAlign w:val="center"/>
          </w:tcPr>
          <w:p w14:paraId="62B63F9E"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75.83</w:t>
            </w:r>
          </w:p>
        </w:tc>
        <w:tc>
          <w:tcPr>
            <w:tcW w:w="662" w:type="dxa"/>
            <w:shd w:val="clear" w:color="auto" w:fill="FFD44B"/>
            <w:vAlign w:val="center"/>
          </w:tcPr>
          <w:p w14:paraId="04B36B5E"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55.63</w:t>
            </w:r>
          </w:p>
        </w:tc>
        <w:tc>
          <w:tcPr>
            <w:tcW w:w="777" w:type="dxa"/>
            <w:shd w:val="clear" w:color="auto" w:fill="FFD44B"/>
            <w:vAlign w:val="center"/>
          </w:tcPr>
          <w:p w14:paraId="722A95E4"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57.02</w:t>
            </w:r>
          </w:p>
        </w:tc>
        <w:tc>
          <w:tcPr>
            <w:tcW w:w="912" w:type="dxa"/>
            <w:shd w:val="clear" w:color="auto" w:fill="FFD44B"/>
            <w:vAlign w:val="center"/>
          </w:tcPr>
          <w:p w14:paraId="66C53420"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55.45</w:t>
            </w:r>
          </w:p>
        </w:tc>
        <w:tc>
          <w:tcPr>
            <w:tcW w:w="674" w:type="dxa"/>
            <w:shd w:val="clear" w:color="auto" w:fill="FFD44B"/>
            <w:vAlign w:val="center"/>
          </w:tcPr>
          <w:p w14:paraId="366DA9D5"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40.6</w:t>
            </w:r>
          </w:p>
        </w:tc>
        <w:tc>
          <w:tcPr>
            <w:tcW w:w="656" w:type="dxa"/>
            <w:shd w:val="clear" w:color="auto" w:fill="FFD44B"/>
            <w:vAlign w:val="center"/>
          </w:tcPr>
          <w:p w14:paraId="28193409"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45</w:t>
            </w:r>
          </w:p>
        </w:tc>
      </w:tr>
      <w:tr w:rsidR="00D16416" w:rsidRPr="00D60C6F" w14:paraId="604CD541" w14:textId="77777777" w:rsidTr="00B72554">
        <w:trPr>
          <w:trHeight w:val="212"/>
          <w:jc w:val="center"/>
        </w:trPr>
        <w:tc>
          <w:tcPr>
            <w:tcW w:w="2391" w:type="dxa"/>
            <w:hideMark/>
          </w:tcPr>
          <w:p w14:paraId="6B923A84" w14:textId="77777777" w:rsidR="00D16416" w:rsidRPr="00D60C6F" w:rsidRDefault="00D16416" w:rsidP="00D16416">
            <w:pPr>
              <w:bidi/>
              <w:spacing w:after="0" w:line="240" w:lineRule="auto"/>
              <w:rPr>
                <w:rFonts w:ascii="Sakkal Majalla" w:eastAsia="Times New Roman" w:hAnsi="Sakkal Majalla" w:cs="Sakkal Majalla"/>
                <w:kern w:val="0"/>
                <w:sz w:val="20"/>
                <w:szCs w:val="20"/>
                <w:rtl/>
                <w:lang w:bidi="ar-EG"/>
                <w14:ligatures w14:val="none"/>
              </w:rPr>
            </w:pPr>
            <w:r w:rsidRPr="00D60C6F">
              <w:rPr>
                <w:rFonts w:ascii="Sakkal Majalla" w:eastAsia="Times New Roman" w:hAnsi="Sakkal Majalla" w:cs="Sakkal Majalla"/>
                <w:kern w:val="0"/>
                <w:sz w:val="20"/>
                <w:szCs w:val="20"/>
                <w:rtl/>
                <w:lang w:bidi="ar-EG"/>
                <w14:ligatures w14:val="none"/>
              </w:rPr>
              <w:t>المهن العليا، التكافؤ بين الجنسين</w:t>
            </w:r>
          </w:p>
        </w:tc>
        <w:tc>
          <w:tcPr>
            <w:tcW w:w="616" w:type="dxa"/>
            <w:vAlign w:val="center"/>
          </w:tcPr>
          <w:p w14:paraId="63DBD941"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26.8</w:t>
            </w:r>
          </w:p>
        </w:tc>
        <w:tc>
          <w:tcPr>
            <w:tcW w:w="702" w:type="dxa"/>
            <w:vAlign w:val="center"/>
          </w:tcPr>
          <w:p w14:paraId="042A83D5"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69.07</w:t>
            </w:r>
          </w:p>
        </w:tc>
        <w:tc>
          <w:tcPr>
            <w:tcW w:w="663" w:type="dxa"/>
            <w:vAlign w:val="center"/>
          </w:tcPr>
          <w:p w14:paraId="6E104776"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56.56</w:t>
            </w:r>
          </w:p>
        </w:tc>
        <w:tc>
          <w:tcPr>
            <w:tcW w:w="616" w:type="dxa"/>
            <w:vAlign w:val="center"/>
          </w:tcPr>
          <w:p w14:paraId="019265D8"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13.49</w:t>
            </w:r>
          </w:p>
        </w:tc>
        <w:tc>
          <w:tcPr>
            <w:tcW w:w="683" w:type="dxa"/>
            <w:vAlign w:val="center"/>
          </w:tcPr>
          <w:p w14:paraId="6859B934"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61.64</w:t>
            </w:r>
          </w:p>
        </w:tc>
        <w:tc>
          <w:tcPr>
            <w:tcW w:w="662" w:type="dxa"/>
            <w:vAlign w:val="center"/>
          </w:tcPr>
          <w:p w14:paraId="5522E066"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53.57</w:t>
            </w:r>
          </w:p>
        </w:tc>
        <w:tc>
          <w:tcPr>
            <w:tcW w:w="777" w:type="dxa"/>
            <w:vAlign w:val="center"/>
          </w:tcPr>
          <w:p w14:paraId="36078C8F"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30.66</w:t>
            </w:r>
          </w:p>
        </w:tc>
        <w:tc>
          <w:tcPr>
            <w:tcW w:w="912" w:type="dxa"/>
            <w:vAlign w:val="center"/>
          </w:tcPr>
          <w:p w14:paraId="5AA82C2E"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33.02</w:t>
            </w:r>
          </w:p>
        </w:tc>
        <w:tc>
          <w:tcPr>
            <w:tcW w:w="674" w:type="dxa"/>
            <w:vAlign w:val="center"/>
          </w:tcPr>
          <w:p w14:paraId="00B3BF93"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36.99</w:t>
            </w:r>
          </w:p>
        </w:tc>
        <w:tc>
          <w:tcPr>
            <w:tcW w:w="656" w:type="dxa"/>
            <w:vAlign w:val="center"/>
          </w:tcPr>
          <w:p w14:paraId="0AC91C3C"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24.82</w:t>
            </w:r>
          </w:p>
        </w:tc>
      </w:tr>
      <w:tr w:rsidR="00D16416" w:rsidRPr="00D60C6F" w14:paraId="3B6FCD49" w14:textId="77777777" w:rsidTr="00B72554">
        <w:trPr>
          <w:trHeight w:val="189"/>
          <w:jc w:val="center"/>
        </w:trPr>
        <w:tc>
          <w:tcPr>
            <w:tcW w:w="2391" w:type="dxa"/>
            <w:hideMark/>
          </w:tcPr>
          <w:p w14:paraId="7E9E1170" w14:textId="77777777" w:rsidR="00D16416" w:rsidRPr="00D60C6F" w:rsidRDefault="00D16416" w:rsidP="00D16416">
            <w:pPr>
              <w:bidi/>
              <w:spacing w:after="0" w:line="240" w:lineRule="auto"/>
              <w:rPr>
                <w:rFonts w:ascii="Sakkal Majalla" w:eastAsia="Times New Roman" w:hAnsi="Sakkal Majalla" w:cs="Sakkal Majalla"/>
                <w:kern w:val="0"/>
                <w:sz w:val="20"/>
                <w:szCs w:val="20"/>
                <w:rtl/>
                <w:lang w:bidi="ar-EG"/>
                <w14:ligatures w14:val="none"/>
              </w:rPr>
            </w:pPr>
            <w:r w:rsidRPr="00D60C6F">
              <w:rPr>
                <w:rFonts w:ascii="Sakkal Majalla" w:eastAsia="Times New Roman" w:hAnsi="Sakkal Majalla" w:cs="Sakkal Majalla"/>
                <w:kern w:val="0"/>
                <w:sz w:val="20"/>
                <w:szCs w:val="20"/>
                <w:rtl/>
                <w:lang w:bidi="ar-EG"/>
                <w14:ligatures w14:val="none"/>
              </w:rPr>
              <w:t>الحقوق القانونية للمرأة</w:t>
            </w:r>
          </w:p>
        </w:tc>
        <w:tc>
          <w:tcPr>
            <w:tcW w:w="616" w:type="dxa"/>
            <w:vAlign w:val="center"/>
          </w:tcPr>
          <w:p w14:paraId="110FF0B9"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27.09</w:t>
            </w:r>
          </w:p>
        </w:tc>
        <w:tc>
          <w:tcPr>
            <w:tcW w:w="702" w:type="dxa"/>
            <w:vAlign w:val="center"/>
          </w:tcPr>
          <w:p w14:paraId="2B92A693"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65.52</w:t>
            </w:r>
          </w:p>
        </w:tc>
        <w:tc>
          <w:tcPr>
            <w:tcW w:w="663" w:type="dxa"/>
            <w:vAlign w:val="center"/>
          </w:tcPr>
          <w:p w14:paraId="340D262D"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59.11</w:t>
            </w:r>
          </w:p>
        </w:tc>
        <w:tc>
          <w:tcPr>
            <w:tcW w:w="616" w:type="dxa"/>
            <w:vAlign w:val="center"/>
          </w:tcPr>
          <w:p w14:paraId="777E5ED7"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56.65</w:t>
            </w:r>
          </w:p>
        </w:tc>
        <w:tc>
          <w:tcPr>
            <w:tcW w:w="683" w:type="dxa"/>
            <w:vAlign w:val="center"/>
          </w:tcPr>
          <w:p w14:paraId="46095DC9"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69.46</w:t>
            </w:r>
          </w:p>
        </w:tc>
        <w:tc>
          <w:tcPr>
            <w:tcW w:w="662" w:type="dxa"/>
            <w:vAlign w:val="center"/>
          </w:tcPr>
          <w:p w14:paraId="705FAF46"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58.62</w:t>
            </w:r>
          </w:p>
        </w:tc>
        <w:tc>
          <w:tcPr>
            <w:tcW w:w="777" w:type="dxa"/>
            <w:vAlign w:val="center"/>
          </w:tcPr>
          <w:p w14:paraId="21D406AB"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40.39</w:t>
            </w:r>
          </w:p>
        </w:tc>
        <w:tc>
          <w:tcPr>
            <w:tcW w:w="912" w:type="dxa"/>
            <w:vAlign w:val="center"/>
          </w:tcPr>
          <w:p w14:paraId="5E1099DF"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49.75</w:t>
            </w:r>
          </w:p>
        </w:tc>
        <w:tc>
          <w:tcPr>
            <w:tcW w:w="674" w:type="dxa"/>
            <w:vAlign w:val="center"/>
          </w:tcPr>
          <w:p w14:paraId="3DEBF25A"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42.86</w:t>
            </w:r>
          </w:p>
        </w:tc>
        <w:tc>
          <w:tcPr>
            <w:tcW w:w="656" w:type="dxa"/>
            <w:vAlign w:val="center"/>
          </w:tcPr>
          <w:p w14:paraId="1FBD4794"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15.27</w:t>
            </w:r>
          </w:p>
        </w:tc>
      </w:tr>
      <w:tr w:rsidR="00D16416" w:rsidRPr="00D60C6F" w14:paraId="3658DCF1" w14:textId="77777777" w:rsidTr="00B72554">
        <w:trPr>
          <w:trHeight w:val="269"/>
          <w:jc w:val="center"/>
        </w:trPr>
        <w:tc>
          <w:tcPr>
            <w:tcW w:w="2391" w:type="dxa"/>
            <w:hideMark/>
          </w:tcPr>
          <w:p w14:paraId="4B233F2A" w14:textId="77777777" w:rsidR="00D16416" w:rsidRPr="00D60C6F" w:rsidRDefault="00D16416" w:rsidP="00D16416">
            <w:pPr>
              <w:bidi/>
              <w:spacing w:after="0" w:line="240" w:lineRule="auto"/>
              <w:rPr>
                <w:rFonts w:ascii="Sakkal Majalla" w:eastAsia="Times New Roman" w:hAnsi="Sakkal Majalla" w:cs="Sakkal Majalla"/>
                <w:kern w:val="0"/>
                <w:sz w:val="20"/>
                <w:szCs w:val="20"/>
                <w:rtl/>
                <w:lang w:bidi="ar-EG"/>
                <w14:ligatures w14:val="none"/>
              </w:rPr>
            </w:pPr>
            <w:r w:rsidRPr="00D60C6F">
              <w:rPr>
                <w:rFonts w:ascii="Sakkal Majalla" w:eastAsia="Times New Roman" w:hAnsi="Sakkal Majalla" w:cs="Sakkal Majalla"/>
                <w:kern w:val="0"/>
                <w:sz w:val="20"/>
                <w:szCs w:val="20"/>
                <w:rtl/>
                <w:lang w:bidi="ar-EG"/>
                <w14:ligatures w14:val="none"/>
              </w:rPr>
              <w:t>استخدام الإنترنت، التكافؤ بين الجنسين</w:t>
            </w:r>
          </w:p>
        </w:tc>
        <w:tc>
          <w:tcPr>
            <w:tcW w:w="616" w:type="dxa"/>
            <w:vAlign w:val="center"/>
          </w:tcPr>
          <w:p w14:paraId="223AF957"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63.68</w:t>
            </w:r>
          </w:p>
        </w:tc>
        <w:tc>
          <w:tcPr>
            <w:tcW w:w="702" w:type="dxa"/>
            <w:vAlign w:val="center"/>
          </w:tcPr>
          <w:p w14:paraId="4B7C323B"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99.24</w:t>
            </w:r>
          </w:p>
        </w:tc>
        <w:tc>
          <w:tcPr>
            <w:tcW w:w="663" w:type="dxa"/>
            <w:vAlign w:val="center"/>
          </w:tcPr>
          <w:p w14:paraId="769FE10A"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99.09</w:t>
            </w:r>
          </w:p>
        </w:tc>
        <w:tc>
          <w:tcPr>
            <w:tcW w:w="616" w:type="dxa"/>
            <w:vAlign w:val="center"/>
          </w:tcPr>
          <w:p w14:paraId="6E893424"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63.72</w:t>
            </w:r>
          </w:p>
        </w:tc>
        <w:tc>
          <w:tcPr>
            <w:tcW w:w="683" w:type="dxa"/>
            <w:vAlign w:val="center"/>
          </w:tcPr>
          <w:p w14:paraId="20A23E7E"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96.39</w:t>
            </w:r>
          </w:p>
        </w:tc>
        <w:tc>
          <w:tcPr>
            <w:tcW w:w="662" w:type="dxa"/>
            <w:vAlign w:val="center"/>
          </w:tcPr>
          <w:p w14:paraId="0B443388"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54.7</w:t>
            </w:r>
          </w:p>
        </w:tc>
        <w:tc>
          <w:tcPr>
            <w:tcW w:w="777" w:type="dxa"/>
            <w:vAlign w:val="center"/>
          </w:tcPr>
          <w:p w14:paraId="52798E05"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100</w:t>
            </w:r>
          </w:p>
        </w:tc>
        <w:tc>
          <w:tcPr>
            <w:tcW w:w="912" w:type="dxa"/>
            <w:vAlign w:val="center"/>
          </w:tcPr>
          <w:p w14:paraId="1C4A36B4"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83.59</w:t>
            </w:r>
          </w:p>
        </w:tc>
        <w:tc>
          <w:tcPr>
            <w:tcW w:w="674" w:type="dxa"/>
            <w:vAlign w:val="center"/>
          </w:tcPr>
          <w:p w14:paraId="6621458B"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41.95</w:t>
            </w:r>
          </w:p>
        </w:tc>
        <w:tc>
          <w:tcPr>
            <w:tcW w:w="656" w:type="dxa"/>
            <w:vAlign w:val="center"/>
          </w:tcPr>
          <w:p w14:paraId="2575E181"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94.92</w:t>
            </w:r>
          </w:p>
        </w:tc>
      </w:tr>
      <w:tr w:rsidR="00D16416" w:rsidRPr="00D60C6F" w14:paraId="0628FF72" w14:textId="77777777" w:rsidTr="00B72554">
        <w:trPr>
          <w:trHeight w:val="212"/>
          <w:jc w:val="center"/>
        </w:trPr>
        <w:tc>
          <w:tcPr>
            <w:tcW w:w="2391" w:type="dxa"/>
            <w:shd w:val="clear" w:color="auto" w:fill="FFD44B"/>
            <w:hideMark/>
          </w:tcPr>
          <w:p w14:paraId="0A20E38B" w14:textId="77777777" w:rsidR="00D16416" w:rsidRPr="00D60C6F" w:rsidRDefault="00D16416" w:rsidP="00D16416">
            <w:pPr>
              <w:bidi/>
              <w:spacing w:after="0" w:line="240" w:lineRule="auto"/>
              <w:jc w:val="center"/>
              <w:rPr>
                <w:rFonts w:ascii="Sakkal Majalla" w:eastAsia="Times New Roman" w:hAnsi="Sakkal Majalla" w:cs="Sakkal Majalla"/>
                <w:kern w:val="0"/>
                <w:sz w:val="20"/>
                <w:szCs w:val="20"/>
                <w:rtl/>
                <w:lang w:bidi="ar-EG"/>
                <w14:ligatures w14:val="none"/>
              </w:rPr>
            </w:pPr>
            <w:r w:rsidRPr="00D60C6F">
              <w:rPr>
                <w:rFonts w:ascii="Sakkal Majalla" w:eastAsia="Times New Roman" w:hAnsi="Sakkal Majalla" w:cs="Sakkal Majalla"/>
                <w:b/>
                <w:bCs/>
                <w:kern w:val="0"/>
                <w:sz w:val="20"/>
                <w:szCs w:val="20"/>
                <w:rtl/>
                <w:lang w:bidi="ar-EG"/>
                <w14:ligatures w14:val="none"/>
              </w:rPr>
              <w:t>التغطية الاجتماعية والصحية</w:t>
            </w:r>
          </w:p>
        </w:tc>
        <w:tc>
          <w:tcPr>
            <w:tcW w:w="616" w:type="dxa"/>
            <w:shd w:val="clear" w:color="auto" w:fill="FFD44B"/>
            <w:vAlign w:val="center"/>
          </w:tcPr>
          <w:p w14:paraId="2AC604BE"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52.82</w:t>
            </w:r>
          </w:p>
        </w:tc>
        <w:tc>
          <w:tcPr>
            <w:tcW w:w="702" w:type="dxa"/>
            <w:shd w:val="clear" w:color="auto" w:fill="FFD44B"/>
            <w:vAlign w:val="center"/>
          </w:tcPr>
          <w:p w14:paraId="09B0BE2D"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77.72</w:t>
            </w:r>
          </w:p>
        </w:tc>
        <w:tc>
          <w:tcPr>
            <w:tcW w:w="663" w:type="dxa"/>
            <w:shd w:val="clear" w:color="auto" w:fill="FFD44B"/>
            <w:vAlign w:val="center"/>
          </w:tcPr>
          <w:p w14:paraId="5C7C6CF5"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80.85</w:t>
            </w:r>
          </w:p>
        </w:tc>
        <w:tc>
          <w:tcPr>
            <w:tcW w:w="616" w:type="dxa"/>
            <w:shd w:val="clear" w:color="auto" w:fill="FFD44B"/>
            <w:vAlign w:val="center"/>
          </w:tcPr>
          <w:p w14:paraId="2C6CDE14"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55.93</w:t>
            </w:r>
          </w:p>
        </w:tc>
        <w:tc>
          <w:tcPr>
            <w:tcW w:w="683" w:type="dxa"/>
            <w:shd w:val="clear" w:color="auto" w:fill="FFD44B"/>
            <w:vAlign w:val="center"/>
          </w:tcPr>
          <w:p w14:paraId="67906E65"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71.32</w:t>
            </w:r>
          </w:p>
        </w:tc>
        <w:tc>
          <w:tcPr>
            <w:tcW w:w="662" w:type="dxa"/>
            <w:shd w:val="clear" w:color="auto" w:fill="FFD44B"/>
            <w:vAlign w:val="center"/>
          </w:tcPr>
          <w:p w14:paraId="2AE7FD52"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53.4</w:t>
            </w:r>
          </w:p>
        </w:tc>
        <w:tc>
          <w:tcPr>
            <w:tcW w:w="777" w:type="dxa"/>
            <w:shd w:val="clear" w:color="auto" w:fill="FFD44B"/>
            <w:vAlign w:val="center"/>
          </w:tcPr>
          <w:p w14:paraId="20EE0A75"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77.15</w:t>
            </w:r>
          </w:p>
        </w:tc>
        <w:tc>
          <w:tcPr>
            <w:tcW w:w="912" w:type="dxa"/>
            <w:shd w:val="clear" w:color="auto" w:fill="FFD44B"/>
            <w:vAlign w:val="center"/>
          </w:tcPr>
          <w:p w14:paraId="6713F1E9"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51.05</w:t>
            </w:r>
          </w:p>
        </w:tc>
        <w:tc>
          <w:tcPr>
            <w:tcW w:w="674" w:type="dxa"/>
            <w:shd w:val="clear" w:color="auto" w:fill="FFD44B"/>
            <w:vAlign w:val="center"/>
          </w:tcPr>
          <w:p w14:paraId="03345575"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23.11</w:t>
            </w:r>
          </w:p>
        </w:tc>
        <w:tc>
          <w:tcPr>
            <w:tcW w:w="656" w:type="dxa"/>
            <w:shd w:val="clear" w:color="auto" w:fill="FFD44B"/>
            <w:vAlign w:val="center"/>
          </w:tcPr>
          <w:p w14:paraId="09BF2CDE"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80.23</w:t>
            </w:r>
          </w:p>
        </w:tc>
      </w:tr>
      <w:tr w:rsidR="00D16416" w:rsidRPr="00D60C6F" w14:paraId="3B69C8ED" w14:textId="77777777" w:rsidTr="00B72554">
        <w:trPr>
          <w:trHeight w:val="246"/>
          <w:jc w:val="center"/>
        </w:trPr>
        <w:tc>
          <w:tcPr>
            <w:tcW w:w="2391" w:type="dxa"/>
            <w:hideMark/>
          </w:tcPr>
          <w:p w14:paraId="6DDC64C3" w14:textId="77777777" w:rsidR="00D16416" w:rsidRPr="00D60C6F" w:rsidRDefault="00D16416" w:rsidP="00D16416">
            <w:pPr>
              <w:bidi/>
              <w:spacing w:after="0" w:line="240" w:lineRule="auto"/>
              <w:rPr>
                <w:rFonts w:ascii="Sakkal Majalla" w:eastAsia="Times New Roman" w:hAnsi="Sakkal Majalla" w:cs="Sakkal Majalla"/>
                <w:kern w:val="0"/>
                <w:sz w:val="20"/>
                <w:szCs w:val="20"/>
                <w:rtl/>
                <w:lang w:bidi="ar-EG"/>
                <w14:ligatures w14:val="none"/>
              </w:rPr>
            </w:pPr>
            <w:r w:rsidRPr="00D60C6F">
              <w:rPr>
                <w:rFonts w:ascii="Sakkal Majalla" w:eastAsia="Times New Roman" w:hAnsi="Sakkal Majalla" w:cs="Sakkal Majalla"/>
                <w:kern w:val="0"/>
                <w:sz w:val="20"/>
                <w:szCs w:val="20"/>
                <w:rtl/>
                <w:lang w:bidi="ar-EG"/>
                <w14:ligatures w14:val="none"/>
              </w:rPr>
              <w:t>تغطية الحماية الاجتماعية</w:t>
            </w:r>
          </w:p>
        </w:tc>
        <w:tc>
          <w:tcPr>
            <w:tcW w:w="616" w:type="dxa"/>
            <w:vAlign w:val="center"/>
          </w:tcPr>
          <w:p w14:paraId="3B126BCD"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36.6</w:t>
            </w:r>
          </w:p>
        </w:tc>
        <w:tc>
          <w:tcPr>
            <w:tcW w:w="702" w:type="dxa"/>
            <w:vAlign w:val="center"/>
          </w:tcPr>
          <w:p w14:paraId="4CBE7E0D"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95.4</w:t>
            </w:r>
          </w:p>
        </w:tc>
        <w:tc>
          <w:tcPr>
            <w:tcW w:w="663" w:type="dxa"/>
            <w:vAlign w:val="center"/>
          </w:tcPr>
          <w:p w14:paraId="42F685C0"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75.6</w:t>
            </w:r>
          </w:p>
        </w:tc>
        <w:tc>
          <w:tcPr>
            <w:tcW w:w="616" w:type="dxa"/>
            <w:vAlign w:val="center"/>
          </w:tcPr>
          <w:p w14:paraId="0675E61A"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64.3</w:t>
            </w:r>
          </w:p>
        </w:tc>
        <w:tc>
          <w:tcPr>
            <w:tcW w:w="683" w:type="dxa"/>
            <w:vAlign w:val="center"/>
          </w:tcPr>
          <w:p w14:paraId="740934A1"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71.2</w:t>
            </w:r>
          </w:p>
        </w:tc>
        <w:tc>
          <w:tcPr>
            <w:tcW w:w="662" w:type="dxa"/>
            <w:vAlign w:val="center"/>
          </w:tcPr>
          <w:p w14:paraId="203505BE"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63.4</w:t>
            </w:r>
          </w:p>
        </w:tc>
        <w:tc>
          <w:tcPr>
            <w:tcW w:w="777" w:type="dxa"/>
            <w:vAlign w:val="center"/>
          </w:tcPr>
          <w:p w14:paraId="2D2A0A3D"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67.75</w:t>
            </w:r>
          </w:p>
        </w:tc>
        <w:tc>
          <w:tcPr>
            <w:tcW w:w="912" w:type="dxa"/>
            <w:vAlign w:val="center"/>
          </w:tcPr>
          <w:p w14:paraId="40D79330"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54.3</w:t>
            </w:r>
          </w:p>
        </w:tc>
        <w:tc>
          <w:tcPr>
            <w:tcW w:w="674" w:type="dxa"/>
            <w:vAlign w:val="center"/>
          </w:tcPr>
          <w:p w14:paraId="293667CA"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7.4</w:t>
            </w:r>
          </w:p>
        </w:tc>
        <w:tc>
          <w:tcPr>
            <w:tcW w:w="656" w:type="dxa"/>
            <w:vAlign w:val="center"/>
          </w:tcPr>
          <w:p w14:paraId="27387193"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100</w:t>
            </w:r>
          </w:p>
        </w:tc>
      </w:tr>
      <w:tr w:rsidR="00D16416" w:rsidRPr="00D60C6F" w14:paraId="46FD10B6" w14:textId="77777777" w:rsidTr="00B72554">
        <w:trPr>
          <w:trHeight w:val="269"/>
          <w:jc w:val="center"/>
        </w:trPr>
        <w:tc>
          <w:tcPr>
            <w:tcW w:w="2391" w:type="dxa"/>
            <w:hideMark/>
          </w:tcPr>
          <w:p w14:paraId="644E1299" w14:textId="77777777" w:rsidR="00D16416" w:rsidRPr="00D60C6F" w:rsidRDefault="00D16416" w:rsidP="00D16416">
            <w:pPr>
              <w:bidi/>
              <w:spacing w:after="0" w:line="240" w:lineRule="auto"/>
              <w:rPr>
                <w:rFonts w:ascii="Sakkal Majalla" w:eastAsia="Times New Roman" w:hAnsi="Sakkal Majalla" w:cs="Sakkal Majalla"/>
                <w:kern w:val="0"/>
                <w:sz w:val="20"/>
                <w:szCs w:val="20"/>
                <w:rtl/>
                <w:lang w:bidi="ar-EG"/>
                <w14:ligatures w14:val="none"/>
              </w:rPr>
            </w:pPr>
            <w:r w:rsidRPr="00D60C6F">
              <w:rPr>
                <w:rFonts w:ascii="Sakkal Majalla" w:eastAsia="Times New Roman" w:hAnsi="Sakkal Majalla" w:cs="Sakkal Majalla"/>
                <w:kern w:val="0"/>
                <w:sz w:val="20"/>
                <w:szCs w:val="20"/>
                <w:rtl/>
                <w:lang w:bidi="ar-EG"/>
                <w14:ligatures w14:val="none"/>
              </w:rPr>
              <w:t>التغطية الصحية الشاملة</w:t>
            </w:r>
          </w:p>
        </w:tc>
        <w:tc>
          <w:tcPr>
            <w:tcW w:w="616" w:type="dxa"/>
            <w:vAlign w:val="center"/>
          </w:tcPr>
          <w:p w14:paraId="222C6401"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67.66</w:t>
            </w:r>
          </w:p>
        </w:tc>
        <w:tc>
          <w:tcPr>
            <w:tcW w:w="702" w:type="dxa"/>
            <w:vAlign w:val="center"/>
          </w:tcPr>
          <w:p w14:paraId="1C054DD6"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81.56</w:t>
            </w:r>
          </w:p>
        </w:tc>
        <w:tc>
          <w:tcPr>
            <w:tcW w:w="663" w:type="dxa"/>
            <w:vAlign w:val="center"/>
          </w:tcPr>
          <w:p w14:paraId="1287CB8F"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84.43</w:t>
            </w:r>
          </w:p>
        </w:tc>
        <w:tc>
          <w:tcPr>
            <w:tcW w:w="616" w:type="dxa"/>
            <w:vAlign w:val="center"/>
          </w:tcPr>
          <w:p w14:paraId="7E98E4FE"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56.91</w:t>
            </w:r>
          </w:p>
        </w:tc>
        <w:tc>
          <w:tcPr>
            <w:tcW w:w="683" w:type="dxa"/>
            <w:vAlign w:val="center"/>
          </w:tcPr>
          <w:p w14:paraId="4A95DF61"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83.49</w:t>
            </w:r>
          </w:p>
        </w:tc>
        <w:tc>
          <w:tcPr>
            <w:tcW w:w="662" w:type="dxa"/>
            <w:vAlign w:val="center"/>
          </w:tcPr>
          <w:p w14:paraId="72A776DC"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68.78</w:t>
            </w:r>
          </w:p>
        </w:tc>
        <w:tc>
          <w:tcPr>
            <w:tcW w:w="777" w:type="dxa"/>
            <w:vAlign w:val="center"/>
          </w:tcPr>
          <w:p w14:paraId="1D87C1F9"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85.67</w:t>
            </w:r>
          </w:p>
        </w:tc>
        <w:tc>
          <w:tcPr>
            <w:tcW w:w="912" w:type="dxa"/>
            <w:vAlign w:val="center"/>
          </w:tcPr>
          <w:p w14:paraId="7C291E3B"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43.59</w:t>
            </w:r>
          </w:p>
        </w:tc>
        <w:tc>
          <w:tcPr>
            <w:tcW w:w="674" w:type="dxa"/>
            <w:vAlign w:val="center"/>
          </w:tcPr>
          <w:p w14:paraId="5079C727"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13.01</w:t>
            </w:r>
          </w:p>
        </w:tc>
        <w:tc>
          <w:tcPr>
            <w:tcW w:w="656" w:type="dxa"/>
            <w:vAlign w:val="center"/>
          </w:tcPr>
          <w:p w14:paraId="6AD9F79C"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74</w:t>
            </w:r>
          </w:p>
        </w:tc>
      </w:tr>
      <w:tr w:rsidR="00D16416" w:rsidRPr="00D60C6F" w14:paraId="333FADAB" w14:textId="77777777" w:rsidTr="00B72554">
        <w:trPr>
          <w:trHeight w:val="303"/>
          <w:jc w:val="center"/>
        </w:trPr>
        <w:tc>
          <w:tcPr>
            <w:tcW w:w="2391" w:type="dxa"/>
            <w:hideMark/>
          </w:tcPr>
          <w:p w14:paraId="7576E577" w14:textId="77777777" w:rsidR="00D16416" w:rsidRPr="00D60C6F" w:rsidRDefault="00D16416" w:rsidP="00D16416">
            <w:pPr>
              <w:bidi/>
              <w:spacing w:after="0" w:line="240" w:lineRule="auto"/>
              <w:rPr>
                <w:rFonts w:ascii="Sakkal Majalla" w:eastAsia="Times New Roman" w:hAnsi="Sakkal Majalla" w:cs="Sakkal Majalla"/>
                <w:kern w:val="0"/>
                <w:sz w:val="20"/>
                <w:szCs w:val="20"/>
                <w:rtl/>
                <w:lang w:bidi="ar-EG"/>
                <w14:ligatures w14:val="none"/>
              </w:rPr>
            </w:pPr>
            <w:r w:rsidRPr="00D60C6F">
              <w:rPr>
                <w:rFonts w:ascii="Sakkal Majalla" w:eastAsia="Times New Roman" w:hAnsi="Sakkal Majalla" w:cs="Sakkal Majalla"/>
                <w:kern w:val="0"/>
                <w:sz w:val="20"/>
                <w:szCs w:val="20"/>
                <w:rtl/>
                <w:lang w:bidi="ar-EG"/>
                <w14:ligatures w14:val="none"/>
              </w:rPr>
              <w:t xml:space="preserve">متوسط العمر المتوقع بصحة جيدة </w:t>
            </w:r>
          </w:p>
        </w:tc>
        <w:tc>
          <w:tcPr>
            <w:tcW w:w="616" w:type="dxa"/>
            <w:vAlign w:val="center"/>
          </w:tcPr>
          <w:p w14:paraId="6D4DEDC7"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54.2</w:t>
            </w:r>
          </w:p>
        </w:tc>
        <w:tc>
          <w:tcPr>
            <w:tcW w:w="702" w:type="dxa"/>
            <w:vAlign w:val="center"/>
          </w:tcPr>
          <w:p w14:paraId="61A7ECB1"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56.2</w:t>
            </w:r>
          </w:p>
        </w:tc>
        <w:tc>
          <w:tcPr>
            <w:tcW w:w="663" w:type="dxa"/>
            <w:vAlign w:val="center"/>
          </w:tcPr>
          <w:p w14:paraId="023036D2"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82.53</w:t>
            </w:r>
          </w:p>
        </w:tc>
        <w:tc>
          <w:tcPr>
            <w:tcW w:w="616" w:type="dxa"/>
            <w:vAlign w:val="center"/>
          </w:tcPr>
          <w:p w14:paraId="0EB3B4B7"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46.59</w:t>
            </w:r>
          </w:p>
        </w:tc>
        <w:tc>
          <w:tcPr>
            <w:tcW w:w="683" w:type="dxa"/>
            <w:vAlign w:val="center"/>
          </w:tcPr>
          <w:p w14:paraId="1F287A38"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59.27</w:t>
            </w:r>
          </w:p>
        </w:tc>
        <w:tc>
          <w:tcPr>
            <w:tcW w:w="662" w:type="dxa"/>
            <w:vAlign w:val="center"/>
          </w:tcPr>
          <w:p w14:paraId="6EE5877D"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28.02</w:t>
            </w:r>
          </w:p>
        </w:tc>
        <w:tc>
          <w:tcPr>
            <w:tcW w:w="777" w:type="dxa"/>
            <w:vAlign w:val="center"/>
          </w:tcPr>
          <w:p w14:paraId="768BBBBF"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78.02</w:t>
            </w:r>
          </w:p>
        </w:tc>
        <w:tc>
          <w:tcPr>
            <w:tcW w:w="912" w:type="dxa"/>
            <w:vAlign w:val="center"/>
          </w:tcPr>
          <w:p w14:paraId="69AE799B"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55.27</w:t>
            </w:r>
          </w:p>
        </w:tc>
        <w:tc>
          <w:tcPr>
            <w:tcW w:w="674" w:type="dxa"/>
            <w:vAlign w:val="center"/>
          </w:tcPr>
          <w:p w14:paraId="657C2CD0"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48.93</w:t>
            </w:r>
          </w:p>
        </w:tc>
        <w:tc>
          <w:tcPr>
            <w:tcW w:w="656" w:type="dxa"/>
            <w:vAlign w:val="center"/>
          </w:tcPr>
          <w:p w14:paraId="67D00AEA"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66.68</w:t>
            </w:r>
          </w:p>
        </w:tc>
      </w:tr>
      <w:tr w:rsidR="00D16416" w:rsidRPr="00D60C6F" w14:paraId="3FE25537" w14:textId="77777777" w:rsidTr="00B72554">
        <w:trPr>
          <w:trHeight w:val="132"/>
          <w:jc w:val="center"/>
        </w:trPr>
        <w:tc>
          <w:tcPr>
            <w:tcW w:w="2391" w:type="dxa"/>
            <w:shd w:val="clear" w:color="auto" w:fill="FFD44B"/>
          </w:tcPr>
          <w:p w14:paraId="2CF639DC" w14:textId="77777777" w:rsidR="00D16416" w:rsidRPr="00D60C6F" w:rsidRDefault="00D16416" w:rsidP="00D16416">
            <w:pPr>
              <w:bidi/>
              <w:spacing w:after="0" w:line="240" w:lineRule="auto"/>
              <w:jc w:val="center"/>
              <w:rPr>
                <w:rFonts w:ascii="Sakkal Majalla" w:eastAsia="Times New Roman" w:hAnsi="Sakkal Majalla" w:cs="Sakkal Majalla"/>
                <w:kern w:val="0"/>
                <w:sz w:val="20"/>
                <w:szCs w:val="20"/>
                <w:rtl/>
                <w:lang w:bidi="ar-EG"/>
                <w14:ligatures w14:val="none"/>
              </w:rPr>
            </w:pPr>
            <w:r w:rsidRPr="00D60C6F">
              <w:rPr>
                <w:rFonts w:ascii="Sakkal Majalla" w:eastAsia="Times New Roman" w:hAnsi="Sakkal Majalla" w:cs="Sakkal Majalla"/>
                <w:b/>
                <w:bCs/>
                <w:kern w:val="0"/>
                <w:sz w:val="20"/>
                <w:szCs w:val="20"/>
                <w:rtl/>
                <w:lang w:bidi="ar-EG"/>
                <w14:ligatures w14:val="none"/>
              </w:rPr>
              <w:t>الرخاء العادل</w:t>
            </w:r>
          </w:p>
        </w:tc>
        <w:tc>
          <w:tcPr>
            <w:tcW w:w="616" w:type="dxa"/>
            <w:shd w:val="clear" w:color="auto" w:fill="FFD44B"/>
            <w:vAlign w:val="center"/>
          </w:tcPr>
          <w:p w14:paraId="7D16845C"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88.69</w:t>
            </w:r>
          </w:p>
        </w:tc>
        <w:tc>
          <w:tcPr>
            <w:tcW w:w="702" w:type="dxa"/>
            <w:shd w:val="clear" w:color="auto" w:fill="FFD44B"/>
            <w:vAlign w:val="center"/>
          </w:tcPr>
          <w:p w14:paraId="63E0BCA6"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72.55</w:t>
            </w:r>
          </w:p>
        </w:tc>
        <w:tc>
          <w:tcPr>
            <w:tcW w:w="663" w:type="dxa"/>
            <w:shd w:val="clear" w:color="auto" w:fill="FFD44B"/>
            <w:vAlign w:val="center"/>
          </w:tcPr>
          <w:p w14:paraId="3FB216A1"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69.66</w:t>
            </w:r>
          </w:p>
        </w:tc>
        <w:tc>
          <w:tcPr>
            <w:tcW w:w="616" w:type="dxa"/>
            <w:shd w:val="clear" w:color="auto" w:fill="FFD44B"/>
            <w:vAlign w:val="center"/>
          </w:tcPr>
          <w:p w14:paraId="2E1AEEAA"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92.31</w:t>
            </w:r>
          </w:p>
        </w:tc>
        <w:tc>
          <w:tcPr>
            <w:tcW w:w="683" w:type="dxa"/>
            <w:shd w:val="clear" w:color="auto" w:fill="FFD44B"/>
            <w:vAlign w:val="center"/>
          </w:tcPr>
          <w:p w14:paraId="5A42B0DF"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35.92</w:t>
            </w:r>
          </w:p>
        </w:tc>
        <w:tc>
          <w:tcPr>
            <w:tcW w:w="662" w:type="dxa"/>
            <w:shd w:val="clear" w:color="auto" w:fill="FFD44B"/>
            <w:vAlign w:val="center"/>
          </w:tcPr>
          <w:p w14:paraId="4B882EEE"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54.7</w:t>
            </w:r>
          </w:p>
        </w:tc>
        <w:tc>
          <w:tcPr>
            <w:tcW w:w="777" w:type="dxa"/>
            <w:shd w:val="clear" w:color="auto" w:fill="FFD44B"/>
            <w:vAlign w:val="center"/>
          </w:tcPr>
          <w:p w14:paraId="427D4B16"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85.87</w:t>
            </w:r>
          </w:p>
        </w:tc>
        <w:tc>
          <w:tcPr>
            <w:tcW w:w="912" w:type="dxa"/>
            <w:shd w:val="clear" w:color="auto" w:fill="FFD44B"/>
            <w:vAlign w:val="center"/>
          </w:tcPr>
          <w:p w14:paraId="5BB650AD"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72.55</w:t>
            </w:r>
          </w:p>
        </w:tc>
        <w:tc>
          <w:tcPr>
            <w:tcW w:w="674" w:type="dxa"/>
            <w:shd w:val="clear" w:color="auto" w:fill="FFD44B"/>
            <w:vAlign w:val="center"/>
          </w:tcPr>
          <w:p w14:paraId="7C41D3D6"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70.25</w:t>
            </w:r>
          </w:p>
        </w:tc>
        <w:tc>
          <w:tcPr>
            <w:tcW w:w="656" w:type="dxa"/>
            <w:shd w:val="clear" w:color="auto" w:fill="FFD44B"/>
            <w:vAlign w:val="center"/>
          </w:tcPr>
          <w:p w14:paraId="0468B487"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0"/>
                <w:szCs w:val="20"/>
                <w:rtl/>
                <w:lang w:bidi="ar-EG"/>
                <w14:ligatures w14:val="none"/>
              </w:rPr>
            </w:pPr>
            <w:r w:rsidRPr="00D60C6F">
              <w:rPr>
                <w:rFonts w:ascii="Sakkal Majalla" w:eastAsia="Times New Roman" w:hAnsi="Sakkal Majalla" w:cs="Sakkal Majalla"/>
                <w:b/>
                <w:bCs/>
                <w:kern w:val="0"/>
                <w:sz w:val="20"/>
                <w:szCs w:val="20"/>
                <w:lang w:bidi="ar-EG"/>
                <w14:ligatures w14:val="none"/>
              </w:rPr>
              <w:t>67.66</w:t>
            </w:r>
          </w:p>
        </w:tc>
      </w:tr>
      <w:tr w:rsidR="00D16416" w:rsidRPr="00D60C6F" w14:paraId="300E0BB0" w14:textId="77777777" w:rsidTr="00B72554">
        <w:trPr>
          <w:trHeight w:val="246"/>
          <w:jc w:val="center"/>
        </w:trPr>
        <w:tc>
          <w:tcPr>
            <w:tcW w:w="2391" w:type="dxa"/>
          </w:tcPr>
          <w:p w14:paraId="68EC0555" w14:textId="77777777" w:rsidR="00D16416" w:rsidRPr="00D60C6F" w:rsidRDefault="00D16416" w:rsidP="00D16416">
            <w:pPr>
              <w:bidi/>
              <w:spacing w:after="0" w:line="240" w:lineRule="auto"/>
              <w:rPr>
                <w:rFonts w:ascii="Sakkal Majalla" w:eastAsia="Times New Roman" w:hAnsi="Sakkal Majalla" w:cs="Sakkal Majalla"/>
                <w:kern w:val="0"/>
                <w:sz w:val="20"/>
                <w:szCs w:val="20"/>
                <w:rtl/>
                <w:lang w:bidi="ar-EG"/>
                <w14:ligatures w14:val="none"/>
              </w:rPr>
            </w:pPr>
            <w:r w:rsidRPr="00D60C6F">
              <w:rPr>
                <w:rFonts w:ascii="Sakkal Majalla" w:eastAsia="Times New Roman" w:hAnsi="Sakkal Majalla" w:cs="Sakkal Majalla"/>
                <w:kern w:val="0"/>
                <w:sz w:val="20"/>
                <w:szCs w:val="20"/>
                <w:rtl/>
                <w:lang w:bidi="ar-EG"/>
                <w14:ligatures w14:val="none"/>
              </w:rPr>
              <w:t>عدد الفقراء</w:t>
            </w:r>
          </w:p>
        </w:tc>
        <w:tc>
          <w:tcPr>
            <w:tcW w:w="616" w:type="dxa"/>
            <w:vAlign w:val="center"/>
          </w:tcPr>
          <w:p w14:paraId="41956C5D"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88.15</w:t>
            </w:r>
          </w:p>
        </w:tc>
        <w:tc>
          <w:tcPr>
            <w:tcW w:w="702" w:type="dxa"/>
            <w:vAlign w:val="center"/>
          </w:tcPr>
          <w:p w14:paraId="1C6B0780"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90.43</w:t>
            </w:r>
          </w:p>
        </w:tc>
        <w:tc>
          <w:tcPr>
            <w:tcW w:w="663" w:type="dxa"/>
            <w:vAlign w:val="center"/>
          </w:tcPr>
          <w:p w14:paraId="510B7990"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83.85</w:t>
            </w:r>
          </w:p>
        </w:tc>
        <w:tc>
          <w:tcPr>
            <w:tcW w:w="616" w:type="dxa"/>
            <w:vAlign w:val="center"/>
          </w:tcPr>
          <w:p w14:paraId="40436EC4"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81.75</w:t>
            </w:r>
          </w:p>
        </w:tc>
        <w:tc>
          <w:tcPr>
            <w:tcW w:w="683" w:type="dxa"/>
            <w:vAlign w:val="center"/>
          </w:tcPr>
          <w:p w14:paraId="75FD2CCB"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74.4</w:t>
            </w:r>
          </w:p>
        </w:tc>
        <w:tc>
          <w:tcPr>
            <w:tcW w:w="662" w:type="dxa"/>
            <w:vAlign w:val="center"/>
          </w:tcPr>
          <w:p w14:paraId="0CAC4E8D"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54.7</w:t>
            </w:r>
          </w:p>
        </w:tc>
        <w:tc>
          <w:tcPr>
            <w:tcW w:w="777" w:type="dxa"/>
            <w:vAlign w:val="center"/>
          </w:tcPr>
          <w:p w14:paraId="494E32CA"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93.35</w:t>
            </w:r>
          </w:p>
        </w:tc>
        <w:tc>
          <w:tcPr>
            <w:tcW w:w="912" w:type="dxa"/>
            <w:vAlign w:val="center"/>
          </w:tcPr>
          <w:p w14:paraId="57FF58BB"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78.53</w:t>
            </w:r>
          </w:p>
        </w:tc>
        <w:tc>
          <w:tcPr>
            <w:tcW w:w="674" w:type="dxa"/>
            <w:vAlign w:val="center"/>
          </w:tcPr>
          <w:p w14:paraId="79FBE69B"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58.21</w:t>
            </w:r>
          </w:p>
        </w:tc>
        <w:tc>
          <w:tcPr>
            <w:tcW w:w="656" w:type="dxa"/>
            <w:vAlign w:val="center"/>
          </w:tcPr>
          <w:p w14:paraId="4FCABEFF"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81.09</w:t>
            </w:r>
          </w:p>
        </w:tc>
      </w:tr>
      <w:tr w:rsidR="00D16416" w:rsidRPr="00D60C6F" w14:paraId="3452E815" w14:textId="77777777" w:rsidTr="00B72554">
        <w:trPr>
          <w:trHeight w:val="269"/>
          <w:jc w:val="center"/>
        </w:trPr>
        <w:tc>
          <w:tcPr>
            <w:tcW w:w="2391" w:type="dxa"/>
          </w:tcPr>
          <w:p w14:paraId="25E32A9E" w14:textId="77777777" w:rsidR="00D16416" w:rsidRPr="00D60C6F" w:rsidRDefault="00D16416" w:rsidP="00D16416">
            <w:pPr>
              <w:bidi/>
              <w:spacing w:after="0" w:line="240" w:lineRule="auto"/>
              <w:rPr>
                <w:rFonts w:ascii="Sakkal Majalla" w:eastAsia="Times New Roman" w:hAnsi="Sakkal Majalla" w:cs="Sakkal Majalla"/>
                <w:kern w:val="0"/>
                <w:sz w:val="20"/>
                <w:szCs w:val="20"/>
                <w:rtl/>
                <w:lang w:bidi="ar-EG"/>
                <w14:ligatures w14:val="none"/>
              </w:rPr>
            </w:pPr>
            <w:r w:rsidRPr="00D60C6F">
              <w:rPr>
                <w:rFonts w:ascii="Sakkal Majalla" w:eastAsia="Times New Roman" w:hAnsi="Sakkal Majalla" w:cs="Sakkal Majalla"/>
                <w:kern w:val="0"/>
                <w:sz w:val="20"/>
                <w:szCs w:val="20"/>
                <w:rtl/>
                <w:lang w:bidi="ar-EG"/>
                <w14:ligatures w14:val="none"/>
              </w:rPr>
              <w:t xml:space="preserve">مؤشر جيني </w:t>
            </w:r>
          </w:p>
        </w:tc>
        <w:tc>
          <w:tcPr>
            <w:tcW w:w="616" w:type="dxa"/>
            <w:vAlign w:val="center"/>
          </w:tcPr>
          <w:p w14:paraId="16E6B469"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86.77</w:t>
            </w:r>
          </w:p>
        </w:tc>
        <w:tc>
          <w:tcPr>
            <w:tcW w:w="702" w:type="dxa"/>
            <w:vAlign w:val="center"/>
          </w:tcPr>
          <w:p w14:paraId="2BA3DEC9"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65.25</w:t>
            </w:r>
          </w:p>
        </w:tc>
        <w:tc>
          <w:tcPr>
            <w:tcW w:w="663" w:type="dxa"/>
            <w:vAlign w:val="center"/>
          </w:tcPr>
          <w:p w14:paraId="48A6992A"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65.38</w:t>
            </w:r>
          </w:p>
        </w:tc>
        <w:tc>
          <w:tcPr>
            <w:tcW w:w="616" w:type="dxa"/>
            <w:vAlign w:val="center"/>
          </w:tcPr>
          <w:p w14:paraId="3A4EB96C"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95.18</w:t>
            </w:r>
          </w:p>
        </w:tc>
        <w:tc>
          <w:tcPr>
            <w:tcW w:w="683" w:type="dxa"/>
            <w:vAlign w:val="center"/>
          </w:tcPr>
          <w:p w14:paraId="792C43EA"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21.07</w:t>
            </w:r>
          </w:p>
        </w:tc>
        <w:tc>
          <w:tcPr>
            <w:tcW w:w="662" w:type="dxa"/>
            <w:vAlign w:val="center"/>
          </w:tcPr>
          <w:p w14:paraId="3236667D"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54.7</w:t>
            </w:r>
          </w:p>
        </w:tc>
        <w:tc>
          <w:tcPr>
            <w:tcW w:w="777" w:type="dxa"/>
            <w:vAlign w:val="center"/>
          </w:tcPr>
          <w:p w14:paraId="6C069443"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92.68</w:t>
            </w:r>
          </w:p>
        </w:tc>
        <w:tc>
          <w:tcPr>
            <w:tcW w:w="912" w:type="dxa"/>
            <w:vAlign w:val="center"/>
          </w:tcPr>
          <w:p w14:paraId="5372B9C9"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68.58</w:t>
            </w:r>
          </w:p>
        </w:tc>
        <w:tc>
          <w:tcPr>
            <w:tcW w:w="674" w:type="dxa"/>
            <w:vAlign w:val="center"/>
          </w:tcPr>
          <w:p w14:paraId="734E4023"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79.22</w:t>
            </w:r>
          </w:p>
        </w:tc>
        <w:tc>
          <w:tcPr>
            <w:tcW w:w="656" w:type="dxa"/>
            <w:vAlign w:val="center"/>
          </w:tcPr>
          <w:p w14:paraId="1BFF830A"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65.77</w:t>
            </w:r>
          </w:p>
        </w:tc>
      </w:tr>
      <w:tr w:rsidR="00D16416" w:rsidRPr="00D60C6F" w14:paraId="25E7550E" w14:textId="77777777" w:rsidTr="00B72554">
        <w:trPr>
          <w:trHeight w:val="223"/>
          <w:jc w:val="center"/>
        </w:trPr>
        <w:tc>
          <w:tcPr>
            <w:tcW w:w="2391" w:type="dxa"/>
          </w:tcPr>
          <w:p w14:paraId="6B9E321C" w14:textId="77777777" w:rsidR="00D16416" w:rsidRPr="00D60C6F" w:rsidRDefault="00D16416" w:rsidP="00D16416">
            <w:pPr>
              <w:bidi/>
              <w:spacing w:after="0" w:line="240" w:lineRule="auto"/>
              <w:rPr>
                <w:rFonts w:ascii="Sakkal Majalla" w:eastAsia="Times New Roman" w:hAnsi="Sakkal Majalla" w:cs="Sakkal Majalla"/>
                <w:kern w:val="0"/>
                <w:sz w:val="20"/>
                <w:szCs w:val="20"/>
                <w:rtl/>
                <w:lang w:bidi="ar-EG"/>
                <w14:ligatures w14:val="none"/>
              </w:rPr>
            </w:pPr>
            <w:r w:rsidRPr="00D60C6F">
              <w:rPr>
                <w:rFonts w:ascii="Sakkal Majalla" w:eastAsia="Times New Roman" w:hAnsi="Sakkal Majalla" w:cs="Sakkal Majalla"/>
                <w:kern w:val="0"/>
                <w:sz w:val="20"/>
                <w:szCs w:val="20"/>
                <w:rtl/>
                <w:lang w:bidi="ar-EG"/>
                <w14:ligatures w14:val="none"/>
              </w:rPr>
              <w:t>حصة الدخل للخمس الأفقر</w:t>
            </w:r>
          </w:p>
        </w:tc>
        <w:tc>
          <w:tcPr>
            <w:tcW w:w="616" w:type="dxa"/>
            <w:vAlign w:val="center"/>
          </w:tcPr>
          <w:p w14:paraId="2EF55D20"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91.14</w:t>
            </w:r>
          </w:p>
        </w:tc>
        <w:tc>
          <w:tcPr>
            <w:tcW w:w="702" w:type="dxa"/>
            <w:vAlign w:val="center"/>
          </w:tcPr>
          <w:p w14:paraId="16025F55"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61.98</w:t>
            </w:r>
          </w:p>
        </w:tc>
        <w:tc>
          <w:tcPr>
            <w:tcW w:w="663" w:type="dxa"/>
            <w:vAlign w:val="center"/>
          </w:tcPr>
          <w:p w14:paraId="740FF706"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59.73</w:t>
            </w:r>
          </w:p>
        </w:tc>
        <w:tc>
          <w:tcPr>
            <w:tcW w:w="616" w:type="dxa"/>
            <w:vAlign w:val="center"/>
          </w:tcPr>
          <w:p w14:paraId="23849565"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100</w:t>
            </w:r>
          </w:p>
        </w:tc>
        <w:tc>
          <w:tcPr>
            <w:tcW w:w="683" w:type="dxa"/>
            <w:vAlign w:val="center"/>
          </w:tcPr>
          <w:p w14:paraId="3064130B"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12.3</w:t>
            </w:r>
          </w:p>
        </w:tc>
        <w:tc>
          <w:tcPr>
            <w:tcW w:w="662" w:type="dxa"/>
            <w:vAlign w:val="center"/>
          </w:tcPr>
          <w:p w14:paraId="0A3B4E30"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54.7</w:t>
            </w:r>
          </w:p>
        </w:tc>
        <w:tc>
          <w:tcPr>
            <w:tcW w:w="777" w:type="dxa"/>
            <w:vAlign w:val="center"/>
          </w:tcPr>
          <w:p w14:paraId="20333BF7"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71.59</w:t>
            </w:r>
          </w:p>
        </w:tc>
        <w:tc>
          <w:tcPr>
            <w:tcW w:w="912" w:type="dxa"/>
            <w:vAlign w:val="center"/>
          </w:tcPr>
          <w:p w14:paraId="689032DE"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70.55</w:t>
            </w:r>
          </w:p>
        </w:tc>
        <w:tc>
          <w:tcPr>
            <w:tcW w:w="674" w:type="dxa"/>
            <w:vAlign w:val="center"/>
          </w:tcPr>
          <w:p w14:paraId="7EFC5B11"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73.31</w:t>
            </w:r>
          </w:p>
        </w:tc>
        <w:tc>
          <w:tcPr>
            <w:tcW w:w="656" w:type="dxa"/>
            <w:vAlign w:val="center"/>
          </w:tcPr>
          <w:p w14:paraId="323E9503" w14:textId="77777777" w:rsidR="00D16416" w:rsidRPr="00D60C6F" w:rsidRDefault="00D16416" w:rsidP="00D16416">
            <w:pPr>
              <w:bidi/>
              <w:spacing w:after="0" w:line="240" w:lineRule="auto"/>
              <w:jc w:val="center"/>
              <w:rPr>
                <w:rFonts w:ascii="Sakkal Majalla" w:eastAsia="Calibri" w:hAnsi="Sakkal Majalla" w:cs="Sakkal Majalla"/>
                <w:kern w:val="0"/>
                <w:sz w:val="20"/>
                <w:szCs w:val="20"/>
                <w:rtl/>
                <w14:ligatures w14:val="none"/>
              </w:rPr>
            </w:pPr>
            <w:r w:rsidRPr="00D60C6F">
              <w:rPr>
                <w:rFonts w:ascii="Sakkal Majalla" w:eastAsia="Calibri" w:hAnsi="Sakkal Majalla" w:cs="Sakkal Majalla"/>
                <w:kern w:val="0"/>
                <w:sz w:val="20"/>
                <w:szCs w:val="20"/>
                <w14:ligatures w14:val="none"/>
              </w:rPr>
              <w:t>56.13</w:t>
            </w:r>
          </w:p>
        </w:tc>
      </w:tr>
    </w:tbl>
    <w:p w14:paraId="36B6C012" w14:textId="77777777" w:rsidR="00D16416" w:rsidRPr="00D60C6F" w:rsidRDefault="00D16416" w:rsidP="00D16416">
      <w:pPr>
        <w:spacing w:after="0" w:line="240" w:lineRule="auto"/>
        <w:jc w:val="both"/>
        <w:rPr>
          <w:rFonts w:ascii="Sakkal Majalla" w:eastAsia="Times New Roman" w:hAnsi="Sakkal Majalla" w:cs="Sakkal Majalla"/>
          <w:kern w:val="0"/>
          <w:sz w:val="28"/>
          <w:szCs w:val="28"/>
          <w:rtl/>
          <w14:ligatures w14:val="none"/>
        </w:rPr>
      </w:pPr>
      <w:proofErr w:type="spellStart"/>
      <w:r w:rsidRPr="00D60C6F">
        <w:rPr>
          <w:rFonts w:ascii="Sakkal Majalla" w:eastAsia="Calibri" w:hAnsi="Sakkal Majalla" w:cs="Sakkal Majalla"/>
          <w:b/>
          <w:bCs/>
          <w:kern w:val="0"/>
          <w:u w:val="single"/>
          <w14:ligatures w14:val="none"/>
        </w:rPr>
        <w:t>Source</w:t>
      </w:r>
      <w:r w:rsidRPr="00D60C6F">
        <w:rPr>
          <w:rFonts w:ascii="Sakkal Majalla" w:eastAsia="Calibri" w:hAnsi="Sakkal Majalla" w:cs="Sakkal Majalla"/>
          <w:b/>
          <w:bCs/>
          <w:kern w:val="0"/>
          <w14:ligatures w14:val="none"/>
        </w:rPr>
        <w:t>:</w:t>
      </w:r>
      <w:hyperlink r:id="rId70" w:history="1">
        <w:r w:rsidRPr="00D60C6F">
          <w:rPr>
            <w:rFonts w:ascii="Sakkal Majalla" w:eastAsia="Calibri" w:hAnsi="Sakkal Majalla" w:cs="Sakkal Majalla"/>
            <w:kern w:val="0"/>
            <w14:ligatures w14:val="none"/>
          </w:rPr>
          <w:t>https</w:t>
        </w:r>
        <w:proofErr w:type="spellEnd"/>
        <w:r w:rsidRPr="00D60C6F">
          <w:rPr>
            <w:rFonts w:ascii="Sakkal Majalla" w:eastAsia="Calibri" w:hAnsi="Sakkal Majalla" w:cs="Sakkal Majalla"/>
            <w:kern w:val="0"/>
            <w14:ligatures w14:val="none"/>
          </w:rPr>
          <w:t>://www.knowledge4all.org/ar</w:t>
        </w:r>
      </w:hyperlink>
    </w:p>
    <w:p w14:paraId="1BF33F0B"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يوضح الشكل </w:t>
      </w:r>
      <w:proofErr w:type="gramStart"/>
      <w:r w:rsidRPr="00D60C6F">
        <w:rPr>
          <w:rFonts w:ascii="Sakkal Majalla" w:eastAsia="Times New Roman" w:hAnsi="Sakkal Majalla" w:cs="Sakkal Majalla"/>
          <w:kern w:val="0"/>
          <w:sz w:val="28"/>
          <w:szCs w:val="28"/>
          <w:rtl/>
          <w14:ligatures w14:val="none"/>
        </w:rPr>
        <w:t>التالي  قيم</w:t>
      </w:r>
      <w:proofErr w:type="gramEnd"/>
      <w:r w:rsidRPr="00D60C6F">
        <w:rPr>
          <w:rFonts w:ascii="Sakkal Majalla" w:eastAsia="Times New Roman" w:hAnsi="Sakkal Majalla" w:cs="Sakkal Majalla"/>
          <w:kern w:val="0"/>
          <w:sz w:val="28"/>
          <w:szCs w:val="28"/>
          <w:rtl/>
          <w14:ligatures w14:val="none"/>
        </w:rPr>
        <w:t xml:space="preserve"> المؤشرات الفرعية لمؤشر الأداء الاجتماعي لدول البريكس خلال عام 2025</w:t>
      </w:r>
    </w:p>
    <w:p w14:paraId="5DC64DEE" w14:textId="2D35A4C4" w:rsidR="00D16416" w:rsidRPr="00D60C6F" w:rsidRDefault="00B72554" w:rsidP="00D16416">
      <w:pPr>
        <w:spacing w:after="0" w:line="240" w:lineRule="auto"/>
        <w:ind w:left="-360"/>
        <w:jc w:val="center"/>
        <w:rPr>
          <w:rFonts w:ascii="Sakkal Majalla" w:eastAsia="Times New Roman" w:hAnsi="Sakkal Majalla" w:cs="Sakkal Majalla"/>
          <w:b/>
          <w:bCs/>
          <w:kern w:val="0"/>
          <w:sz w:val="28"/>
          <w:szCs w:val="28"/>
          <w:rtl/>
          <w14:ligatures w14:val="none"/>
        </w:rPr>
      </w:pPr>
      <w:r w:rsidRPr="00D60C6F">
        <w:rPr>
          <w:rFonts w:ascii="Sakkal Majalla" w:eastAsia="Calibri" w:hAnsi="Sakkal Majalla" w:cs="Sakkal Majalla"/>
          <w:noProof/>
          <w:kern w:val="0"/>
          <w:sz w:val="22"/>
          <w:szCs w:val="22"/>
          <w14:ligatures w14:val="none"/>
        </w:rPr>
        <w:object w:dxaOrig="9278" w:dyaOrig="5273" w14:anchorId="79A4D289">
          <v:shape id="_x0000_i1029" type="#_x0000_t75" style="width:468pt;height:266.4pt" o:ole="">
            <v:imagedata r:id="rId71" o:title=""/>
            <o:lock v:ext="edit" aspectratio="f"/>
          </v:shape>
          <o:OLEObject Type="Embed" ProgID="Excel.Sheet.8" ShapeID="_x0000_i1029" DrawAspect="Content" ObjectID="_1841917567" r:id="rId72">
            <o:FieldCodes>\s</o:FieldCodes>
          </o:OLEObject>
        </w:object>
      </w:r>
      <w:proofErr w:type="spellStart"/>
      <w:r w:rsidR="00D16416" w:rsidRPr="00D60C6F">
        <w:rPr>
          <w:rFonts w:ascii="Sakkal Majalla" w:eastAsia="Calibri" w:hAnsi="Sakkal Majalla" w:cs="Sakkal Majalla"/>
          <w:b/>
          <w:bCs/>
          <w:kern w:val="0"/>
          <w14:ligatures w14:val="none"/>
        </w:rPr>
        <w:t>Source:</w:t>
      </w:r>
      <w:hyperlink r:id="rId73" w:history="1">
        <w:r w:rsidR="00D16416" w:rsidRPr="00D60C6F">
          <w:rPr>
            <w:rFonts w:ascii="Sakkal Majalla" w:eastAsia="Calibri" w:hAnsi="Sakkal Majalla" w:cs="Sakkal Majalla"/>
            <w:b/>
            <w:bCs/>
            <w:kern w:val="0"/>
            <w14:ligatures w14:val="none"/>
          </w:rPr>
          <w:t>https</w:t>
        </w:r>
        <w:proofErr w:type="spellEnd"/>
        <w:r w:rsidR="00D16416" w:rsidRPr="00D60C6F">
          <w:rPr>
            <w:rFonts w:ascii="Sakkal Majalla" w:eastAsia="Calibri" w:hAnsi="Sakkal Majalla" w:cs="Sakkal Majalla"/>
            <w:b/>
            <w:bCs/>
            <w:kern w:val="0"/>
            <w14:ligatures w14:val="none"/>
          </w:rPr>
          <w:t>://www.knowledge4all.org/ar</w:t>
        </w:r>
      </w:hyperlink>
    </w:p>
    <w:p w14:paraId="4435FB08" w14:textId="77777777" w:rsidR="00B72554" w:rsidRPr="00D60C6F" w:rsidRDefault="00D16416" w:rsidP="00B72554">
      <w:pPr>
        <w:bidi/>
        <w:spacing w:after="0" w:line="240" w:lineRule="auto"/>
        <w:jc w:val="center"/>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شكل </w:t>
      </w:r>
      <w:proofErr w:type="gramStart"/>
      <w:r w:rsidRPr="00D60C6F">
        <w:rPr>
          <w:rFonts w:ascii="Sakkal Majalla" w:eastAsia="Times New Roman" w:hAnsi="Sakkal Majalla" w:cs="Sakkal Majalla"/>
          <w:b/>
          <w:bCs/>
          <w:kern w:val="0"/>
          <w:sz w:val="28"/>
          <w:szCs w:val="28"/>
          <w:rtl/>
          <w14:ligatures w14:val="none"/>
        </w:rPr>
        <w:t>رقم(</w:t>
      </w:r>
      <w:proofErr w:type="gramEnd"/>
      <w:r w:rsidRPr="00D60C6F">
        <w:rPr>
          <w:rFonts w:ascii="Sakkal Majalla" w:eastAsia="Times New Roman" w:hAnsi="Sakkal Majalla" w:cs="Sakkal Majalla"/>
          <w:b/>
          <w:bCs/>
          <w:kern w:val="0"/>
          <w:sz w:val="28"/>
          <w:szCs w:val="28"/>
          <w:rtl/>
          <w14:ligatures w14:val="none"/>
        </w:rPr>
        <w:t>3-4)</w:t>
      </w:r>
    </w:p>
    <w:p w14:paraId="1BA88180" w14:textId="3004D396" w:rsidR="00D16416" w:rsidRPr="00D60C6F" w:rsidRDefault="00D16416" w:rsidP="00B72554">
      <w:pPr>
        <w:bidi/>
        <w:spacing w:after="0" w:line="240" w:lineRule="auto"/>
        <w:jc w:val="center"/>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 قيم المؤشرات الفرعية لمؤشر الأداء </w:t>
      </w:r>
      <w:proofErr w:type="gramStart"/>
      <w:r w:rsidRPr="00D60C6F">
        <w:rPr>
          <w:rFonts w:ascii="Sakkal Majalla" w:eastAsia="Times New Roman" w:hAnsi="Sakkal Majalla" w:cs="Sakkal Majalla"/>
          <w:b/>
          <w:bCs/>
          <w:kern w:val="0"/>
          <w:sz w:val="28"/>
          <w:szCs w:val="28"/>
          <w:rtl/>
          <w14:ligatures w14:val="none"/>
        </w:rPr>
        <w:t>الاجتماعي  لدول</w:t>
      </w:r>
      <w:proofErr w:type="gramEnd"/>
      <w:r w:rsidRPr="00D60C6F">
        <w:rPr>
          <w:rFonts w:ascii="Sakkal Majalla" w:eastAsia="Times New Roman" w:hAnsi="Sakkal Majalla" w:cs="Sakkal Majalla"/>
          <w:b/>
          <w:bCs/>
          <w:kern w:val="0"/>
          <w:sz w:val="28"/>
          <w:szCs w:val="28"/>
          <w:rtl/>
          <w14:ligatures w14:val="none"/>
        </w:rPr>
        <w:t xml:space="preserve"> البريكس خلال عام 2025</w:t>
      </w:r>
    </w:p>
    <w:p w14:paraId="0E45B582" w14:textId="77777777" w:rsidR="00B72554" w:rsidRPr="00D60C6F" w:rsidRDefault="00B72554" w:rsidP="00B72554">
      <w:pPr>
        <w:bidi/>
        <w:spacing w:after="0" w:line="240" w:lineRule="auto"/>
        <w:jc w:val="center"/>
        <w:rPr>
          <w:rFonts w:ascii="Sakkal Majalla" w:eastAsia="Times New Roman" w:hAnsi="Sakkal Majalla" w:cs="Sakkal Majalla"/>
          <w:b/>
          <w:bCs/>
          <w:kern w:val="0"/>
          <w:sz w:val="10"/>
          <w:szCs w:val="10"/>
          <w:rtl/>
          <w14:ligatures w14:val="none"/>
        </w:rPr>
      </w:pPr>
    </w:p>
    <w:p w14:paraId="2A7CBD67" w14:textId="5661B81C" w:rsidR="00D16416" w:rsidRPr="00D60C6F" w:rsidRDefault="00D16416" w:rsidP="00B72554">
      <w:pPr>
        <w:pStyle w:val="ListParagraph"/>
        <w:numPr>
          <w:ilvl w:val="0"/>
          <w:numId w:val="16"/>
        </w:numPr>
        <w:bidi/>
        <w:spacing w:after="0" w:line="240" w:lineRule="auto"/>
        <w:ind w:left="288" w:hanging="284"/>
        <w:jc w:val="both"/>
        <w:rPr>
          <w:rFonts w:ascii="Sakkal Majalla" w:eastAsia="Times New Roman" w:hAnsi="Sakkal Majalla" w:cs="Sakkal Majalla"/>
          <w:b/>
          <w:bCs/>
          <w:kern w:val="0"/>
          <w:sz w:val="32"/>
          <w:szCs w:val="32"/>
          <w:rtl/>
          <w:lang w:bidi="ar-EG"/>
          <w14:ligatures w14:val="none"/>
        </w:rPr>
      </w:pPr>
      <w:r w:rsidRPr="00D60C6F">
        <w:rPr>
          <w:rFonts w:ascii="Sakkal Majalla" w:eastAsia="Times New Roman" w:hAnsi="Sakkal Majalla" w:cs="Sakkal Majalla"/>
          <w:b/>
          <w:bCs/>
          <w:kern w:val="0"/>
          <w:sz w:val="32"/>
          <w:szCs w:val="32"/>
          <w:rtl/>
          <w14:ligatures w14:val="none"/>
        </w:rPr>
        <w:t>المؤشرات الفرعية لبُعد الحوكمة (</w:t>
      </w:r>
      <w:r w:rsidRPr="00D60C6F">
        <w:rPr>
          <w:rFonts w:ascii="Sakkal Majalla" w:eastAsia="Times New Roman" w:hAnsi="Sakkal Majalla" w:cs="Sakkal Majalla"/>
          <w:b/>
          <w:bCs/>
          <w:kern w:val="0"/>
          <w:sz w:val="32"/>
          <w:szCs w:val="32"/>
          <w14:ligatures w14:val="none"/>
        </w:rPr>
        <w:t>E</w:t>
      </w:r>
      <w:r w:rsidRPr="00D60C6F">
        <w:rPr>
          <w:rFonts w:ascii="Sakkal Majalla" w:eastAsia="Times New Roman" w:hAnsi="Sakkal Majalla" w:cs="Sakkal Majalla"/>
          <w:b/>
          <w:bCs/>
          <w:kern w:val="0"/>
          <w:sz w:val="32"/>
          <w:szCs w:val="32"/>
          <w:rtl/>
          <w:lang w:bidi="ar-EG"/>
          <w14:ligatures w14:val="none"/>
        </w:rPr>
        <w:t>)</w:t>
      </w:r>
    </w:p>
    <w:p w14:paraId="0E7AF136" w14:textId="514392E6" w:rsidR="00D16416" w:rsidRPr="00D60C6F" w:rsidRDefault="00D16416" w:rsidP="00D16416">
      <w:pPr>
        <w:bidi/>
        <w:spacing w:after="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يتكون مؤشر أداء </w:t>
      </w:r>
      <w:proofErr w:type="gramStart"/>
      <w:r w:rsidRPr="00D60C6F">
        <w:rPr>
          <w:rFonts w:ascii="Sakkal Majalla" w:eastAsia="Calibri" w:hAnsi="Sakkal Majalla" w:cs="Sakkal Majalla"/>
          <w:kern w:val="0"/>
          <w:sz w:val="28"/>
          <w:szCs w:val="28"/>
          <w:rtl/>
          <w:lang w:bidi="ar-EG"/>
          <w14:ligatures w14:val="none"/>
        </w:rPr>
        <w:t>الحوكمة  (</w:t>
      </w:r>
      <w:proofErr w:type="gramEnd"/>
      <w:r w:rsidRPr="00D60C6F">
        <w:rPr>
          <w:rFonts w:ascii="Sakkal Majalla" w:eastAsia="Calibri" w:hAnsi="Sakkal Majalla" w:cs="Sakkal Majalla"/>
          <w:kern w:val="0"/>
          <w:sz w:val="28"/>
          <w:szCs w:val="28"/>
          <w:lang w:bidi="ar-EG"/>
          <w14:ligatures w14:val="none"/>
        </w:rPr>
        <w:t>E</w:t>
      </w:r>
      <w:r w:rsidRPr="00D60C6F">
        <w:rPr>
          <w:rFonts w:ascii="Sakkal Majalla" w:eastAsia="Calibri" w:hAnsi="Sakkal Majalla" w:cs="Sakkal Majalla"/>
          <w:kern w:val="0"/>
          <w:sz w:val="28"/>
          <w:szCs w:val="28"/>
          <w:rtl/>
          <w:lang w:bidi="ar-EG"/>
          <w14:ligatures w14:val="none"/>
        </w:rPr>
        <w:t>) من المؤشرات الفرعية التالية،</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b/>
          <w:bCs/>
          <w:kern w:val="0"/>
          <w:sz w:val="28"/>
          <w:szCs w:val="28"/>
          <w:rtl/>
          <w:lang w:bidi="ar-EG"/>
          <w14:ligatures w14:val="none"/>
        </w:rPr>
        <w:t xml:space="preserve">مؤشر </w:t>
      </w:r>
      <w:r w:rsidRPr="00D60C6F">
        <w:rPr>
          <w:rFonts w:ascii="Sakkal Majalla" w:eastAsia="Calibri" w:hAnsi="Sakkal Majalla" w:cs="Sakkal Majalla"/>
          <w:b/>
          <w:bCs/>
          <w:kern w:val="0"/>
          <w:sz w:val="28"/>
          <w:szCs w:val="28"/>
          <w:rtl/>
          <w:lang w:bidi="ar-EG"/>
          <w14:ligatures w14:val="none"/>
        </w:rPr>
        <w:t>النزاهة السياسية</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Calibri" w:hAnsi="Sakkal Majalla" w:cs="Sakkal Majalla"/>
          <w:kern w:val="0"/>
          <w:sz w:val="28"/>
          <w:szCs w:val="28"/>
          <w:rtl/>
          <w:lang w:bidi="ar-EG"/>
          <w14:ligatures w14:val="none"/>
        </w:rPr>
        <w:t>والذي يقيس مستوى الشفافية والنزاهة داخل النظام السياسي، ومدى خلوّ العملية السياسية من الفساد، وتأثير المصالح الخاصة، ومدى احترام المعايير الديمقراطية والرقابة السياسية، ومؤشر النزاهة السياسة هو متوسط مركّب لمجموعة من المؤشرات الفرعية هي:</w:t>
      </w:r>
      <w:r w:rsidRPr="00D60C6F">
        <w:rPr>
          <w:rFonts w:ascii="Sakkal Majalla" w:eastAsia="Times New Roman" w:hAnsi="Sakkal Majalla" w:cs="Sakkal Majalla"/>
          <w:kern w:val="0"/>
          <w:sz w:val="28"/>
          <w:szCs w:val="28"/>
          <w:rtl/>
          <w:lang w:bidi="ar-EG"/>
          <w14:ligatures w14:val="none"/>
        </w:rPr>
        <w:t xml:space="preserve"> </w:t>
      </w:r>
    </w:p>
    <w:p w14:paraId="1D846176" w14:textId="6CFE4561" w:rsidR="00D16416" w:rsidRPr="00D60C6F" w:rsidRDefault="00D16416" w:rsidP="00B72554">
      <w:pPr>
        <w:pStyle w:val="ListParagraph"/>
        <w:numPr>
          <w:ilvl w:val="0"/>
          <w:numId w:val="12"/>
        </w:numPr>
        <w:tabs>
          <w:tab w:val="right" w:pos="146"/>
        </w:tabs>
        <w:bidi/>
        <w:spacing w:after="0" w:line="240" w:lineRule="auto"/>
        <w:ind w:left="146" w:hanging="142"/>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مؤشر الصوت والمساءلة</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Calibri" w:hAnsi="Sakkal Majalla" w:cs="Sakkal Majalla"/>
          <w:kern w:val="0"/>
          <w:sz w:val="28"/>
          <w:szCs w:val="28"/>
          <w:rtl/>
          <w:lang w:bidi="ar-EG"/>
          <w14:ligatures w14:val="none"/>
        </w:rPr>
        <w:t>يرصد قدرة المواطنين على التعبير عن آرائهم بحرية، والمشاركة في صنع القرار، ووجود إعلام مستقل، ومستوى احترام الحقوق المدنية، ومدى خضوع الحكومات للمساءلة الشعبية.</w:t>
      </w:r>
    </w:p>
    <w:p w14:paraId="7A9BB239" w14:textId="186592D5" w:rsidR="00D16416" w:rsidRPr="00D60C6F" w:rsidRDefault="00D16416" w:rsidP="00B72554">
      <w:pPr>
        <w:pStyle w:val="ListParagraph"/>
        <w:numPr>
          <w:ilvl w:val="0"/>
          <w:numId w:val="12"/>
        </w:numPr>
        <w:tabs>
          <w:tab w:val="right" w:pos="146"/>
        </w:tabs>
        <w:bidi/>
        <w:spacing w:after="0" w:line="240" w:lineRule="auto"/>
        <w:ind w:left="146" w:hanging="142"/>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 </w:t>
      </w:r>
      <w:r w:rsidRPr="00D60C6F">
        <w:rPr>
          <w:rFonts w:ascii="Sakkal Majalla" w:eastAsia="Calibri" w:hAnsi="Sakkal Majalla" w:cs="Sakkal Majalla"/>
          <w:b/>
          <w:bCs/>
          <w:kern w:val="0"/>
          <w:sz w:val="28"/>
          <w:szCs w:val="28"/>
          <w:rtl/>
          <w:lang w:bidi="ar-EG"/>
          <w14:ligatures w14:val="none"/>
        </w:rPr>
        <w:t>مؤشر سيادة القانون</w:t>
      </w:r>
      <w:r w:rsidRPr="00D60C6F">
        <w:rPr>
          <w:rFonts w:ascii="Sakkal Majalla" w:eastAsia="Times New Roman" w:hAnsi="Sakkal Majalla" w:cs="Sakkal Majalla"/>
          <w:kern w:val="0"/>
          <w:sz w:val="28"/>
          <w:szCs w:val="28"/>
          <w:rtl/>
          <w:lang w:bidi="ar-EG"/>
          <w14:ligatures w14:val="none"/>
        </w:rPr>
        <w:t xml:space="preserve"> </w:t>
      </w:r>
      <w:r w:rsidRPr="00D60C6F">
        <w:rPr>
          <w:rFonts w:ascii="Sakkal Majalla" w:eastAsia="Calibri" w:hAnsi="Sakkal Majalla" w:cs="Sakkal Majalla"/>
          <w:kern w:val="0"/>
          <w:sz w:val="28"/>
          <w:szCs w:val="28"/>
          <w:rtl/>
          <w:lang w:bidi="ar-EG"/>
          <w14:ligatures w14:val="none"/>
        </w:rPr>
        <w:t>يعكس قوة النظام القانوني واستقلال القضاء، ومدى حماية الحقوق الفردية، وحفظ الأمن، وقدرة الدولة على تطبيق القوانين بشكل عادل ومتساوٍ دون تمييز</w:t>
      </w:r>
      <w:r w:rsidRPr="00D60C6F">
        <w:rPr>
          <w:rFonts w:ascii="Sakkal Majalla" w:eastAsia="Calibri" w:hAnsi="Sakkal Majalla" w:cs="Sakkal Majalla"/>
          <w:kern w:val="0"/>
          <w:sz w:val="28"/>
          <w:szCs w:val="28"/>
          <w:lang w:bidi="ar-EG"/>
          <w14:ligatures w14:val="none"/>
        </w:rPr>
        <w:t>.</w:t>
      </w:r>
    </w:p>
    <w:p w14:paraId="4211240D" w14:textId="3DF76A12" w:rsidR="00D16416" w:rsidRPr="00D60C6F" w:rsidRDefault="00D16416" w:rsidP="00B72554">
      <w:pPr>
        <w:pStyle w:val="ListParagraph"/>
        <w:numPr>
          <w:ilvl w:val="0"/>
          <w:numId w:val="12"/>
        </w:numPr>
        <w:tabs>
          <w:tab w:val="right" w:pos="146"/>
        </w:tabs>
        <w:bidi/>
        <w:spacing w:after="0" w:line="240" w:lineRule="auto"/>
        <w:ind w:left="146" w:hanging="142"/>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ومؤشر القدرة المؤسسية، </w:t>
      </w:r>
      <w:r w:rsidRPr="00D60C6F">
        <w:rPr>
          <w:rFonts w:ascii="Sakkal Majalla" w:eastAsia="Calibri" w:hAnsi="Sakkal Majalla" w:cs="Sakkal Majalla"/>
          <w:kern w:val="0"/>
          <w:sz w:val="28"/>
          <w:szCs w:val="28"/>
          <w:rtl/>
          <w:lang w:bidi="ar-EG"/>
          <w14:ligatures w14:val="none"/>
        </w:rPr>
        <w:t>يقيس كفاءة المؤسسات الحكومية وقدرتها على تنفيذ السياسات، إدارة الموارد، تقديم الخدمات العامة، والتخطيط طويل المدى</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ويضم المؤشرات الفرعية التالية:</w:t>
      </w:r>
    </w:p>
    <w:p w14:paraId="26A0DD91" w14:textId="04B036EA" w:rsidR="00D16416" w:rsidRPr="00D60C6F" w:rsidRDefault="00D16416" w:rsidP="00B72554">
      <w:pPr>
        <w:pStyle w:val="ListParagraph"/>
        <w:numPr>
          <w:ilvl w:val="0"/>
          <w:numId w:val="12"/>
        </w:numPr>
        <w:tabs>
          <w:tab w:val="right" w:pos="146"/>
        </w:tabs>
        <w:bidi/>
        <w:spacing w:after="0" w:line="240" w:lineRule="auto"/>
        <w:ind w:left="146" w:hanging="142"/>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مؤشر فعالية الحكومة </w:t>
      </w:r>
      <w:r w:rsidRPr="00D60C6F">
        <w:rPr>
          <w:rFonts w:ascii="Sakkal Majalla" w:eastAsia="Calibri" w:hAnsi="Sakkal Majalla" w:cs="Sakkal Majalla"/>
          <w:kern w:val="0"/>
          <w:sz w:val="28"/>
          <w:szCs w:val="28"/>
          <w:rtl/>
          <w:lang w:bidi="ar-EG"/>
          <w14:ligatures w14:val="none"/>
        </w:rPr>
        <w:t xml:space="preserve">يعكس مدى نجاح الحكومة في تقديم خدمات عالية الجودة، وتنفيذ السياسات العامة بكفاءة، وقدرتها على إدارة القطاع العام واستجابة الدولة لاحتياجات </w:t>
      </w:r>
      <w:proofErr w:type="gramStart"/>
      <w:r w:rsidRPr="00D60C6F">
        <w:rPr>
          <w:rFonts w:ascii="Sakkal Majalla" w:eastAsia="Calibri" w:hAnsi="Sakkal Majalla" w:cs="Sakkal Majalla"/>
          <w:kern w:val="0"/>
          <w:sz w:val="28"/>
          <w:szCs w:val="28"/>
          <w:rtl/>
          <w:lang w:bidi="ar-EG"/>
          <w14:ligatures w14:val="none"/>
        </w:rPr>
        <w:t xml:space="preserve">المجتمع </w:t>
      </w:r>
      <w:r w:rsidRPr="00D60C6F">
        <w:rPr>
          <w:rFonts w:ascii="Sakkal Majalla" w:eastAsia="Calibri" w:hAnsi="Sakkal Majalla" w:cs="Sakkal Majalla"/>
          <w:kern w:val="0"/>
          <w:sz w:val="28"/>
          <w:szCs w:val="28"/>
          <w:lang w:bidi="ar-EG"/>
          <w14:ligatures w14:val="none"/>
        </w:rPr>
        <w:t>.</w:t>
      </w:r>
      <w:proofErr w:type="gramEnd"/>
    </w:p>
    <w:p w14:paraId="0460CB29" w14:textId="49A5EBB6" w:rsidR="00D16416" w:rsidRPr="00D60C6F" w:rsidRDefault="00D16416" w:rsidP="00B72554">
      <w:pPr>
        <w:pStyle w:val="ListParagraph"/>
        <w:numPr>
          <w:ilvl w:val="0"/>
          <w:numId w:val="12"/>
        </w:numPr>
        <w:tabs>
          <w:tab w:val="right" w:pos="146"/>
        </w:tabs>
        <w:bidi/>
        <w:spacing w:after="0" w:line="240" w:lineRule="auto"/>
        <w:ind w:left="146" w:hanging="142"/>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مؤشر جودة التنظيم </w:t>
      </w:r>
      <w:r w:rsidRPr="00D60C6F">
        <w:rPr>
          <w:rFonts w:ascii="Sakkal Majalla" w:eastAsia="Calibri" w:hAnsi="Sakkal Majalla" w:cs="Sakkal Majalla"/>
          <w:kern w:val="0"/>
          <w:sz w:val="28"/>
          <w:szCs w:val="28"/>
          <w:rtl/>
          <w:lang w:bidi="ar-EG"/>
          <w14:ligatures w14:val="none"/>
        </w:rPr>
        <w:t>يقيس جودة الإطار التشريعي والتنظيمي، ومدى دعم القوانين للقطاع الخاص، والاستثمار، والمنافسة، إضافة إلى وضوح القواعد وتطبيقها بشكل فعّال</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b/>
          <w:bCs/>
          <w:kern w:val="0"/>
          <w:sz w:val="28"/>
          <w:szCs w:val="28"/>
          <w:rtl/>
          <w:lang w:bidi="ar-EG"/>
          <w14:ligatures w14:val="none"/>
        </w:rPr>
        <w:t xml:space="preserve"> </w:t>
      </w:r>
    </w:p>
    <w:p w14:paraId="105EA250" w14:textId="57FC838E" w:rsidR="00D16416" w:rsidRPr="00D60C6F" w:rsidRDefault="00D16416" w:rsidP="00B72554">
      <w:pPr>
        <w:pStyle w:val="ListParagraph"/>
        <w:numPr>
          <w:ilvl w:val="0"/>
          <w:numId w:val="12"/>
        </w:numPr>
        <w:tabs>
          <w:tab w:val="right" w:pos="146"/>
        </w:tabs>
        <w:bidi/>
        <w:spacing w:after="0" w:line="240" w:lineRule="auto"/>
        <w:ind w:left="4" w:hanging="4"/>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lastRenderedPageBreak/>
        <w:t xml:space="preserve">مؤشر دعم التعددية الدولية ضمن إطار الأمم المتحدة </w:t>
      </w:r>
      <w:r w:rsidRPr="00D60C6F">
        <w:rPr>
          <w:rFonts w:ascii="Sakkal Majalla" w:eastAsia="Calibri" w:hAnsi="Sakkal Majalla" w:cs="Sakkal Majalla"/>
          <w:kern w:val="0"/>
          <w:sz w:val="28"/>
          <w:szCs w:val="28"/>
          <w:rtl/>
          <w:lang w:bidi="ar-EG"/>
          <w14:ligatures w14:val="none"/>
        </w:rPr>
        <w:t>يرصد مدى التزام الدولة بالمشاركة الفعّالة في النظام الدولي، ودعمها للتعددية، واحترامها لمواثيق الأمم المتحدة، وتعاونها في القضايا العالمية مثل السلام، حقوق الإنسان، التنمية، المناخ، ومكافحة الفساد</w:t>
      </w:r>
      <w:r w:rsidRPr="00D60C6F">
        <w:rPr>
          <w:rFonts w:ascii="Sakkal Majalla" w:eastAsia="Calibri" w:hAnsi="Sakkal Majalla" w:cs="Sakkal Majalla"/>
          <w:kern w:val="0"/>
          <w:sz w:val="28"/>
          <w:szCs w:val="28"/>
          <w:lang w:bidi="ar-EG"/>
          <w14:ligatures w14:val="none"/>
        </w:rPr>
        <w:t>.</w:t>
      </w:r>
    </w:p>
    <w:p w14:paraId="1985964E" w14:textId="63299F09"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بناءً على ما سبق، وبمقارنة النتائج الواردة بالجدول رقم (3-5) يتضح وجود تباينٍ واضحٍ في أداء الحوكمة بين دول البريكس على النحو التالي:</w:t>
      </w:r>
    </w:p>
    <w:p w14:paraId="34E3ED80" w14:textId="2A666927"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تصدّرت دولة الإمارات مجموعة دول البريكس من حيث أداء الحوكمة بقيمة بلغت (64.59)، تلتها إندونيسيا (58.78)، وجنوب أفريقيا (58.38)، ثم الهند (57.34). ويُعزى هذا الأداء المتقدم إلى القوة الملحوظة في مؤشر فعالية الحكومة الذي سجل مستويات مرتفعة في </w:t>
      </w:r>
      <w:proofErr w:type="gramStart"/>
      <w:r w:rsidRPr="00D60C6F">
        <w:rPr>
          <w:rFonts w:ascii="Sakkal Majalla" w:eastAsia="Calibri" w:hAnsi="Sakkal Majalla" w:cs="Sakkal Majalla"/>
          <w:kern w:val="0"/>
          <w:sz w:val="28"/>
          <w:szCs w:val="28"/>
          <w:rtl/>
          <w:lang w:bidi="ar-EG"/>
          <w14:ligatures w14:val="none"/>
        </w:rPr>
        <w:t>الإمارات(</w:t>
      </w:r>
      <w:proofErr w:type="gramEnd"/>
      <w:r w:rsidRPr="00D60C6F">
        <w:rPr>
          <w:rFonts w:ascii="Sakkal Majalla" w:eastAsia="Calibri" w:hAnsi="Sakkal Majalla" w:cs="Sakkal Majalla"/>
          <w:kern w:val="0"/>
          <w:sz w:val="28"/>
          <w:szCs w:val="28"/>
          <w:rtl/>
          <w:lang w:bidi="ar-EG"/>
          <w14:ligatures w14:val="none"/>
        </w:rPr>
        <w:t xml:space="preserve">95.28)، وإندونيسيا(69.81) والهند(67.92) بما يعكس قدرة هذه الدول على تقديم خدمات عامة عالية الجودة وتنفيذ السياسات بكفاءة. كما عزز الأداء المرتفع في الإمارات تحسّن مؤشري جودة </w:t>
      </w:r>
      <w:proofErr w:type="gramStart"/>
      <w:r w:rsidRPr="00D60C6F">
        <w:rPr>
          <w:rFonts w:ascii="Sakkal Majalla" w:eastAsia="Calibri" w:hAnsi="Sakkal Majalla" w:cs="Sakkal Majalla"/>
          <w:kern w:val="0"/>
          <w:sz w:val="28"/>
          <w:szCs w:val="28"/>
          <w:rtl/>
          <w:lang w:bidi="ar-EG"/>
          <w14:ligatures w14:val="none"/>
        </w:rPr>
        <w:t>التنظيم(</w:t>
      </w:r>
      <w:proofErr w:type="gramEnd"/>
      <w:r w:rsidRPr="00D60C6F">
        <w:rPr>
          <w:rFonts w:ascii="Sakkal Majalla" w:eastAsia="Calibri" w:hAnsi="Sakkal Majalla" w:cs="Sakkal Majalla"/>
          <w:kern w:val="0"/>
          <w:sz w:val="28"/>
          <w:szCs w:val="28"/>
          <w:rtl/>
          <w:lang w:bidi="ar-EG"/>
          <w14:ligatures w14:val="none"/>
        </w:rPr>
        <w:t xml:space="preserve">82.08) وسيادة القانون(78.77) في حين ساهم تحسّن مؤشر سيادة القانون(56.13) في دعم أداء الهند ضمن هذا البُعد. بينما جاءت كل من </w:t>
      </w:r>
      <w:proofErr w:type="gramStart"/>
      <w:r w:rsidRPr="00D60C6F">
        <w:rPr>
          <w:rFonts w:ascii="Sakkal Majalla" w:eastAsia="Calibri" w:hAnsi="Sakkal Majalla" w:cs="Sakkal Majalla"/>
          <w:kern w:val="0"/>
          <w:sz w:val="28"/>
          <w:szCs w:val="28"/>
          <w:rtl/>
          <w:lang w:bidi="ar-EG"/>
          <w14:ligatures w14:val="none"/>
        </w:rPr>
        <w:t>روسيا(</w:t>
      </w:r>
      <w:proofErr w:type="gramEnd"/>
      <w:r w:rsidRPr="00D60C6F">
        <w:rPr>
          <w:rFonts w:ascii="Sakkal Majalla" w:eastAsia="Calibri" w:hAnsi="Sakkal Majalla" w:cs="Sakkal Majalla"/>
          <w:kern w:val="0"/>
          <w:sz w:val="28"/>
          <w:szCs w:val="28"/>
          <w:rtl/>
          <w:lang w:bidi="ar-EG"/>
          <w14:ligatures w14:val="none"/>
        </w:rPr>
        <w:t xml:space="preserve">51.67) والبرازيل(51.67) بأداء متوسط، ويعود هذا الأداء إلى تميز الدولتين في بعض المؤشرات الفرعية، ولا سيما مؤشر دعم التعددية الدولية، والذي يعكس مدى التزام الدولة بالمشاركة الفعّالة في النظام الدولي والتعاون متعدد الأطراف. </w:t>
      </w:r>
      <w:proofErr w:type="gramStart"/>
      <w:r w:rsidRPr="00D60C6F">
        <w:rPr>
          <w:rFonts w:ascii="Sakkal Majalla" w:eastAsia="Calibri" w:hAnsi="Sakkal Majalla" w:cs="Sakkal Majalla"/>
          <w:kern w:val="0"/>
          <w:sz w:val="28"/>
          <w:szCs w:val="28"/>
          <w:rtl/>
          <w:lang w:bidi="ar-EG"/>
          <w14:ligatures w14:val="none"/>
        </w:rPr>
        <w:t>جدول(</w:t>
      </w:r>
      <w:proofErr w:type="gramEnd"/>
      <w:r w:rsidRPr="00D60C6F">
        <w:rPr>
          <w:rFonts w:ascii="Sakkal Majalla" w:eastAsia="Calibri" w:hAnsi="Sakkal Majalla" w:cs="Sakkal Majalla"/>
          <w:kern w:val="0"/>
          <w:sz w:val="28"/>
          <w:szCs w:val="28"/>
          <w:rtl/>
          <w:lang w:bidi="ar-EG"/>
          <w14:ligatures w14:val="none"/>
        </w:rPr>
        <w:t>3-5)</w:t>
      </w:r>
      <w:r w:rsidR="00B72554" w:rsidRPr="00D60C6F">
        <w:rPr>
          <w:rFonts w:ascii="Sakkal Majalla" w:eastAsia="Calibri" w:hAnsi="Sakkal Majalla" w:cs="Sakkal Majalla" w:hint="cs"/>
          <w:kern w:val="0"/>
          <w:sz w:val="28"/>
          <w:szCs w:val="28"/>
          <w:rtl/>
          <w:lang w:bidi="ar-EG"/>
          <w14:ligatures w14:val="none"/>
        </w:rPr>
        <w:t>.</w:t>
      </w:r>
    </w:p>
    <w:p w14:paraId="271B2610" w14:textId="451DFC57"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من ناحية </w:t>
      </w:r>
      <w:proofErr w:type="gramStart"/>
      <w:r w:rsidRPr="00D60C6F">
        <w:rPr>
          <w:rFonts w:ascii="Sakkal Majalla" w:eastAsia="Calibri" w:hAnsi="Sakkal Majalla" w:cs="Sakkal Majalla"/>
          <w:kern w:val="0"/>
          <w:sz w:val="28"/>
          <w:szCs w:val="28"/>
          <w:rtl/>
          <w:lang w:bidi="ar-EG"/>
          <w14:ligatures w14:val="none"/>
        </w:rPr>
        <w:t>أخرى،سجلت</w:t>
      </w:r>
      <w:proofErr w:type="gramEnd"/>
      <w:r w:rsidRPr="00D60C6F">
        <w:rPr>
          <w:rFonts w:ascii="Sakkal Majalla" w:eastAsia="Calibri" w:hAnsi="Sakkal Majalla" w:cs="Sakkal Majalla"/>
          <w:kern w:val="0"/>
          <w:sz w:val="28"/>
          <w:szCs w:val="28"/>
          <w:rtl/>
          <w:lang w:bidi="ar-EG"/>
          <w14:ligatures w14:val="none"/>
        </w:rPr>
        <w:t xml:space="preserve"> كل من  الصين(43.47) ومصر(36.56) أداءً أقل من المتوسط في بُعد الحوكمة، ويرجع ذلك لانخفاض مستويات مؤشر المساءلة(10.78) في مصر،(7.35) في الصين، مما يشير إلى محدودية آليات الرقابة والمساءلة العامة وتأثيرها السلبي على كفاءة الحوكمة المؤسسية. بينما احتلت كل من </w:t>
      </w:r>
      <w:proofErr w:type="gramStart"/>
      <w:r w:rsidRPr="00D60C6F">
        <w:rPr>
          <w:rFonts w:ascii="Sakkal Majalla" w:eastAsia="Calibri" w:hAnsi="Sakkal Majalla" w:cs="Sakkal Majalla"/>
          <w:kern w:val="0"/>
          <w:sz w:val="28"/>
          <w:szCs w:val="28"/>
          <w:rtl/>
          <w:lang w:bidi="ar-EG"/>
          <w14:ligatures w14:val="none"/>
        </w:rPr>
        <w:t>إثيوبيا(</w:t>
      </w:r>
      <w:proofErr w:type="gramEnd"/>
      <w:r w:rsidRPr="00D60C6F">
        <w:rPr>
          <w:rFonts w:ascii="Sakkal Majalla" w:eastAsia="Calibri" w:hAnsi="Sakkal Majalla" w:cs="Sakkal Majalla"/>
          <w:kern w:val="0"/>
          <w:sz w:val="28"/>
          <w:szCs w:val="28"/>
          <w:rtl/>
          <w:lang w:bidi="ar-EG"/>
          <w14:ligatures w14:val="none"/>
        </w:rPr>
        <w:t>28.53) وإيران(14.88) أدنى مراتب الأداء في بُعد الحوكمة، نتيجة لتدني قيمة مؤشر المساءلة(20.1) ومؤشر جودة التنظيم (14.15) ومؤشر فعالية الحكومة(24.06) في أثيوبيا، ومؤشر النزاهة السياسية في إيران(11.94) ومؤشر جودة التنظيم(4.25) ومؤشر فعالية الحوكمة(14.15) وهو ما يعكس تحديات مؤسسية وهيكلية تؤثر سلبًا على قدرة هذه الدول على ترسيخ نظم حوكمة فعّالة ومستدامة.جدول(3-5)</w:t>
      </w:r>
    </w:p>
    <w:p w14:paraId="081758E5" w14:textId="77777777" w:rsidR="00D97F62"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جدول رقم (3-5)</w:t>
      </w:r>
    </w:p>
    <w:p w14:paraId="578FF021" w14:textId="2E8038FF" w:rsidR="00D16416" w:rsidRPr="00D60C6F" w:rsidRDefault="00D16416" w:rsidP="00D97F62">
      <w:pPr>
        <w:bidi/>
        <w:spacing w:after="0" w:line="240" w:lineRule="auto"/>
        <w:jc w:val="center"/>
        <w:rPr>
          <w:rFonts w:ascii="Sakkal Majalla" w:eastAsia="Times New Roman" w:hAnsi="Sakkal Majalla" w:cs="Sakkal Majalla"/>
          <w:b/>
          <w:bCs/>
          <w:kern w:val="0"/>
          <w:sz w:val="32"/>
          <w:szCs w:val="32"/>
          <w:rtl/>
          <w:lang w:bidi="ar-EG"/>
          <w14:ligatures w14:val="none"/>
        </w:rPr>
      </w:pPr>
      <w:r w:rsidRPr="00D60C6F">
        <w:rPr>
          <w:rFonts w:ascii="Sakkal Majalla" w:eastAsia="Calibri" w:hAnsi="Sakkal Majalla" w:cs="Sakkal Majalla"/>
          <w:b/>
          <w:bCs/>
          <w:kern w:val="0"/>
          <w:sz w:val="28"/>
          <w:szCs w:val="28"/>
          <w:rtl/>
          <w14:ligatures w14:val="none"/>
        </w:rPr>
        <w:t xml:space="preserve"> </w:t>
      </w:r>
      <w:proofErr w:type="gramStart"/>
      <w:r w:rsidRPr="00D60C6F">
        <w:rPr>
          <w:rFonts w:ascii="Sakkal Majalla" w:eastAsia="Calibri" w:hAnsi="Sakkal Majalla" w:cs="Sakkal Majalla"/>
          <w:b/>
          <w:bCs/>
          <w:kern w:val="0"/>
          <w:sz w:val="28"/>
          <w:szCs w:val="28"/>
          <w:rtl/>
          <w14:ligatures w14:val="none"/>
        </w:rPr>
        <w:t>قيم  المؤشرات</w:t>
      </w:r>
      <w:proofErr w:type="gramEnd"/>
      <w:r w:rsidRPr="00D60C6F">
        <w:rPr>
          <w:rFonts w:ascii="Sakkal Majalla" w:eastAsia="Calibri" w:hAnsi="Sakkal Majalla" w:cs="Sakkal Majalla"/>
          <w:b/>
          <w:bCs/>
          <w:kern w:val="0"/>
          <w:sz w:val="28"/>
          <w:szCs w:val="28"/>
          <w:rtl/>
          <w14:ligatures w14:val="none"/>
        </w:rPr>
        <w:t xml:space="preserve"> الفرعية لبُعد الحوكمة </w:t>
      </w:r>
      <w:r w:rsidRPr="00D60C6F">
        <w:rPr>
          <w:rFonts w:ascii="Sakkal Majalla" w:eastAsia="Calibri" w:hAnsi="Sakkal Majalla" w:cs="Sakkal Majalla"/>
          <w:b/>
          <w:bCs/>
          <w:kern w:val="0"/>
          <w:sz w:val="28"/>
          <w:szCs w:val="28"/>
          <w14:ligatures w14:val="none"/>
        </w:rPr>
        <w:t>(G)</w:t>
      </w:r>
      <w:r w:rsidRPr="00D60C6F">
        <w:rPr>
          <w:rFonts w:ascii="Sakkal Majalla" w:eastAsia="Calibri" w:hAnsi="Sakkal Majalla" w:cs="Sakkal Majalla"/>
          <w:b/>
          <w:bCs/>
          <w:kern w:val="0"/>
          <w:sz w:val="28"/>
          <w:szCs w:val="28"/>
          <w:rtl/>
          <w14:ligatures w14:val="none"/>
        </w:rPr>
        <w:t xml:space="preserve"> في مصر  و دول البريكس خلال عام 2025</w:t>
      </w:r>
    </w:p>
    <w:tbl>
      <w:tblPr>
        <w:bidiVisual/>
        <w:tblW w:w="979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16"/>
        <w:gridCol w:w="732"/>
        <w:gridCol w:w="820"/>
        <w:gridCol w:w="732"/>
        <w:gridCol w:w="731"/>
        <w:gridCol w:w="733"/>
        <w:gridCol w:w="879"/>
        <w:gridCol w:w="771"/>
        <w:gridCol w:w="908"/>
        <w:gridCol w:w="723"/>
        <w:gridCol w:w="654"/>
      </w:tblGrid>
      <w:tr w:rsidR="00D16416" w:rsidRPr="00D60C6F" w14:paraId="56901CF5" w14:textId="77777777" w:rsidTr="001479AC">
        <w:trPr>
          <w:trHeight w:val="699"/>
          <w:tblHeader/>
          <w:jc w:val="center"/>
        </w:trPr>
        <w:tc>
          <w:tcPr>
            <w:tcW w:w="2116" w:type="dxa"/>
            <w:shd w:val="clear" w:color="auto" w:fill="FBE4D5" w:themeFill="accent2" w:themeFillTint="33"/>
            <w:vAlign w:val="center"/>
          </w:tcPr>
          <w:p w14:paraId="47FC044B"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البيان</w:t>
            </w:r>
          </w:p>
        </w:tc>
        <w:tc>
          <w:tcPr>
            <w:tcW w:w="732" w:type="dxa"/>
            <w:shd w:val="clear" w:color="auto" w:fill="FBE4D5" w:themeFill="accent2" w:themeFillTint="33"/>
            <w:vAlign w:val="center"/>
            <w:hideMark/>
          </w:tcPr>
          <w:p w14:paraId="2A3D9713"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مصر</w:t>
            </w:r>
          </w:p>
        </w:tc>
        <w:tc>
          <w:tcPr>
            <w:tcW w:w="820" w:type="dxa"/>
            <w:shd w:val="clear" w:color="auto" w:fill="FBE4D5" w:themeFill="accent2" w:themeFillTint="33"/>
            <w:vAlign w:val="center"/>
            <w:hideMark/>
          </w:tcPr>
          <w:p w14:paraId="17D987FA"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روسيا</w:t>
            </w:r>
          </w:p>
        </w:tc>
        <w:tc>
          <w:tcPr>
            <w:tcW w:w="732" w:type="dxa"/>
            <w:shd w:val="clear" w:color="auto" w:fill="FBE4D5" w:themeFill="accent2" w:themeFillTint="33"/>
            <w:vAlign w:val="center"/>
            <w:hideMark/>
          </w:tcPr>
          <w:p w14:paraId="0F422DA8"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الصين</w:t>
            </w:r>
          </w:p>
        </w:tc>
        <w:tc>
          <w:tcPr>
            <w:tcW w:w="731" w:type="dxa"/>
            <w:shd w:val="clear" w:color="auto" w:fill="FBE4D5" w:themeFill="accent2" w:themeFillTint="33"/>
            <w:vAlign w:val="center"/>
            <w:hideMark/>
          </w:tcPr>
          <w:p w14:paraId="78DE4378"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الهند</w:t>
            </w:r>
          </w:p>
        </w:tc>
        <w:tc>
          <w:tcPr>
            <w:tcW w:w="733" w:type="dxa"/>
            <w:shd w:val="clear" w:color="auto" w:fill="FBE4D5" w:themeFill="accent2" w:themeFillTint="33"/>
            <w:vAlign w:val="center"/>
            <w:hideMark/>
          </w:tcPr>
          <w:p w14:paraId="01CF50B4"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البرازيل</w:t>
            </w:r>
          </w:p>
        </w:tc>
        <w:tc>
          <w:tcPr>
            <w:tcW w:w="879" w:type="dxa"/>
            <w:shd w:val="clear" w:color="auto" w:fill="FBE4D5" w:themeFill="accent2" w:themeFillTint="33"/>
            <w:vAlign w:val="center"/>
            <w:hideMark/>
          </w:tcPr>
          <w:p w14:paraId="0957B17B"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rtl/>
                <w:lang w:bidi="ar-EG"/>
                <w14:ligatures w14:val="none"/>
              </w:rPr>
              <w:t>جنوب أفريقيا</w:t>
            </w:r>
          </w:p>
        </w:tc>
        <w:tc>
          <w:tcPr>
            <w:tcW w:w="771" w:type="dxa"/>
            <w:shd w:val="clear" w:color="auto" w:fill="FBE4D5" w:themeFill="accent2" w:themeFillTint="33"/>
            <w:vAlign w:val="center"/>
            <w:hideMark/>
          </w:tcPr>
          <w:p w14:paraId="044075FC"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الإمارات</w:t>
            </w:r>
          </w:p>
        </w:tc>
        <w:tc>
          <w:tcPr>
            <w:tcW w:w="908" w:type="dxa"/>
            <w:shd w:val="clear" w:color="auto" w:fill="FBE4D5" w:themeFill="accent2" w:themeFillTint="33"/>
            <w:vAlign w:val="center"/>
            <w:hideMark/>
          </w:tcPr>
          <w:p w14:paraId="37FAF4CB"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إندونيسيا</w:t>
            </w:r>
          </w:p>
        </w:tc>
        <w:tc>
          <w:tcPr>
            <w:tcW w:w="723" w:type="dxa"/>
            <w:shd w:val="clear" w:color="auto" w:fill="FBE4D5" w:themeFill="accent2" w:themeFillTint="33"/>
            <w:vAlign w:val="center"/>
            <w:hideMark/>
          </w:tcPr>
          <w:p w14:paraId="318DD96E"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إثيوبيا</w:t>
            </w:r>
          </w:p>
        </w:tc>
        <w:tc>
          <w:tcPr>
            <w:tcW w:w="654" w:type="dxa"/>
            <w:shd w:val="clear" w:color="auto" w:fill="FBE4D5" w:themeFill="accent2" w:themeFillTint="33"/>
            <w:vAlign w:val="center"/>
          </w:tcPr>
          <w:p w14:paraId="29DB2110" w14:textId="77777777" w:rsidR="00D16416" w:rsidRPr="00D60C6F" w:rsidRDefault="00D16416" w:rsidP="00D16416">
            <w:pPr>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rtl/>
                <w:lang w:bidi="ar-EG"/>
                <w14:ligatures w14:val="none"/>
              </w:rPr>
              <w:t>إيران</w:t>
            </w:r>
          </w:p>
        </w:tc>
      </w:tr>
      <w:tr w:rsidR="00D16416" w:rsidRPr="00D60C6F" w14:paraId="75E2600F" w14:textId="77777777" w:rsidTr="00BF72FF">
        <w:trPr>
          <w:trHeight w:val="414"/>
          <w:jc w:val="center"/>
        </w:trPr>
        <w:tc>
          <w:tcPr>
            <w:tcW w:w="2116" w:type="dxa"/>
            <w:shd w:val="clear" w:color="auto" w:fill="C00000"/>
            <w:vAlign w:val="center"/>
            <w:hideMark/>
          </w:tcPr>
          <w:p w14:paraId="71B3BB0B"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أداء</w:t>
            </w:r>
            <w:r w:rsidRPr="00D60C6F">
              <w:rPr>
                <w:rFonts w:ascii="Sakkal Majalla" w:eastAsia="Calibri" w:hAnsi="Sakkal Majalla" w:cs="Sakkal Majalla"/>
                <w:b/>
                <w:bCs/>
                <w:kern w:val="0"/>
                <w:lang w:bidi="ar-EG"/>
                <w14:ligatures w14:val="none"/>
              </w:rPr>
              <w:t xml:space="preserve"> </w:t>
            </w:r>
            <w:r w:rsidRPr="00D60C6F">
              <w:rPr>
                <w:rFonts w:ascii="Sakkal Majalla" w:eastAsia="Calibri" w:hAnsi="Sakkal Majalla" w:cs="Sakkal Majalla"/>
                <w:b/>
                <w:bCs/>
                <w:kern w:val="0"/>
                <w:rtl/>
                <w:lang w:bidi="ar-EG"/>
                <w14:ligatures w14:val="none"/>
              </w:rPr>
              <w:t>الحوكمة  (</w:t>
            </w:r>
            <w:r w:rsidRPr="00D60C6F">
              <w:rPr>
                <w:rFonts w:ascii="Sakkal Majalla" w:eastAsia="Calibri" w:hAnsi="Sakkal Majalla" w:cs="Sakkal Majalla"/>
                <w:b/>
                <w:bCs/>
                <w:kern w:val="0"/>
                <w:lang w:bidi="ar-EG"/>
                <w14:ligatures w14:val="none"/>
              </w:rPr>
              <w:t>E</w:t>
            </w:r>
            <w:r w:rsidRPr="00D60C6F">
              <w:rPr>
                <w:rFonts w:ascii="Sakkal Majalla" w:eastAsia="Calibri" w:hAnsi="Sakkal Majalla" w:cs="Sakkal Majalla"/>
                <w:b/>
                <w:bCs/>
                <w:kern w:val="0"/>
                <w:rtl/>
                <w:lang w:bidi="ar-EG"/>
                <w14:ligatures w14:val="none"/>
              </w:rPr>
              <w:t>)</w:t>
            </w:r>
          </w:p>
        </w:tc>
        <w:tc>
          <w:tcPr>
            <w:tcW w:w="732" w:type="dxa"/>
            <w:shd w:val="clear" w:color="auto" w:fill="C00000"/>
            <w:vAlign w:val="center"/>
          </w:tcPr>
          <w:p w14:paraId="171B7F3F"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lang w:bidi="ar-EG"/>
                <w14:ligatures w14:val="none"/>
              </w:rPr>
              <w:t>36.56</w:t>
            </w:r>
          </w:p>
        </w:tc>
        <w:tc>
          <w:tcPr>
            <w:tcW w:w="820" w:type="dxa"/>
            <w:shd w:val="clear" w:color="auto" w:fill="C00000"/>
            <w:vAlign w:val="center"/>
          </w:tcPr>
          <w:p w14:paraId="14ED5D3F"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lang w:bidi="ar-EG"/>
                <w14:ligatures w14:val="none"/>
              </w:rPr>
              <w:t>51.67</w:t>
            </w:r>
          </w:p>
        </w:tc>
        <w:tc>
          <w:tcPr>
            <w:tcW w:w="732" w:type="dxa"/>
            <w:shd w:val="clear" w:color="auto" w:fill="C00000"/>
            <w:vAlign w:val="center"/>
          </w:tcPr>
          <w:p w14:paraId="711EE6B1"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lang w:bidi="ar-EG"/>
                <w14:ligatures w14:val="none"/>
              </w:rPr>
              <w:t>43.47</w:t>
            </w:r>
          </w:p>
        </w:tc>
        <w:tc>
          <w:tcPr>
            <w:tcW w:w="731" w:type="dxa"/>
            <w:shd w:val="clear" w:color="auto" w:fill="C00000"/>
            <w:vAlign w:val="center"/>
          </w:tcPr>
          <w:p w14:paraId="498505F7"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lang w:bidi="ar-EG"/>
                <w14:ligatures w14:val="none"/>
              </w:rPr>
              <w:t>57.34</w:t>
            </w:r>
          </w:p>
        </w:tc>
        <w:tc>
          <w:tcPr>
            <w:tcW w:w="733" w:type="dxa"/>
            <w:shd w:val="clear" w:color="auto" w:fill="C00000"/>
            <w:vAlign w:val="center"/>
          </w:tcPr>
          <w:p w14:paraId="0F42C3B4"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lang w:bidi="ar-EG"/>
                <w14:ligatures w14:val="none"/>
              </w:rPr>
            </w:pPr>
            <w:r w:rsidRPr="00D60C6F">
              <w:rPr>
                <w:rFonts w:ascii="Sakkal Majalla" w:eastAsia="Calibri" w:hAnsi="Sakkal Majalla" w:cs="Sakkal Majalla"/>
                <w:b/>
                <w:bCs/>
                <w:kern w:val="0"/>
                <w:sz w:val="22"/>
                <w:szCs w:val="22"/>
                <w:lang w:bidi="ar-EG"/>
                <w14:ligatures w14:val="none"/>
              </w:rPr>
              <w:t>51.67</w:t>
            </w:r>
          </w:p>
        </w:tc>
        <w:tc>
          <w:tcPr>
            <w:tcW w:w="879" w:type="dxa"/>
            <w:shd w:val="clear" w:color="auto" w:fill="C00000"/>
            <w:vAlign w:val="center"/>
          </w:tcPr>
          <w:p w14:paraId="0F5A843F"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lang w:bidi="ar-EG"/>
                <w14:ligatures w14:val="none"/>
              </w:rPr>
              <w:t>58.38</w:t>
            </w:r>
          </w:p>
        </w:tc>
        <w:tc>
          <w:tcPr>
            <w:tcW w:w="771" w:type="dxa"/>
            <w:shd w:val="clear" w:color="auto" w:fill="C00000"/>
            <w:vAlign w:val="center"/>
          </w:tcPr>
          <w:p w14:paraId="1E900CAD"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lang w:bidi="ar-EG"/>
                <w14:ligatures w14:val="none"/>
              </w:rPr>
              <w:t>64.59</w:t>
            </w:r>
          </w:p>
        </w:tc>
        <w:tc>
          <w:tcPr>
            <w:tcW w:w="908" w:type="dxa"/>
            <w:shd w:val="clear" w:color="auto" w:fill="C00000"/>
            <w:vAlign w:val="center"/>
          </w:tcPr>
          <w:p w14:paraId="17430DA2"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lang w:bidi="ar-EG"/>
                <w14:ligatures w14:val="none"/>
              </w:rPr>
              <w:t>58.78</w:t>
            </w:r>
          </w:p>
        </w:tc>
        <w:tc>
          <w:tcPr>
            <w:tcW w:w="723" w:type="dxa"/>
            <w:shd w:val="clear" w:color="auto" w:fill="C00000"/>
            <w:vAlign w:val="center"/>
          </w:tcPr>
          <w:p w14:paraId="026ECFF4"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lang w:bidi="ar-EG"/>
                <w14:ligatures w14:val="none"/>
              </w:rPr>
              <w:t>28.53</w:t>
            </w:r>
          </w:p>
        </w:tc>
        <w:tc>
          <w:tcPr>
            <w:tcW w:w="654" w:type="dxa"/>
            <w:shd w:val="clear" w:color="auto" w:fill="C00000"/>
            <w:vAlign w:val="center"/>
          </w:tcPr>
          <w:p w14:paraId="702C7DC8"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2"/>
                <w:szCs w:val="22"/>
                <w:lang w:bidi="ar-EG"/>
                <w14:ligatures w14:val="none"/>
              </w:rPr>
              <w:t>14.88</w:t>
            </w:r>
          </w:p>
        </w:tc>
      </w:tr>
      <w:tr w:rsidR="00D16416" w:rsidRPr="00D60C6F" w14:paraId="70740303" w14:textId="77777777" w:rsidTr="00BF72FF">
        <w:trPr>
          <w:trHeight w:val="403"/>
          <w:jc w:val="center"/>
        </w:trPr>
        <w:tc>
          <w:tcPr>
            <w:tcW w:w="2116" w:type="dxa"/>
            <w:shd w:val="clear" w:color="auto" w:fill="FF7575"/>
            <w:vAlign w:val="center"/>
            <w:hideMark/>
          </w:tcPr>
          <w:p w14:paraId="088C20B4" w14:textId="77777777" w:rsidR="00D16416" w:rsidRPr="00D60C6F" w:rsidRDefault="00D16416" w:rsidP="00D16416">
            <w:pPr>
              <w:bidi/>
              <w:spacing w:after="0" w:line="240" w:lineRule="auto"/>
              <w:jc w:val="center"/>
              <w:rPr>
                <w:rFonts w:ascii="Sakkal Majalla" w:eastAsia="Times New Roman" w:hAnsi="Sakkal Majalla" w:cs="Sakkal Majalla"/>
                <w:b/>
                <w:bCs/>
                <w:kern w:val="0"/>
                <w:rtl/>
                <w:lang w:bidi="ar-EG"/>
                <w14:ligatures w14:val="none"/>
              </w:rPr>
            </w:pPr>
            <w:r w:rsidRPr="00D60C6F">
              <w:rPr>
                <w:rFonts w:ascii="Sakkal Majalla" w:eastAsia="Times New Roman" w:hAnsi="Sakkal Majalla" w:cs="Sakkal Majalla"/>
                <w:b/>
                <w:bCs/>
                <w:kern w:val="0"/>
                <w:rtl/>
                <w:lang w:bidi="ar-EG"/>
                <w14:ligatures w14:val="none"/>
              </w:rPr>
              <w:t>النزاهة السياسية</w:t>
            </w:r>
          </w:p>
        </w:tc>
        <w:tc>
          <w:tcPr>
            <w:tcW w:w="732" w:type="dxa"/>
            <w:shd w:val="clear" w:color="auto" w:fill="FF7575"/>
            <w:vAlign w:val="center"/>
          </w:tcPr>
          <w:p w14:paraId="02CF599C"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27.56</w:t>
            </w:r>
          </w:p>
        </w:tc>
        <w:tc>
          <w:tcPr>
            <w:tcW w:w="820" w:type="dxa"/>
            <w:shd w:val="clear" w:color="auto" w:fill="FF7575"/>
            <w:vAlign w:val="center"/>
          </w:tcPr>
          <w:p w14:paraId="67AD5C55"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50.89</w:t>
            </w:r>
          </w:p>
        </w:tc>
        <w:tc>
          <w:tcPr>
            <w:tcW w:w="732" w:type="dxa"/>
            <w:shd w:val="clear" w:color="auto" w:fill="FF7575"/>
            <w:vAlign w:val="center"/>
          </w:tcPr>
          <w:p w14:paraId="00BC1E99"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30.09</w:t>
            </w:r>
          </w:p>
        </w:tc>
        <w:tc>
          <w:tcPr>
            <w:tcW w:w="731" w:type="dxa"/>
            <w:shd w:val="clear" w:color="auto" w:fill="FF7575"/>
            <w:vAlign w:val="center"/>
          </w:tcPr>
          <w:p w14:paraId="4BEE8569"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53.8</w:t>
            </w:r>
          </w:p>
        </w:tc>
        <w:tc>
          <w:tcPr>
            <w:tcW w:w="733" w:type="dxa"/>
            <w:shd w:val="clear" w:color="auto" w:fill="FF7575"/>
            <w:vAlign w:val="center"/>
          </w:tcPr>
          <w:p w14:paraId="1880DEF8"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50.89</w:t>
            </w:r>
          </w:p>
        </w:tc>
        <w:tc>
          <w:tcPr>
            <w:tcW w:w="879" w:type="dxa"/>
            <w:shd w:val="clear" w:color="auto" w:fill="FF7575"/>
            <w:vAlign w:val="center"/>
          </w:tcPr>
          <w:p w14:paraId="22F69C86"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62.42</w:t>
            </w:r>
          </w:p>
        </w:tc>
        <w:tc>
          <w:tcPr>
            <w:tcW w:w="771" w:type="dxa"/>
            <w:shd w:val="clear" w:color="auto" w:fill="FF7575"/>
            <w:vAlign w:val="center"/>
          </w:tcPr>
          <w:p w14:paraId="69DF7EA5"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48.7</w:t>
            </w:r>
          </w:p>
        </w:tc>
        <w:tc>
          <w:tcPr>
            <w:tcW w:w="908" w:type="dxa"/>
            <w:shd w:val="clear" w:color="auto" w:fill="FF7575"/>
            <w:vAlign w:val="center"/>
          </w:tcPr>
          <w:p w14:paraId="3E0A6219"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49.57</w:t>
            </w:r>
          </w:p>
        </w:tc>
        <w:tc>
          <w:tcPr>
            <w:tcW w:w="723" w:type="dxa"/>
            <w:shd w:val="clear" w:color="auto" w:fill="FF7575"/>
            <w:vAlign w:val="center"/>
          </w:tcPr>
          <w:p w14:paraId="2F6230F9"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23.49</w:t>
            </w:r>
          </w:p>
        </w:tc>
        <w:tc>
          <w:tcPr>
            <w:tcW w:w="654" w:type="dxa"/>
            <w:shd w:val="clear" w:color="auto" w:fill="FF7575"/>
            <w:vAlign w:val="center"/>
          </w:tcPr>
          <w:p w14:paraId="64FD9CC4"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11.94</w:t>
            </w:r>
          </w:p>
        </w:tc>
      </w:tr>
      <w:tr w:rsidR="00D16416" w:rsidRPr="00D60C6F" w14:paraId="7A98049C" w14:textId="77777777" w:rsidTr="00BF72FF">
        <w:trPr>
          <w:trHeight w:val="448"/>
          <w:jc w:val="center"/>
        </w:trPr>
        <w:tc>
          <w:tcPr>
            <w:tcW w:w="2116" w:type="dxa"/>
            <w:vAlign w:val="center"/>
            <w:hideMark/>
          </w:tcPr>
          <w:p w14:paraId="2DA474F0" w14:textId="77777777" w:rsidR="00D16416" w:rsidRPr="00D60C6F" w:rsidRDefault="00D16416" w:rsidP="00D16416">
            <w:pPr>
              <w:bidi/>
              <w:spacing w:after="0" w:line="240" w:lineRule="auto"/>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الصوت والمساءلة</w:t>
            </w:r>
          </w:p>
        </w:tc>
        <w:tc>
          <w:tcPr>
            <w:tcW w:w="732" w:type="dxa"/>
            <w:vAlign w:val="center"/>
          </w:tcPr>
          <w:p w14:paraId="1926F5EE"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10.78</w:t>
            </w:r>
          </w:p>
        </w:tc>
        <w:tc>
          <w:tcPr>
            <w:tcW w:w="820" w:type="dxa"/>
            <w:vAlign w:val="center"/>
          </w:tcPr>
          <w:p w14:paraId="06B55DAB"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59.8</w:t>
            </w:r>
          </w:p>
        </w:tc>
        <w:tc>
          <w:tcPr>
            <w:tcW w:w="732" w:type="dxa"/>
            <w:vAlign w:val="center"/>
          </w:tcPr>
          <w:p w14:paraId="76D7110E"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7.35</w:t>
            </w:r>
          </w:p>
        </w:tc>
        <w:tc>
          <w:tcPr>
            <w:tcW w:w="731" w:type="dxa"/>
            <w:vAlign w:val="center"/>
          </w:tcPr>
          <w:p w14:paraId="33B63F2C"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51.47</w:t>
            </w:r>
          </w:p>
        </w:tc>
        <w:tc>
          <w:tcPr>
            <w:tcW w:w="733" w:type="dxa"/>
            <w:vAlign w:val="center"/>
          </w:tcPr>
          <w:p w14:paraId="71A242D7"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59.8</w:t>
            </w:r>
          </w:p>
        </w:tc>
        <w:tc>
          <w:tcPr>
            <w:tcW w:w="879" w:type="dxa"/>
            <w:vAlign w:val="center"/>
          </w:tcPr>
          <w:p w14:paraId="78EB135C"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70.59</w:t>
            </w:r>
          </w:p>
        </w:tc>
        <w:tc>
          <w:tcPr>
            <w:tcW w:w="771" w:type="dxa"/>
            <w:vAlign w:val="center"/>
          </w:tcPr>
          <w:p w14:paraId="6D52A7EE"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18.63</w:t>
            </w:r>
          </w:p>
        </w:tc>
        <w:tc>
          <w:tcPr>
            <w:tcW w:w="908" w:type="dxa"/>
            <w:vAlign w:val="center"/>
          </w:tcPr>
          <w:p w14:paraId="17014AE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52.45</w:t>
            </w:r>
          </w:p>
        </w:tc>
        <w:tc>
          <w:tcPr>
            <w:tcW w:w="723" w:type="dxa"/>
            <w:vAlign w:val="center"/>
          </w:tcPr>
          <w:p w14:paraId="27A23F21"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20.1</w:t>
            </w:r>
          </w:p>
        </w:tc>
        <w:tc>
          <w:tcPr>
            <w:tcW w:w="654" w:type="dxa"/>
            <w:vAlign w:val="center"/>
          </w:tcPr>
          <w:p w14:paraId="165CA0F8"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7.84</w:t>
            </w:r>
          </w:p>
        </w:tc>
      </w:tr>
      <w:tr w:rsidR="00D16416" w:rsidRPr="00D60C6F" w14:paraId="53342D1B" w14:textId="77777777" w:rsidTr="00BF72FF">
        <w:trPr>
          <w:trHeight w:val="222"/>
          <w:jc w:val="center"/>
        </w:trPr>
        <w:tc>
          <w:tcPr>
            <w:tcW w:w="2116" w:type="dxa"/>
            <w:vAlign w:val="center"/>
            <w:hideMark/>
          </w:tcPr>
          <w:p w14:paraId="34F5CF8E" w14:textId="77777777" w:rsidR="00D16416" w:rsidRPr="00D60C6F" w:rsidRDefault="00D16416" w:rsidP="00D16416">
            <w:pPr>
              <w:bidi/>
              <w:spacing w:after="0" w:line="240" w:lineRule="auto"/>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سيادة القانون</w:t>
            </w:r>
          </w:p>
        </w:tc>
        <w:tc>
          <w:tcPr>
            <w:tcW w:w="732" w:type="dxa"/>
            <w:vAlign w:val="center"/>
          </w:tcPr>
          <w:p w14:paraId="5528503A"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44.34</w:t>
            </w:r>
          </w:p>
        </w:tc>
        <w:tc>
          <w:tcPr>
            <w:tcW w:w="820" w:type="dxa"/>
            <w:vAlign w:val="center"/>
          </w:tcPr>
          <w:p w14:paraId="069AB284"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41.98</w:t>
            </w:r>
          </w:p>
        </w:tc>
        <w:tc>
          <w:tcPr>
            <w:tcW w:w="732" w:type="dxa"/>
            <w:vAlign w:val="center"/>
          </w:tcPr>
          <w:p w14:paraId="77BF2593"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52.83</w:t>
            </w:r>
          </w:p>
        </w:tc>
        <w:tc>
          <w:tcPr>
            <w:tcW w:w="731" w:type="dxa"/>
            <w:vAlign w:val="center"/>
          </w:tcPr>
          <w:p w14:paraId="7B117E5F"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56.13</w:t>
            </w:r>
          </w:p>
        </w:tc>
        <w:tc>
          <w:tcPr>
            <w:tcW w:w="733" w:type="dxa"/>
            <w:vAlign w:val="center"/>
          </w:tcPr>
          <w:p w14:paraId="6929FA05"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41.98</w:t>
            </w:r>
          </w:p>
        </w:tc>
        <w:tc>
          <w:tcPr>
            <w:tcW w:w="879" w:type="dxa"/>
            <w:vAlign w:val="center"/>
          </w:tcPr>
          <w:p w14:paraId="0A69873C"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54.25</w:t>
            </w:r>
          </w:p>
        </w:tc>
        <w:tc>
          <w:tcPr>
            <w:tcW w:w="771" w:type="dxa"/>
            <w:vAlign w:val="center"/>
          </w:tcPr>
          <w:p w14:paraId="0D75AE1D"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78.77</w:t>
            </w:r>
          </w:p>
        </w:tc>
        <w:tc>
          <w:tcPr>
            <w:tcW w:w="908" w:type="dxa"/>
            <w:vAlign w:val="center"/>
          </w:tcPr>
          <w:p w14:paraId="76A5538B"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46.7</w:t>
            </w:r>
          </w:p>
        </w:tc>
        <w:tc>
          <w:tcPr>
            <w:tcW w:w="723" w:type="dxa"/>
            <w:vAlign w:val="center"/>
          </w:tcPr>
          <w:p w14:paraId="3F82E08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26.89</w:t>
            </w:r>
          </w:p>
        </w:tc>
        <w:tc>
          <w:tcPr>
            <w:tcW w:w="654" w:type="dxa"/>
            <w:vAlign w:val="center"/>
          </w:tcPr>
          <w:p w14:paraId="1AEB62A6"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16.04</w:t>
            </w:r>
          </w:p>
        </w:tc>
      </w:tr>
      <w:tr w:rsidR="00D16416" w:rsidRPr="00D60C6F" w14:paraId="710D1A16" w14:textId="77777777" w:rsidTr="00BF72FF">
        <w:trPr>
          <w:trHeight w:val="212"/>
          <w:jc w:val="center"/>
        </w:trPr>
        <w:tc>
          <w:tcPr>
            <w:tcW w:w="2116" w:type="dxa"/>
            <w:shd w:val="clear" w:color="auto" w:fill="FF7575"/>
            <w:vAlign w:val="center"/>
            <w:hideMark/>
          </w:tcPr>
          <w:p w14:paraId="13B3447F" w14:textId="77777777" w:rsidR="00D16416" w:rsidRPr="00D60C6F" w:rsidRDefault="00D16416" w:rsidP="00D16416">
            <w:pPr>
              <w:bidi/>
              <w:spacing w:after="0" w:line="240" w:lineRule="auto"/>
              <w:jc w:val="center"/>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b/>
                <w:bCs/>
                <w:kern w:val="0"/>
                <w:rtl/>
                <w:lang w:bidi="ar-EG"/>
                <w14:ligatures w14:val="none"/>
              </w:rPr>
              <w:t>القدرة المؤسسية</w:t>
            </w:r>
          </w:p>
        </w:tc>
        <w:tc>
          <w:tcPr>
            <w:tcW w:w="732" w:type="dxa"/>
            <w:shd w:val="clear" w:color="auto" w:fill="FF7575"/>
            <w:vAlign w:val="center"/>
          </w:tcPr>
          <w:p w14:paraId="5F576DE3"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45.56</w:t>
            </w:r>
          </w:p>
        </w:tc>
        <w:tc>
          <w:tcPr>
            <w:tcW w:w="820" w:type="dxa"/>
            <w:shd w:val="clear" w:color="auto" w:fill="FF7575"/>
            <w:vAlign w:val="center"/>
          </w:tcPr>
          <w:p w14:paraId="381F8EAF"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52.44</w:t>
            </w:r>
          </w:p>
        </w:tc>
        <w:tc>
          <w:tcPr>
            <w:tcW w:w="732" w:type="dxa"/>
            <w:shd w:val="clear" w:color="auto" w:fill="FF7575"/>
            <w:vAlign w:val="center"/>
          </w:tcPr>
          <w:p w14:paraId="2DB194A9"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56.85</w:t>
            </w:r>
          </w:p>
        </w:tc>
        <w:tc>
          <w:tcPr>
            <w:tcW w:w="731" w:type="dxa"/>
            <w:shd w:val="clear" w:color="auto" w:fill="FF7575"/>
            <w:vAlign w:val="center"/>
          </w:tcPr>
          <w:p w14:paraId="10A0DD02"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60.89</w:t>
            </w:r>
          </w:p>
        </w:tc>
        <w:tc>
          <w:tcPr>
            <w:tcW w:w="733" w:type="dxa"/>
            <w:shd w:val="clear" w:color="auto" w:fill="FF7575"/>
            <w:vAlign w:val="center"/>
          </w:tcPr>
          <w:p w14:paraId="064B3F64"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52.44</w:t>
            </w:r>
          </w:p>
        </w:tc>
        <w:tc>
          <w:tcPr>
            <w:tcW w:w="879" w:type="dxa"/>
            <w:shd w:val="clear" w:color="auto" w:fill="FF7575"/>
            <w:vAlign w:val="center"/>
          </w:tcPr>
          <w:p w14:paraId="0FCB9282"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54.34</w:t>
            </w:r>
          </w:p>
        </w:tc>
        <w:tc>
          <w:tcPr>
            <w:tcW w:w="771" w:type="dxa"/>
            <w:shd w:val="clear" w:color="auto" w:fill="FF7575"/>
            <w:vAlign w:val="center"/>
          </w:tcPr>
          <w:p w14:paraId="0FC03B07"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80.49</w:t>
            </w:r>
          </w:p>
        </w:tc>
        <w:tc>
          <w:tcPr>
            <w:tcW w:w="908" w:type="dxa"/>
            <w:shd w:val="clear" w:color="auto" w:fill="FF7575"/>
            <w:vAlign w:val="center"/>
          </w:tcPr>
          <w:p w14:paraId="5CA53F0D"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67.99</w:t>
            </w:r>
          </w:p>
        </w:tc>
        <w:tc>
          <w:tcPr>
            <w:tcW w:w="723" w:type="dxa"/>
            <w:shd w:val="clear" w:color="auto" w:fill="FF7575"/>
            <w:vAlign w:val="center"/>
          </w:tcPr>
          <w:p w14:paraId="4A70C8D0"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33.57</w:t>
            </w:r>
          </w:p>
        </w:tc>
        <w:tc>
          <w:tcPr>
            <w:tcW w:w="654" w:type="dxa"/>
            <w:shd w:val="clear" w:color="auto" w:fill="FF7575"/>
            <w:vAlign w:val="center"/>
          </w:tcPr>
          <w:p w14:paraId="63D4AD66"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22"/>
                <w:szCs w:val="22"/>
                <w:rtl/>
                <w:lang w:bidi="ar-EG"/>
                <w14:ligatures w14:val="none"/>
              </w:rPr>
            </w:pPr>
            <w:r w:rsidRPr="00D60C6F">
              <w:rPr>
                <w:rFonts w:ascii="Sakkal Majalla" w:eastAsia="Times New Roman" w:hAnsi="Sakkal Majalla" w:cs="Sakkal Majalla"/>
                <w:b/>
                <w:bCs/>
                <w:kern w:val="0"/>
                <w:sz w:val="22"/>
                <w:szCs w:val="22"/>
                <w:lang w:bidi="ar-EG"/>
                <w14:ligatures w14:val="none"/>
              </w:rPr>
              <w:t>17.83</w:t>
            </w:r>
          </w:p>
        </w:tc>
      </w:tr>
      <w:tr w:rsidR="00D16416" w:rsidRPr="00D60C6F" w14:paraId="1FBCD7AF" w14:textId="77777777" w:rsidTr="00BF72FF">
        <w:trPr>
          <w:trHeight w:val="267"/>
          <w:jc w:val="center"/>
        </w:trPr>
        <w:tc>
          <w:tcPr>
            <w:tcW w:w="2116" w:type="dxa"/>
            <w:vAlign w:val="center"/>
            <w:hideMark/>
          </w:tcPr>
          <w:p w14:paraId="1EAEBDBF" w14:textId="77777777" w:rsidR="00D16416" w:rsidRPr="00D60C6F" w:rsidRDefault="00D16416" w:rsidP="00D16416">
            <w:pPr>
              <w:bidi/>
              <w:spacing w:after="0" w:line="240" w:lineRule="auto"/>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فعالية الحكومة</w:t>
            </w:r>
          </w:p>
        </w:tc>
        <w:tc>
          <w:tcPr>
            <w:tcW w:w="732" w:type="dxa"/>
            <w:vAlign w:val="center"/>
          </w:tcPr>
          <w:p w14:paraId="30B216B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41.98</w:t>
            </w:r>
          </w:p>
        </w:tc>
        <w:tc>
          <w:tcPr>
            <w:tcW w:w="820" w:type="dxa"/>
            <w:vAlign w:val="center"/>
          </w:tcPr>
          <w:p w14:paraId="3B1D30A9"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32.08</w:t>
            </w:r>
          </w:p>
        </w:tc>
        <w:tc>
          <w:tcPr>
            <w:tcW w:w="732" w:type="dxa"/>
            <w:vAlign w:val="center"/>
          </w:tcPr>
          <w:p w14:paraId="69E08B4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73.58</w:t>
            </w:r>
          </w:p>
        </w:tc>
        <w:tc>
          <w:tcPr>
            <w:tcW w:w="731" w:type="dxa"/>
            <w:vAlign w:val="center"/>
          </w:tcPr>
          <w:p w14:paraId="664AF781"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67.92</w:t>
            </w:r>
          </w:p>
        </w:tc>
        <w:tc>
          <w:tcPr>
            <w:tcW w:w="733" w:type="dxa"/>
            <w:vAlign w:val="center"/>
          </w:tcPr>
          <w:p w14:paraId="65060739"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32.08</w:t>
            </w:r>
          </w:p>
        </w:tc>
        <w:tc>
          <w:tcPr>
            <w:tcW w:w="879" w:type="dxa"/>
            <w:vAlign w:val="center"/>
          </w:tcPr>
          <w:p w14:paraId="334FFD1C"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40.57</w:t>
            </w:r>
          </w:p>
        </w:tc>
        <w:tc>
          <w:tcPr>
            <w:tcW w:w="771" w:type="dxa"/>
            <w:vAlign w:val="center"/>
          </w:tcPr>
          <w:p w14:paraId="1EADE82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95.28</w:t>
            </w:r>
          </w:p>
        </w:tc>
        <w:tc>
          <w:tcPr>
            <w:tcW w:w="908" w:type="dxa"/>
            <w:vAlign w:val="center"/>
          </w:tcPr>
          <w:p w14:paraId="10AEDC02"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69.81</w:t>
            </w:r>
          </w:p>
        </w:tc>
        <w:tc>
          <w:tcPr>
            <w:tcW w:w="723" w:type="dxa"/>
            <w:vAlign w:val="center"/>
          </w:tcPr>
          <w:p w14:paraId="1F3AFE0A"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24.06</w:t>
            </w:r>
          </w:p>
        </w:tc>
        <w:tc>
          <w:tcPr>
            <w:tcW w:w="654" w:type="dxa"/>
            <w:vAlign w:val="center"/>
          </w:tcPr>
          <w:p w14:paraId="353079C9"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14.15</w:t>
            </w:r>
          </w:p>
        </w:tc>
      </w:tr>
      <w:tr w:rsidR="00D16416" w:rsidRPr="00D60C6F" w14:paraId="4C6A165F" w14:textId="77777777" w:rsidTr="00BF72FF">
        <w:trPr>
          <w:trHeight w:val="312"/>
          <w:jc w:val="center"/>
        </w:trPr>
        <w:tc>
          <w:tcPr>
            <w:tcW w:w="2116" w:type="dxa"/>
            <w:vAlign w:val="center"/>
            <w:hideMark/>
          </w:tcPr>
          <w:p w14:paraId="2AAB08E0" w14:textId="77777777" w:rsidR="00D16416" w:rsidRPr="00D60C6F" w:rsidRDefault="00D16416" w:rsidP="00D16416">
            <w:pPr>
              <w:bidi/>
              <w:spacing w:after="0" w:line="240" w:lineRule="auto"/>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جودة التنظيم</w:t>
            </w:r>
          </w:p>
        </w:tc>
        <w:tc>
          <w:tcPr>
            <w:tcW w:w="732" w:type="dxa"/>
            <w:vAlign w:val="center"/>
          </w:tcPr>
          <w:p w14:paraId="7E804AF8"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26.89</w:t>
            </w:r>
          </w:p>
        </w:tc>
        <w:tc>
          <w:tcPr>
            <w:tcW w:w="820" w:type="dxa"/>
            <w:vAlign w:val="center"/>
          </w:tcPr>
          <w:p w14:paraId="1AC904E1"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40.09</w:t>
            </w:r>
          </w:p>
        </w:tc>
        <w:tc>
          <w:tcPr>
            <w:tcW w:w="732" w:type="dxa"/>
            <w:vAlign w:val="center"/>
          </w:tcPr>
          <w:p w14:paraId="2CCCFE16"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38.68</w:t>
            </w:r>
          </w:p>
        </w:tc>
        <w:tc>
          <w:tcPr>
            <w:tcW w:w="731" w:type="dxa"/>
            <w:vAlign w:val="center"/>
          </w:tcPr>
          <w:p w14:paraId="4F3C5D5F"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47.17</w:t>
            </w:r>
          </w:p>
        </w:tc>
        <w:tc>
          <w:tcPr>
            <w:tcW w:w="733" w:type="dxa"/>
            <w:vAlign w:val="center"/>
          </w:tcPr>
          <w:p w14:paraId="59D6D502"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40.09</w:t>
            </w:r>
          </w:p>
        </w:tc>
        <w:tc>
          <w:tcPr>
            <w:tcW w:w="879" w:type="dxa"/>
            <w:vAlign w:val="center"/>
          </w:tcPr>
          <w:p w14:paraId="21B6A337"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44.34</w:t>
            </w:r>
          </w:p>
        </w:tc>
        <w:tc>
          <w:tcPr>
            <w:tcW w:w="771" w:type="dxa"/>
            <w:vAlign w:val="center"/>
          </w:tcPr>
          <w:p w14:paraId="76A047A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82.08</w:t>
            </w:r>
          </w:p>
        </w:tc>
        <w:tc>
          <w:tcPr>
            <w:tcW w:w="908" w:type="dxa"/>
            <w:vAlign w:val="center"/>
          </w:tcPr>
          <w:p w14:paraId="7DE8AC5F"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60.85</w:t>
            </w:r>
          </w:p>
        </w:tc>
        <w:tc>
          <w:tcPr>
            <w:tcW w:w="723" w:type="dxa"/>
            <w:vAlign w:val="center"/>
          </w:tcPr>
          <w:p w14:paraId="6229C467"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14.15</w:t>
            </w:r>
          </w:p>
        </w:tc>
        <w:tc>
          <w:tcPr>
            <w:tcW w:w="654" w:type="dxa"/>
            <w:vAlign w:val="center"/>
          </w:tcPr>
          <w:p w14:paraId="7760820D"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4.25</w:t>
            </w:r>
          </w:p>
        </w:tc>
      </w:tr>
      <w:tr w:rsidR="00D16416" w:rsidRPr="00D60C6F" w14:paraId="76EFFF10" w14:textId="77777777" w:rsidTr="00BF72FF">
        <w:trPr>
          <w:trHeight w:val="335"/>
          <w:jc w:val="center"/>
        </w:trPr>
        <w:tc>
          <w:tcPr>
            <w:tcW w:w="2116" w:type="dxa"/>
            <w:vAlign w:val="center"/>
            <w:hideMark/>
          </w:tcPr>
          <w:p w14:paraId="1CE918D9" w14:textId="77777777" w:rsidR="00D16416" w:rsidRPr="00D60C6F" w:rsidRDefault="00D16416" w:rsidP="00D16416">
            <w:pPr>
              <w:bidi/>
              <w:spacing w:after="0" w:line="240" w:lineRule="auto"/>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 xml:space="preserve">دعم التعددية الدولية </w:t>
            </w:r>
          </w:p>
          <w:p w14:paraId="356B0A9C" w14:textId="77777777" w:rsidR="00D16416" w:rsidRPr="00D60C6F" w:rsidRDefault="00D16416" w:rsidP="00D16416">
            <w:pPr>
              <w:bidi/>
              <w:spacing w:after="0" w:line="240" w:lineRule="auto"/>
              <w:rPr>
                <w:rFonts w:ascii="Sakkal Majalla" w:eastAsia="Times New Roman" w:hAnsi="Sakkal Majalla" w:cs="Sakkal Majalla"/>
                <w:kern w:val="0"/>
                <w:rtl/>
                <w:lang w:bidi="ar-EG"/>
                <w14:ligatures w14:val="none"/>
              </w:rPr>
            </w:pPr>
            <w:r w:rsidRPr="00D60C6F">
              <w:rPr>
                <w:rFonts w:ascii="Sakkal Majalla" w:eastAsia="Times New Roman" w:hAnsi="Sakkal Majalla" w:cs="Sakkal Majalla"/>
                <w:kern w:val="0"/>
                <w:rtl/>
                <w:lang w:bidi="ar-EG"/>
                <w14:ligatures w14:val="none"/>
              </w:rPr>
              <w:t>ضمن إطار الأمم المتحدة</w:t>
            </w:r>
          </w:p>
        </w:tc>
        <w:tc>
          <w:tcPr>
            <w:tcW w:w="732" w:type="dxa"/>
            <w:vAlign w:val="center"/>
          </w:tcPr>
          <w:p w14:paraId="6682CAFA"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67.81</w:t>
            </w:r>
          </w:p>
        </w:tc>
        <w:tc>
          <w:tcPr>
            <w:tcW w:w="820" w:type="dxa"/>
            <w:vAlign w:val="center"/>
          </w:tcPr>
          <w:p w14:paraId="42B1BD86"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85.16</w:t>
            </w:r>
          </w:p>
        </w:tc>
        <w:tc>
          <w:tcPr>
            <w:tcW w:w="732" w:type="dxa"/>
            <w:vAlign w:val="center"/>
          </w:tcPr>
          <w:p w14:paraId="37C09C51"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58.28</w:t>
            </w:r>
          </w:p>
        </w:tc>
        <w:tc>
          <w:tcPr>
            <w:tcW w:w="731" w:type="dxa"/>
            <w:vAlign w:val="center"/>
          </w:tcPr>
          <w:p w14:paraId="733992B5"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67.57</w:t>
            </w:r>
          </w:p>
        </w:tc>
        <w:tc>
          <w:tcPr>
            <w:tcW w:w="733" w:type="dxa"/>
            <w:vAlign w:val="center"/>
          </w:tcPr>
          <w:p w14:paraId="02BE2E4E"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85.16</w:t>
            </w:r>
          </w:p>
        </w:tc>
        <w:tc>
          <w:tcPr>
            <w:tcW w:w="879" w:type="dxa"/>
            <w:vAlign w:val="center"/>
          </w:tcPr>
          <w:p w14:paraId="5503264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78.12</w:t>
            </w:r>
          </w:p>
        </w:tc>
        <w:tc>
          <w:tcPr>
            <w:tcW w:w="771" w:type="dxa"/>
            <w:vAlign w:val="center"/>
          </w:tcPr>
          <w:p w14:paraId="74DF3CC4"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64.11</w:t>
            </w:r>
          </w:p>
        </w:tc>
        <w:tc>
          <w:tcPr>
            <w:tcW w:w="908" w:type="dxa"/>
            <w:vAlign w:val="center"/>
          </w:tcPr>
          <w:p w14:paraId="332B220A"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73.3</w:t>
            </w:r>
          </w:p>
        </w:tc>
        <w:tc>
          <w:tcPr>
            <w:tcW w:w="723" w:type="dxa"/>
            <w:vAlign w:val="center"/>
          </w:tcPr>
          <w:p w14:paraId="18C5B6C5"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62.49</w:t>
            </w:r>
          </w:p>
        </w:tc>
        <w:tc>
          <w:tcPr>
            <w:tcW w:w="654" w:type="dxa"/>
            <w:vAlign w:val="center"/>
          </w:tcPr>
          <w:p w14:paraId="740174F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kern w:val="0"/>
                <w:sz w:val="22"/>
                <w:szCs w:val="22"/>
                <w14:ligatures w14:val="none"/>
              </w:rPr>
              <w:t>35.09</w:t>
            </w:r>
          </w:p>
        </w:tc>
      </w:tr>
    </w:tbl>
    <w:p w14:paraId="70190DF5" w14:textId="77777777" w:rsidR="00D16416" w:rsidRPr="00D60C6F" w:rsidRDefault="00D16416" w:rsidP="00D16416">
      <w:pPr>
        <w:spacing w:after="0" w:line="240" w:lineRule="auto"/>
        <w:jc w:val="both"/>
        <w:rPr>
          <w:rFonts w:ascii="Sakkal Majalla" w:eastAsia="Calibri" w:hAnsi="Sakkal Majalla" w:cs="Sakkal Majalla"/>
          <w:b/>
          <w:bCs/>
          <w:kern w:val="0"/>
          <w:rtl/>
          <w14:ligatures w14:val="none"/>
        </w:rPr>
      </w:pPr>
      <w:proofErr w:type="spellStart"/>
      <w:r w:rsidRPr="00D60C6F">
        <w:rPr>
          <w:rFonts w:ascii="Sakkal Majalla" w:eastAsia="Calibri" w:hAnsi="Sakkal Majalla" w:cs="Sakkal Majalla"/>
          <w:b/>
          <w:bCs/>
          <w:kern w:val="0"/>
          <w:u w:val="single"/>
          <w14:ligatures w14:val="none"/>
        </w:rPr>
        <w:t>Source</w:t>
      </w:r>
      <w:r w:rsidRPr="00D60C6F">
        <w:rPr>
          <w:rFonts w:ascii="Sakkal Majalla" w:eastAsia="Calibri" w:hAnsi="Sakkal Majalla" w:cs="Sakkal Majalla"/>
          <w:b/>
          <w:bCs/>
          <w:kern w:val="0"/>
          <w14:ligatures w14:val="none"/>
        </w:rPr>
        <w:t>:</w:t>
      </w:r>
      <w:hyperlink r:id="rId74" w:history="1">
        <w:r w:rsidRPr="00D60C6F">
          <w:rPr>
            <w:rFonts w:ascii="Sakkal Majalla" w:eastAsia="Calibri" w:hAnsi="Sakkal Majalla" w:cs="Sakkal Majalla"/>
            <w:kern w:val="0"/>
            <w14:ligatures w14:val="none"/>
          </w:rPr>
          <w:t>https</w:t>
        </w:r>
        <w:proofErr w:type="spellEnd"/>
        <w:r w:rsidRPr="00D60C6F">
          <w:rPr>
            <w:rFonts w:ascii="Sakkal Majalla" w:eastAsia="Calibri" w:hAnsi="Sakkal Majalla" w:cs="Sakkal Majalla"/>
            <w:kern w:val="0"/>
            <w14:ligatures w14:val="none"/>
          </w:rPr>
          <w:t>://www.knowledge4all.org/ar</w:t>
        </w:r>
      </w:hyperlink>
    </w:p>
    <w:p w14:paraId="114AC1BF" w14:textId="02B9FCE5" w:rsidR="00D16416" w:rsidRPr="00D97F62" w:rsidRDefault="00D16416" w:rsidP="00D97F62">
      <w:pPr>
        <w:bidi/>
        <w:spacing w:after="0" w:line="240" w:lineRule="auto"/>
        <w:jc w:val="both"/>
        <w:rPr>
          <w:rFonts w:ascii="Sakkal Majalla" w:eastAsia="Calibri" w:hAnsi="Sakkal Majalla" w:cs="Sakkal Majalla"/>
          <w:b/>
          <w:bCs/>
          <w:kern w:val="0"/>
          <w:sz w:val="28"/>
          <w:szCs w:val="28"/>
          <w:rtl/>
          <w:lang w:bidi="ar-EG"/>
          <w14:ligatures w14:val="none"/>
        </w:rPr>
      </w:pPr>
      <w:r w:rsidRPr="00D97F62">
        <w:rPr>
          <w:rFonts w:ascii="Sakkal Majalla" w:eastAsia="Calibri" w:hAnsi="Sakkal Majalla" w:cs="Sakkal Majalla"/>
          <w:b/>
          <w:bCs/>
          <w:kern w:val="0"/>
          <w:sz w:val="28"/>
          <w:szCs w:val="28"/>
          <w:rtl/>
          <w:lang w:bidi="ar-EG"/>
          <w14:ligatures w14:val="none"/>
        </w:rPr>
        <w:lastRenderedPageBreak/>
        <w:t xml:space="preserve">ويوضح الشكل التالي قيم المؤشرات الفرعية لمؤشر </w:t>
      </w:r>
      <w:proofErr w:type="gramStart"/>
      <w:r w:rsidRPr="00D97F62">
        <w:rPr>
          <w:rFonts w:ascii="Sakkal Majalla" w:eastAsia="Calibri" w:hAnsi="Sakkal Majalla" w:cs="Sakkal Majalla"/>
          <w:b/>
          <w:bCs/>
          <w:kern w:val="0"/>
          <w:sz w:val="28"/>
          <w:szCs w:val="28"/>
          <w:rtl/>
          <w:lang w:bidi="ar-EG"/>
          <w14:ligatures w14:val="none"/>
        </w:rPr>
        <w:t>أداء  الحوكمة</w:t>
      </w:r>
      <w:proofErr w:type="gramEnd"/>
      <w:r w:rsidRPr="00D97F62">
        <w:rPr>
          <w:rFonts w:ascii="Sakkal Majalla" w:eastAsia="Calibri" w:hAnsi="Sakkal Majalla" w:cs="Sakkal Majalla"/>
          <w:b/>
          <w:bCs/>
          <w:kern w:val="0"/>
          <w:sz w:val="28"/>
          <w:szCs w:val="28"/>
          <w:rtl/>
          <w:lang w:bidi="ar-EG"/>
          <w14:ligatures w14:val="none"/>
        </w:rPr>
        <w:t xml:space="preserve">  لدول البريكس خلال عام 2025</w:t>
      </w:r>
    </w:p>
    <w:p w14:paraId="7BF77FD2" w14:textId="27793982" w:rsidR="00D16416" w:rsidRPr="00D60C6F" w:rsidRDefault="00D97F62" w:rsidP="00D97F62">
      <w:pPr>
        <w:spacing w:after="0" w:line="240" w:lineRule="auto"/>
        <w:ind w:hanging="180"/>
        <w:rPr>
          <w:rFonts w:ascii="Sakkal Majalla" w:eastAsia="Times New Roman" w:hAnsi="Sakkal Majalla" w:cs="Sakkal Majalla"/>
          <w:b/>
          <w:bCs/>
          <w:kern w:val="0"/>
          <w:sz w:val="28"/>
          <w:szCs w:val="28"/>
          <w:rtl/>
          <w14:ligatures w14:val="none"/>
        </w:rPr>
      </w:pPr>
      <w:r w:rsidRPr="00D60C6F">
        <w:rPr>
          <w:rFonts w:ascii="Sakkal Majalla" w:eastAsia="Calibri" w:hAnsi="Sakkal Majalla" w:cs="Sakkal Majalla"/>
          <w:noProof/>
          <w:kern w:val="0"/>
          <w:sz w:val="22"/>
          <w:szCs w:val="22"/>
          <w14:ligatures w14:val="none"/>
        </w:rPr>
        <w:object w:dxaOrig="9132" w:dyaOrig="4575" w14:anchorId="432DBC78">
          <v:shape id="_x0000_i1030" type="#_x0000_t75" style="width:453.6pt;height:230.4pt" o:ole="">
            <v:imagedata r:id="rId75" o:title=""/>
            <o:lock v:ext="edit" aspectratio="f"/>
          </v:shape>
          <o:OLEObject Type="Embed" ProgID="Excel.Sheet.8" ShapeID="_x0000_i1030" DrawAspect="Content" ObjectID="_1841917568" r:id="rId76">
            <o:FieldCodes>\s</o:FieldCodes>
          </o:OLEObject>
        </w:object>
      </w:r>
      <w:proofErr w:type="spellStart"/>
      <w:r w:rsidR="00D16416" w:rsidRPr="00D60C6F">
        <w:rPr>
          <w:rFonts w:ascii="Sakkal Majalla" w:eastAsia="Calibri" w:hAnsi="Sakkal Majalla" w:cs="Sakkal Majalla"/>
          <w:b/>
          <w:bCs/>
          <w:kern w:val="0"/>
          <w14:ligatures w14:val="none"/>
        </w:rPr>
        <w:t>Source:</w:t>
      </w:r>
      <w:hyperlink r:id="rId77" w:history="1">
        <w:r w:rsidR="00D16416" w:rsidRPr="00D97F62">
          <w:rPr>
            <w:rFonts w:ascii="Sakkal Majalla" w:eastAsia="Calibri" w:hAnsi="Sakkal Majalla" w:cs="Sakkal Majalla"/>
            <w:kern w:val="0"/>
            <w14:ligatures w14:val="none"/>
          </w:rPr>
          <w:t>https</w:t>
        </w:r>
        <w:proofErr w:type="spellEnd"/>
        <w:r w:rsidR="00D16416" w:rsidRPr="00D97F62">
          <w:rPr>
            <w:rFonts w:ascii="Sakkal Majalla" w:eastAsia="Calibri" w:hAnsi="Sakkal Majalla" w:cs="Sakkal Majalla"/>
            <w:kern w:val="0"/>
            <w14:ligatures w14:val="none"/>
          </w:rPr>
          <w:t>://www.knowledge4all.org/ar</w:t>
        </w:r>
      </w:hyperlink>
    </w:p>
    <w:p w14:paraId="60EF8769" w14:textId="77777777" w:rsidR="00D16416" w:rsidRPr="00D60C6F" w:rsidRDefault="00D16416" w:rsidP="00D16416">
      <w:pPr>
        <w:bidi/>
        <w:spacing w:after="0" w:line="240" w:lineRule="auto"/>
        <w:jc w:val="center"/>
        <w:rPr>
          <w:rFonts w:ascii="Sakkal Majalla" w:eastAsia="Times New Roman" w:hAnsi="Sakkal Majalla" w:cs="Sakkal Majalla"/>
          <w:kern w:val="0"/>
          <w:sz w:val="18"/>
          <w:szCs w:val="18"/>
          <w:rtl/>
          <w14:ligatures w14:val="none"/>
        </w:rPr>
      </w:pPr>
    </w:p>
    <w:p w14:paraId="34BFAFF5" w14:textId="77777777" w:rsidR="00B72554" w:rsidRPr="00D60C6F" w:rsidRDefault="00D16416" w:rsidP="00D16416">
      <w:pPr>
        <w:bidi/>
        <w:spacing w:after="0" w:line="240" w:lineRule="auto"/>
        <w:jc w:val="center"/>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شكل </w:t>
      </w:r>
      <w:proofErr w:type="gramStart"/>
      <w:r w:rsidRPr="00D60C6F">
        <w:rPr>
          <w:rFonts w:ascii="Sakkal Majalla" w:eastAsia="Times New Roman" w:hAnsi="Sakkal Majalla" w:cs="Sakkal Majalla"/>
          <w:b/>
          <w:bCs/>
          <w:kern w:val="0"/>
          <w:sz w:val="28"/>
          <w:szCs w:val="28"/>
          <w:rtl/>
          <w14:ligatures w14:val="none"/>
        </w:rPr>
        <w:t>رقم(</w:t>
      </w:r>
      <w:proofErr w:type="gramEnd"/>
      <w:r w:rsidRPr="00D60C6F">
        <w:rPr>
          <w:rFonts w:ascii="Sakkal Majalla" w:eastAsia="Times New Roman" w:hAnsi="Sakkal Majalla" w:cs="Sakkal Majalla"/>
          <w:b/>
          <w:bCs/>
          <w:kern w:val="0"/>
          <w:sz w:val="28"/>
          <w:szCs w:val="28"/>
          <w:rtl/>
          <w14:ligatures w14:val="none"/>
        </w:rPr>
        <w:t>3-5)</w:t>
      </w:r>
    </w:p>
    <w:p w14:paraId="602AA52E" w14:textId="2A846912" w:rsidR="00D16416" w:rsidRPr="00D60C6F" w:rsidRDefault="00D16416" w:rsidP="00B72554">
      <w:pPr>
        <w:bidi/>
        <w:spacing w:after="0" w:line="240" w:lineRule="auto"/>
        <w:jc w:val="center"/>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t xml:space="preserve"> قيم المؤشرات الفرعية لمؤشر </w:t>
      </w:r>
      <w:proofErr w:type="gramStart"/>
      <w:r w:rsidRPr="00D60C6F">
        <w:rPr>
          <w:rFonts w:ascii="Sakkal Majalla" w:eastAsia="Times New Roman" w:hAnsi="Sakkal Majalla" w:cs="Sakkal Majalla"/>
          <w:b/>
          <w:bCs/>
          <w:kern w:val="0"/>
          <w:sz w:val="28"/>
          <w:szCs w:val="28"/>
          <w:rtl/>
          <w14:ligatures w14:val="none"/>
        </w:rPr>
        <w:t>أداء  الحوكمة</w:t>
      </w:r>
      <w:proofErr w:type="gramEnd"/>
      <w:r w:rsidRPr="00D60C6F">
        <w:rPr>
          <w:rFonts w:ascii="Sakkal Majalla" w:eastAsia="Times New Roman" w:hAnsi="Sakkal Majalla" w:cs="Sakkal Majalla"/>
          <w:b/>
          <w:bCs/>
          <w:kern w:val="0"/>
          <w:sz w:val="28"/>
          <w:szCs w:val="28"/>
          <w:rtl/>
          <w14:ligatures w14:val="none"/>
        </w:rPr>
        <w:t xml:space="preserve">  لدول البريكس خلال عام 2025</w:t>
      </w:r>
    </w:p>
    <w:p w14:paraId="5F0FADFA" w14:textId="77777777" w:rsidR="00D16416" w:rsidRPr="00D60C6F" w:rsidRDefault="00D16416" w:rsidP="00D16416">
      <w:pPr>
        <w:bidi/>
        <w:spacing w:after="0" w:line="240" w:lineRule="auto"/>
        <w:rPr>
          <w:rFonts w:ascii="Sakkal Majalla" w:eastAsia="Times New Roman" w:hAnsi="Sakkal Majalla" w:cs="Sakkal Majalla"/>
          <w:kern w:val="0"/>
          <w:sz w:val="10"/>
          <w:szCs w:val="10"/>
          <w:rtl/>
          <w14:ligatures w14:val="none"/>
        </w:rPr>
      </w:pPr>
    </w:p>
    <w:p w14:paraId="7792289B" w14:textId="38CE0A5E" w:rsidR="00D16416" w:rsidRPr="00D60C6F" w:rsidRDefault="00D16416" w:rsidP="00B72554">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تكشف نتائج التحليل الكمي لمقاييس الاستدامة البيئية والاجتماعية والحوكمة</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عن تباين واضح في أنماط الأداء بين دول البريكس، بما يعكس اختلاف الأولويات والسياسات العامة والهياكل المؤسسية</w:t>
      </w:r>
      <w:r w:rsidRPr="00D60C6F">
        <w:rPr>
          <w:rFonts w:ascii="Sakkal Majalla" w:eastAsia="Times New Roman" w:hAnsi="Sakkal Majalla" w:cs="Sakkal Majalla"/>
          <w:kern w:val="0"/>
          <w:sz w:val="28"/>
          <w:szCs w:val="28"/>
          <w14:ligatures w14:val="none"/>
        </w:rPr>
        <w:t>.</w:t>
      </w:r>
      <w:r w:rsidRPr="00D60C6F">
        <w:rPr>
          <w:rFonts w:ascii="Sakkal Majalla" w:eastAsia="Times New Roman" w:hAnsi="Sakkal Majalla" w:cs="Sakkal Majalla"/>
          <w:kern w:val="0"/>
          <w:sz w:val="28"/>
          <w:szCs w:val="28"/>
          <w:rtl/>
          <w14:ligatures w14:val="none"/>
        </w:rPr>
        <w:t xml:space="preserve"> وذلك على النحو التالي:</w:t>
      </w:r>
    </w:p>
    <w:p w14:paraId="3D2CCBE1" w14:textId="47E229E1" w:rsidR="00D16416" w:rsidRPr="00D60C6F" w:rsidRDefault="00D16416" w:rsidP="00B72554">
      <w:pPr>
        <w:pStyle w:val="ListParagraph"/>
        <w:numPr>
          <w:ilvl w:val="0"/>
          <w:numId w:val="16"/>
        </w:numPr>
        <w:bidi/>
        <w:spacing w:after="0" w:line="240" w:lineRule="auto"/>
        <w:ind w:left="146" w:hanging="142"/>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b/>
          <w:bCs/>
          <w:kern w:val="0"/>
          <w:sz w:val="32"/>
          <w:szCs w:val="32"/>
          <w:rtl/>
          <w14:ligatures w14:val="none"/>
        </w:rPr>
        <w:t>مستوى أداء البُعد البيئي</w:t>
      </w:r>
      <w:r w:rsidRPr="00D60C6F">
        <w:rPr>
          <w:rFonts w:ascii="Sakkal Majalla" w:eastAsia="Times New Roman" w:hAnsi="Sakkal Majalla" w:cs="Sakkal Majalla"/>
          <w:kern w:val="0"/>
          <w:sz w:val="32"/>
          <w:szCs w:val="32"/>
          <w:rtl/>
          <w14:ligatures w14:val="none"/>
        </w:rPr>
        <w:t>:</w:t>
      </w:r>
    </w:p>
    <w:p w14:paraId="7A963D18" w14:textId="08B241D6" w:rsidR="00D16416" w:rsidRPr="00D60C6F" w:rsidRDefault="00D16416" w:rsidP="00B72554">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تصدّرت إثيوبيا والهند الدول الأعلى أداءً، لارتفاع مؤشرات الإدارة البيئية والطاقة المتجددة، وهو ما يعكس فاعلية السياسات البيئية والأطر التنظيمية الداعمة للاستدامة، بينما سجلت دول مثل مصر والبرازيل والصين وإندونيسيا أداءً متوسطًا إلى منخفض، على الرغم من امتلاكها نقاط قوة جزئية في بعض المؤشرات الفرعية، بما يشير إلى وجود فرص غير مستغلة لتعزيز الأداء البيئي الشامل. أما روسيا وإيران والإمارات وجنوب أفريقيا، فقد جاء أداؤها البيئي الأضعف نسبيًا نتيجة الانخفاض الحاد في معدلات استهلاك الطاقة المتجددة، الأمر الذي حدّ من قدرتها على تحقيق تقدم ملموس في هذا البُعد. وبوجه عام، تعكس القيم المرتفعة للبصمة البيئية في معظم الدول ضغوطًا متزايدة على الموارد الطبيعية، بما يؤكد الحاجة إلى تسريع التحول نحو الطاقة النظيفة وتحسين كفاءة الإدارة البيئية</w:t>
      </w:r>
      <w:r w:rsidRPr="00D60C6F">
        <w:rPr>
          <w:rFonts w:ascii="Sakkal Majalla" w:eastAsia="Times New Roman" w:hAnsi="Sakkal Majalla" w:cs="Sakkal Majalla"/>
          <w:kern w:val="0"/>
          <w:sz w:val="28"/>
          <w:szCs w:val="28"/>
          <w14:ligatures w14:val="none"/>
        </w:rPr>
        <w:t>.</w:t>
      </w:r>
    </w:p>
    <w:p w14:paraId="70B2B10F" w14:textId="3F7D4962" w:rsidR="00D16416" w:rsidRPr="00D60C6F" w:rsidRDefault="00D16416" w:rsidP="00B72554">
      <w:pPr>
        <w:pStyle w:val="ListParagraph"/>
        <w:numPr>
          <w:ilvl w:val="0"/>
          <w:numId w:val="16"/>
        </w:numPr>
        <w:tabs>
          <w:tab w:val="right" w:pos="146"/>
        </w:tabs>
        <w:bidi/>
        <w:spacing w:after="0" w:line="240" w:lineRule="auto"/>
        <w:ind w:left="288" w:hanging="284"/>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32"/>
          <w:szCs w:val="32"/>
          <w:rtl/>
          <w14:ligatures w14:val="none"/>
        </w:rPr>
        <w:t>مستوى أداء البُعد الاجتماعي:</w:t>
      </w:r>
    </w:p>
    <w:p w14:paraId="123F89A8" w14:textId="4FAB7521" w:rsidR="00D16416" w:rsidRPr="00D60C6F" w:rsidRDefault="00D16416" w:rsidP="00B72554">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تصدّرت روسيا والصين والإمارات الأداء الاجتماعي بفضل التقدم الملحوظ في مؤشرات النفاذ الرقمي، والمساواة بين الجنسين، واتساع نطاق الحماية الاجتماعية والتغطية الصحية، بما يعكس شمولية السياسات الاجتماعية وفاعليتها. كما حققت إيران والهند والبرازيل ومصر أداءً أعلى من المتوسط، مدعومًا بتحسن مؤشرات النفاذ إلى الإنترنت، والحماية الاجتماعية، وعدالة توزيع الدخل، وإن بدرجات متفاوتة بين الدول. في المقابل، جاءت إندونيسيا وجنوب أفريقيا ضمن فئة الأداء المتوسط مع تميز نسبي في بعض المؤشرات، بينما سجلت إثيوبيا أدنى أداء اجتماعي نتيجة ضعف التغطية الاجتماعية والصحية ومحدودية </w:t>
      </w:r>
      <w:r w:rsidRPr="00D60C6F">
        <w:rPr>
          <w:rFonts w:ascii="Sakkal Majalla" w:eastAsia="Times New Roman" w:hAnsi="Sakkal Majalla" w:cs="Sakkal Majalla"/>
          <w:kern w:val="0"/>
          <w:sz w:val="28"/>
          <w:szCs w:val="28"/>
          <w:rtl/>
          <w14:ligatures w14:val="none"/>
        </w:rPr>
        <w:lastRenderedPageBreak/>
        <w:t>تمكين المرأة. وتشير هذه النتائج إلى ارتباط وثيق بين تحسن الأداء الاجتماعي واتساع مظلة الحماية الاجتماعية وتعزيز المساواة وتحسين الوصول إلى الخدمات الأساسية</w:t>
      </w:r>
      <w:r w:rsidRPr="00D60C6F">
        <w:rPr>
          <w:rFonts w:ascii="Sakkal Majalla" w:eastAsia="Times New Roman" w:hAnsi="Sakkal Majalla" w:cs="Sakkal Majalla"/>
          <w:kern w:val="0"/>
          <w:sz w:val="28"/>
          <w:szCs w:val="28"/>
          <w14:ligatures w14:val="none"/>
        </w:rPr>
        <w:t>.</w:t>
      </w:r>
    </w:p>
    <w:p w14:paraId="2A90B997" w14:textId="1151224C" w:rsidR="00D16416" w:rsidRPr="00D60C6F" w:rsidRDefault="00D16416" w:rsidP="00B72554">
      <w:pPr>
        <w:pStyle w:val="ListParagraph"/>
        <w:numPr>
          <w:ilvl w:val="0"/>
          <w:numId w:val="16"/>
        </w:numPr>
        <w:bidi/>
        <w:spacing w:after="0" w:line="240" w:lineRule="auto"/>
        <w:ind w:left="288" w:hanging="284"/>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32"/>
          <w:szCs w:val="32"/>
          <w:rtl/>
          <w14:ligatures w14:val="none"/>
        </w:rPr>
        <w:t>مستوى أداء بُعد الحوكمة:</w:t>
      </w:r>
    </w:p>
    <w:p w14:paraId="034C54A5" w14:textId="78EAE4C6" w:rsidR="00D16416" w:rsidRPr="00D60C6F" w:rsidRDefault="00D16416" w:rsidP="00B72554">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فقد تصدّرت دولة الإمارات دول البريكس، تلتها إندونيسيا وجنوب أفريقيا والهند، مدعومة بارتفاع مؤشرات فعالية الحكومة وجودة التنظيم وسيادة القانون، بما يعكس كفاءة مؤسسية أعلى وقدرة أفضل على تنفيذ السياسات العامة. في المقابل، سجلت روسيا والبرازيل أداءً متوسطًا، مدفوعًا بالالتزام النسبي بالتعددية الدولية، في حين جاء أداء الصين ومصر أقل من المتوسط نتيجة تدني مؤشرات المساءلة. واحتلت إثيوبيا وإيران أدنى المراتب في بُعد الحوكمة، بسبب ضعف فعالية الحكومة وجودة التنظيم والمساءلة، وهو ما يعكس تحديات مؤسسية وهيكلية تحدّ من تحقيق حوكمة فعّالة ومستدامة</w:t>
      </w:r>
      <w:r w:rsidRPr="00D60C6F">
        <w:rPr>
          <w:rFonts w:ascii="Sakkal Majalla" w:eastAsia="Times New Roman" w:hAnsi="Sakkal Majalla" w:cs="Sakkal Majalla"/>
          <w:kern w:val="0"/>
          <w:sz w:val="28"/>
          <w:szCs w:val="28"/>
          <w14:ligatures w14:val="none"/>
        </w:rPr>
        <w:t>.</w:t>
      </w:r>
    </w:p>
    <w:p w14:paraId="2257FD7C" w14:textId="77777777" w:rsidR="00D16416" w:rsidRPr="00D60C6F" w:rsidRDefault="00D16416" w:rsidP="00B72554">
      <w:pPr>
        <w:bidi/>
        <w:spacing w:after="0" w:line="240" w:lineRule="auto"/>
        <w:jc w:val="both"/>
        <w:rPr>
          <w:rFonts w:ascii="Sakkal Majalla" w:eastAsia="Times New Roman" w:hAnsi="Sakkal Majalla" w:cs="Sakkal Majalla"/>
          <w:b/>
          <w:bCs/>
          <w:kern w:val="0"/>
          <w:sz w:val="32"/>
          <w:szCs w:val="32"/>
          <w:rtl/>
          <w14:ligatures w14:val="none"/>
        </w:rPr>
      </w:pPr>
      <w:r w:rsidRPr="00D60C6F">
        <w:rPr>
          <w:rFonts w:ascii="Sakkal Majalla" w:eastAsia="Times New Roman" w:hAnsi="Sakkal Majalla" w:cs="Sakkal Majalla"/>
          <w:b/>
          <w:bCs/>
          <w:kern w:val="0"/>
          <w:sz w:val="32"/>
          <w:szCs w:val="32"/>
          <w:rtl/>
          <w14:ligatures w14:val="none"/>
        </w:rPr>
        <w:t>وبصورة عامة، تُظهر النتائج ترابطًا وثيقًا بين الأبعاد الثلاثة لمقاييس(</w:t>
      </w:r>
      <w:r w:rsidRPr="00D60C6F">
        <w:rPr>
          <w:rFonts w:ascii="Sakkal Majalla" w:eastAsia="Times New Roman" w:hAnsi="Sakkal Majalla" w:cs="Sakkal Majalla"/>
          <w:b/>
          <w:bCs/>
          <w:kern w:val="0"/>
          <w:sz w:val="32"/>
          <w:szCs w:val="32"/>
          <w14:ligatures w14:val="none"/>
        </w:rPr>
        <w:t>ESG</w:t>
      </w:r>
      <w:r w:rsidRPr="00D60C6F">
        <w:rPr>
          <w:rFonts w:ascii="Sakkal Majalla" w:eastAsia="Times New Roman" w:hAnsi="Sakkal Majalla" w:cs="Sakkal Majalla"/>
          <w:b/>
          <w:bCs/>
          <w:kern w:val="0"/>
          <w:sz w:val="32"/>
          <w:szCs w:val="32"/>
          <w:rtl/>
          <w14:ligatures w14:val="none"/>
        </w:rPr>
        <w:t>) إذ يرتبط ضعف الحوكمة بحدود الأداء البيئي والاجتماعي، في حين يسهم تحسن الإطار المؤسسي والحوكمي في تعزيز كفاءة السياسات البيئية واتساع نطاق الشمول الاجتماعي، بما يدعم التقدم نحو تحقيق أهداف التنمية المستدامة.</w:t>
      </w:r>
    </w:p>
    <w:p w14:paraId="24A432BA" w14:textId="77777777" w:rsidR="00D16416" w:rsidRPr="00D60C6F" w:rsidRDefault="00D16416" w:rsidP="00D16416">
      <w:pPr>
        <w:bidi/>
        <w:spacing w:after="0" w:line="240" w:lineRule="auto"/>
        <w:jc w:val="both"/>
        <w:rPr>
          <w:rFonts w:ascii="Sakkal Majalla" w:eastAsia="Times New Roman" w:hAnsi="Sakkal Majalla" w:cs="Sakkal Majalla"/>
          <w:kern w:val="0"/>
          <w:sz w:val="32"/>
          <w:szCs w:val="32"/>
          <w:rtl/>
          <w14:ligatures w14:val="none"/>
        </w:rPr>
      </w:pPr>
    </w:p>
    <w:p w14:paraId="4A3AC849"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40"/>
          <w:szCs w:val="40"/>
          <w:rtl/>
          <w14:ligatures w14:val="none"/>
        </w:rPr>
      </w:pPr>
      <w:r w:rsidRPr="00D60C6F">
        <w:rPr>
          <w:rFonts w:ascii="Sakkal Majalla" w:eastAsia="Times New Roman" w:hAnsi="Sakkal Majalla" w:cs="Sakkal Majalla"/>
          <w:b/>
          <w:bCs/>
          <w:kern w:val="0"/>
          <w:sz w:val="40"/>
          <w:szCs w:val="40"/>
          <w:rtl/>
          <w14:ligatures w14:val="none"/>
        </w:rPr>
        <w:br w:type="page"/>
      </w:r>
      <w:r w:rsidRPr="00D60C6F">
        <w:rPr>
          <w:rFonts w:ascii="Sakkal Majalla" w:eastAsia="Times New Roman" w:hAnsi="Sakkal Majalla" w:cs="Sakkal Majalla"/>
          <w:b/>
          <w:bCs/>
          <w:kern w:val="0"/>
          <w:sz w:val="40"/>
          <w:szCs w:val="40"/>
          <w:rtl/>
          <w14:ligatures w14:val="none"/>
        </w:rPr>
        <w:lastRenderedPageBreak/>
        <w:t>الفصل الرابع</w:t>
      </w:r>
    </w:p>
    <w:p w14:paraId="4C2273A2" w14:textId="77777777" w:rsidR="00D16416" w:rsidRPr="00D60C6F" w:rsidRDefault="00D16416" w:rsidP="00D16416">
      <w:pPr>
        <w:bidi/>
        <w:spacing w:after="0" w:line="240" w:lineRule="auto"/>
        <w:jc w:val="center"/>
        <w:rPr>
          <w:rFonts w:ascii="Sakkal Majalla" w:eastAsia="Times New Roman" w:hAnsi="Sakkal Majalla" w:cs="Sakkal Majalla"/>
          <w:b/>
          <w:bCs/>
          <w:kern w:val="0"/>
          <w:sz w:val="40"/>
          <w:szCs w:val="40"/>
          <w:rtl/>
          <w:lang w:bidi="ar-EG"/>
          <w14:ligatures w14:val="none"/>
        </w:rPr>
      </w:pPr>
      <w:r w:rsidRPr="00D60C6F">
        <w:rPr>
          <w:rFonts w:ascii="Sakkal Majalla" w:eastAsia="Times New Roman" w:hAnsi="Sakkal Majalla" w:cs="Sakkal Majalla"/>
          <w:b/>
          <w:bCs/>
          <w:kern w:val="0"/>
          <w:sz w:val="40"/>
          <w:szCs w:val="40"/>
          <w:rtl/>
          <w14:ligatures w14:val="none"/>
        </w:rPr>
        <w:t>العلاقة بين مقاييس الـــــ (</w:t>
      </w:r>
      <w:r w:rsidRPr="00D60C6F">
        <w:rPr>
          <w:rFonts w:ascii="Sakkal Majalla" w:eastAsia="Times New Roman" w:hAnsi="Sakkal Majalla" w:cs="Sakkal Majalla"/>
          <w:b/>
          <w:bCs/>
          <w:kern w:val="0"/>
          <w:sz w:val="40"/>
          <w:szCs w:val="40"/>
          <w14:ligatures w14:val="none"/>
        </w:rPr>
        <w:t>ESG</w:t>
      </w:r>
      <w:r w:rsidRPr="00D60C6F">
        <w:rPr>
          <w:rFonts w:ascii="Sakkal Majalla" w:eastAsia="Times New Roman" w:hAnsi="Sakkal Majalla" w:cs="Sakkal Majalla"/>
          <w:b/>
          <w:bCs/>
          <w:kern w:val="0"/>
          <w:sz w:val="40"/>
          <w:szCs w:val="40"/>
          <w:rtl/>
          <w:lang w:bidi="ar-EG"/>
          <w14:ligatures w14:val="none"/>
        </w:rPr>
        <w:t>) وتحقيق أهداف الــ (</w:t>
      </w:r>
      <w:r w:rsidRPr="00D60C6F">
        <w:rPr>
          <w:rFonts w:ascii="Sakkal Majalla" w:eastAsia="Times New Roman" w:hAnsi="Sakkal Majalla" w:cs="Sakkal Majalla"/>
          <w:b/>
          <w:bCs/>
          <w:kern w:val="0"/>
          <w:sz w:val="40"/>
          <w:szCs w:val="40"/>
          <w:lang w:bidi="ar-EG"/>
          <w14:ligatures w14:val="none"/>
        </w:rPr>
        <w:t>SDGs</w:t>
      </w:r>
      <w:r w:rsidRPr="00D60C6F">
        <w:rPr>
          <w:rFonts w:ascii="Sakkal Majalla" w:eastAsia="Times New Roman" w:hAnsi="Sakkal Majalla" w:cs="Sakkal Majalla"/>
          <w:b/>
          <w:bCs/>
          <w:kern w:val="0"/>
          <w:sz w:val="40"/>
          <w:szCs w:val="40"/>
          <w:rtl/>
          <w:lang w:bidi="ar-EG"/>
          <w14:ligatures w14:val="none"/>
        </w:rPr>
        <w:t xml:space="preserve">) مصر ودول البريكس </w:t>
      </w:r>
    </w:p>
    <w:p w14:paraId="60BAE2E5" w14:textId="77777777" w:rsidR="00D16416" w:rsidRPr="00D60C6F" w:rsidRDefault="00D16416" w:rsidP="00D16416">
      <w:pPr>
        <w:bidi/>
        <w:spacing w:after="0" w:line="240" w:lineRule="auto"/>
        <w:jc w:val="both"/>
        <w:rPr>
          <w:rFonts w:ascii="Sakkal Majalla" w:eastAsia="Times New Roman" w:hAnsi="Sakkal Majalla" w:cs="Sakkal Majalla"/>
          <w:b/>
          <w:bCs/>
          <w:kern w:val="0"/>
          <w:sz w:val="36"/>
          <w:szCs w:val="36"/>
          <w:rtl/>
          <w:lang w:bidi="ar-EG"/>
          <w14:ligatures w14:val="none"/>
        </w:rPr>
      </w:pPr>
      <w:r w:rsidRPr="00D60C6F">
        <w:rPr>
          <w:rFonts w:ascii="Sakkal Majalla" w:eastAsia="Times New Roman" w:hAnsi="Sakkal Majalla" w:cs="Sakkal Majalla"/>
          <w:b/>
          <w:bCs/>
          <w:kern w:val="0"/>
          <w:sz w:val="36"/>
          <w:szCs w:val="36"/>
          <w:rtl/>
          <w:lang w:bidi="ar-EG"/>
          <w14:ligatures w14:val="none"/>
        </w:rPr>
        <w:t>تمهيد:</w:t>
      </w:r>
    </w:p>
    <w:p w14:paraId="7C9F4B3F" w14:textId="1701D235" w:rsidR="00D16416" w:rsidRPr="00D60C6F" w:rsidRDefault="00D16416" w:rsidP="00D16416">
      <w:pPr>
        <w:widowControl w:val="0"/>
        <w:bidi/>
        <w:spacing w:after="0" w:line="240" w:lineRule="auto"/>
        <w:jc w:val="both"/>
        <w:rPr>
          <w:rFonts w:ascii="Sakkal Majalla" w:eastAsia="Arial" w:hAnsi="Sakkal Majalla" w:cs="Sakkal Majalla"/>
          <w:kern w:val="0"/>
          <w:sz w:val="28"/>
          <w:szCs w:val="28"/>
          <w:rtl/>
          <w14:ligatures w14:val="none"/>
        </w:rPr>
      </w:pPr>
      <w:r w:rsidRPr="00D60C6F">
        <w:rPr>
          <w:rFonts w:ascii="Sakkal Majalla" w:eastAsia="Arial" w:hAnsi="Sakkal Majalla" w:cs="Sakkal Majalla"/>
          <w:kern w:val="0"/>
          <w:sz w:val="28"/>
          <w:szCs w:val="28"/>
          <w:rtl/>
          <w14:ligatures w14:val="none"/>
        </w:rPr>
        <w:t>أظهرت الدراسة الأهمية المتزايدة لمقاييس الحوكمة البيئية والاجتماعية والمؤسسية</w:t>
      </w:r>
      <w:r w:rsidRPr="00D60C6F">
        <w:rPr>
          <w:rFonts w:ascii="Sakkal Majalla" w:eastAsia="Arial" w:hAnsi="Sakkal Majalla" w:cs="Sakkal Majalla"/>
          <w:kern w:val="0"/>
          <w:sz w:val="28"/>
          <w:szCs w:val="28"/>
          <w14:ligatures w14:val="none"/>
        </w:rPr>
        <w:t xml:space="preserve"> (ESG) </w:t>
      </w:r>
      <w:r w:rsidRPr="00D60C6F">
        <w:rPr>
          <w:rFonts w:ascii="Sakkal Majalla" w:eastAsia="Arial" w:hAnsi="Sakkal Majalla" w:cs="Sakkal Majalla"/>
          <w:kern w:val="0"/>
          <w:sz w:val="28"/>
          <w:szCs w:val="28"/>
          <w:rtl/>
          <w14:ligatures w14:val="none"/>
        </w:rPr>
        <w:t>باعتبارها أداة تحليلية تجمع بين البعدين الكمي والنوعي في آنٍ واحد، إذ تتيح إطارًا منهجيًا متكاملًا لتقييم أداء الحكومات والمؤسسات، ورصد الفجوة بين السياسات المعلنة ومخرجاتها الفعلية، فضلًا عن دورها المحوري كمرجع معتمد لتقدير قدرة الدول على تحقيق أهداف التنمية المستدامة(</w:t>
      </w:r>
      <w:r w:rsidRPr="00D60C6F">
        <w:rPr>
          <w:rFonts w:ascii="Sakkal Majalla" w:eastAsia="Arial" w:hAnsi="Sakkal Majalla" w:cs="Sakkal Majalla"/>
          <w:kern w:val="0"/>
          <w:sz w:val="28"/>
          <w:szCs w:val="28"/>
          <w14:ligatures w14:val="none"/>
        </w:rPr>
        <w:t>SDGs</w:t>
      </w:r>
      <w:r w:rsidRPr="00D60C6F">
        <w:rPr>
          <w:rFonts w:ascii="Sakkal Majalla" w:eastAsia="Arial" w:hAnsi="Sakkal Majalla" w:cs="Sakkal Majalla"/>
          <w:kern w:val="0"/>
          <w:sz w:val="28"/>
          <w:szCs w:val="28"/>
          <w:rtl/>
          <w14:ligatures w14:val="none"/>
        </w:rPr>
        <w:t>).</w:t>
      </w:r>
    </w:p>
    <w:p w14:paraId="0616AAD9" w14:textId="3BE9FE0E" w:rsidR="00D16416" w:rsidRPr="00D60C6F" w:rsidRDefault="00D16416" w:rsidP="00D16416">
      <w:pPr>
        <w:widowControl w:val="0"/>
        <w:bidi/>
        <w:spacing w:after="0" w:line="240" w:lineRule="auto"/>
        <w:jc w:val="both"/>
        <w:rPr>
          <w:rFonts w:ascii="Sakkal Majalla" w:eastAsia="Arial" w:hAnsi="Sakkal Majalla" w:cs="Sakkal Majalla"/>
          <w:kern w:val="0"/>
          <w:sz w:val="10"/>
          <w:szCs w:val="10"/>
          <w:rtl/>
          <w14:ligatures w14:val="none"/>
        </w:rPr>
      </w:pPr>
      <w:r w:rsidRPr="00D60C6F">
        <w:rPr>
          <w:rFonts w:ascii="Sakkal Majalla" w:eastAsia="Arial" w:hAnsi="Sakkal Majalla" w:cs="Sakkal Majalla"/>
          <w:kern w:val="0"/>
          <w:sz w:val="28"/>
          <w:szCs w:val="28"/>
          <w:rtl/>
          <w14:ligatures w14:val="none"/>
        </w:rPr>
        <w:t xml:space="preserve">وفي ضوء ذلك، يستهدف هذا الفصل تحليل العلاقة بين </w:t>
      </w:r>
      <w:proofErr w:type="gramStart"/>
      <w:r w:rsidRPr="00D60C6F">
        <w:rPr>
          <w:rFonts w:ascii="Sakkal Majalla" w:eastAsia="Arial" w:hAnsi="Sakkal Majalla" w:cs="Sakkal Majalla"/>
          <w:kern w:val="0"/>
          <w:sz w:val="28"/>
          <w:szCs w:val="28"/>
          <w:rtl/>
          <w14:ligatures w14:val="none"/>
        </w:rPr>
        <w:t>تطبيق  هذه</w:t>
      </w:r>
      <w:proofErr w:type="gramEnd"/>
      <w:r w:rsidRPr="00D60C6F">
        <w:rPr>
          <w:rFonts w:ascii="Sakkal Majalla" w:eastAsia="Arial" w:hAnsi="Sakkal Majalla" w:cs="Sakkal Majalla"/>
          <w:kern w:val="0"/>
          <w:sz w:val="28"/>
          <w:szCs w:val="28"/>
          <w:rtl/>
          <w14:ligatures w14:val="none"/>
        </w:rPr>
        <w:t xml:space="preserve"> المقاييس في مصر ودول البريكس، وبين مستوى التقدم المحرز في تحقيق أهداف التنمية المستدامة لهذه الدول وذلك خلال عام 2025. واستخلاص مجموعة من الإجراءات والتوصيات العملية الموجهة لمتخذي القرار بهذه الدول، بما يساعد على تحديد الأولويات الاستراتيجية، وتعزيز كفاءة تطبيق مقاييس (</w:t>
      </w:r>
      <w:r w:rsidRPr="00D60C6F">
        <w:rPr>
          <w:rFonts w:ascii="Sakkal Majalla" w:eastAsia="Arial" w:hAnsi="Sakkal Majalla" w:cs="Sakkal Majalla"/>
          <w:kern w:val="0"/>
          <w:sz w:val="28"/>
          <w:szCs w:val="28"/>
          <w14:ligatures w14:val="none"/>
        </w:rPr>
        <w:t>ESG</w:t>
      </w:r>
      <w:r w:rsidRPr="00D60C6F">
        <w:rPr>
          <w:rFonts w:ascii="Sakkal Majalla" w:eastAsia="Arial" w:hAnsi="Sakkal Majalla" w:cs="Sakkal Majalla"/>
          <w:kern w:val="0"/>
          <w:sz w:val="28"/>
          <w:szCs w:val="28"/>
          <w:rtl/>
          <w14:ligatures w14:val="none"/>
        </w:rPr>
        <w:t>)، وتسريع وتيرة التقدم نحو تحقيق أهداف التنمية المستدامة، على نحو يتسق مع الاتجاهات العالمية ويعزز مكانة مصر ودول البريكس ضمن الجهود الدولية الرامية إلى تحقيق تنمية مستدامة وشاملة.</w:t>
      </w:r>
    </w:p>
    <w:p w14:paraId="2EA4FD28" w14:textId="77777777" w:rsidR="00D16416" w:rsidRPr="00D60C6F" w:rsidRDefault="00D16416" w:rsidP="00D16416">
      <w:pPr>
        <w:bidi/>
        <w:spacing w:after="0" w:line="240" w:lineRule="auto"/>
        <w:jc w:val="both"/>
        <w:rPr>
          <w:rFonts w:ascii="Sakkal Majalla" w:eastAsia="Times New Roman" w:hAnsi="Sakkal Majalla" w:cs="Sakkal Majalla"/>
          <w:b/>
          <w:bCs/>
          <w:kern w:val="0"/>
          <w:sz w:val="36"/>
          <w:szCs w:val="36"/>
          <w:rtl/>
          <w:lang w:bidi="ar-EG"/>
          <w14:ligatures w14:val="none"/>
        </w:rPr>
      </w:pPr>
      <w:r w:rsidRPr="00D60C6F">
        <w:rPr>
          <w:rFonts w:ascii="Sakkal Majalla" w:eastAsia="Times New Roman" w:hAnsi="Sakkal Majalla" w:cs="Sakkal Majalla"/>
          <w:b/>
          <w:bCs/>
          <w:kern w:val="0"/>
          <w:sz w:val="36"/>
          <w:szCs w:val="36"/>
          <w:rtl/>
          <w:lang w:bidi="ar-EG"/>
          <w14:ligatures w14:val="none"/>
        </w:rPr>
        <w:t>1.4 مؤشرات تقييم أداء مقاييس الـــ(</w:t>
      </w:r>
      <w:r w:rsidRPr="00D60C6F">
        <w:rPr>
          <w:rFonts w:ascii="Sakkal Majalla" w:eastAsia="Times New Roman" w:hAnsi="Sakkal Majalla" w:cs="Sakkal Majalla"/>
          <w:b/>
          <w:bCs/>
          <w:kern w:val="0"/>
          <w:sz w:val="36"/>
          <w:szCs w:val="36"/>
          <w:lang w:bidi="ar-EG"/>
          <w14:ligatures w14:val="none"/>
        </w:rPr>
        <w:t>ESG</w:t>
      </w:r>
      <w:r w:rsidRPr="00D60C6F">
        <w:rPr>
          <w:rFonts w:ascii="Sakkal Majalla" w:eastAsia="Times New Roman" w:hAnsi="Sakkal Majalla" w:cs="Sakkal Majalla"/>
          <w:b/>
          <w:bCs/>
          <w:kern w:val="0"/>
          <w:sz w:val="36"/>
          <w:szCs w:val="36"/>
          <w:rtl/>
          <w:lang w:bidi="ar-EG"/>
          <w14:ligatures w14:val="none"/>
        </w:rPr>
        <w:t xml:space="preserve">) </w:t>
      </w:r>
    </w:p>
    <w:p w14:paraId="0A90B576" w14:textId="1AC42329" w:rsidR="00D16416" w:rsidRPr="00D60C6F" w:rsidRDefault="00D16416" w:rsidP="00D16416">
      <w:pPr>
        <w:widowControl w:val="0"/>
        <w:bidi/>
        <w:spacing w:after="0" w:line="240" w:lineRule="auto"/>
        <w:jc w:val="both"/>
        <w:rPr>
          <w:rFonts w:ascii="Sakkal Majalla" w:eastAsia="Arial" w:hAnsi="Sakkal Majalla" w:cs="Sakkal Majalla"/>
          <w:kern w:val="0"/>
          <w:sz w:val="28"/>
          <w:szCs w:val="28"/>
          <w:rtl/>
          <w14:ligatures w14:val="none"/>
        </w:rPr>
      </w:pPr>
      <w:r w:rsidRPr="00D60C6F">
        <w:rPr>
          <w:rFonts w:ascii="Sakkal Majalla" w:eastAsia="Arial" w:hAnsi="Sakkal Majalla" w:cs="Sakkal Majalla"/>
          <w:kern w:val="0"/>
          <w:sz w:val="28"/>
          <w:szCs w:val="28"/>
          <w:rtl/>
          <w14:ligatures w14:val="none"/>
        </w:rPr>
        <w:t xml:space="preserve">تتنوع المؤشرات المستخدمة في تقييم أداء مقاييس الاستدامة البيئية والاجتماعية </w:t>
      </w:r>
      <w:proofErr w:type="gramStart"/>
      <w:r w:rsidRPr="00D60C6F">
        <w:rPr>
          <w:rFonts w:ascii="Sakkal Majalla" w:eastAsia="Arial" w:hAnsi="Sakkal Majalla" w:cs="Sakkal Majalla"/>
          <w:kern w:val="0"/>
          <w:sz w:val="28"/>
          <w:szCs w:val="28"/>
          <w:rtl/>
          <w14:ligatures w14:val="none"/>
        </w:rPr>
        <w:t xml:space="preserve">والحوكمة </w:t>
      </w:r>
      <w:r w:rsidRPr="00D60C6F">
        <w:rPr>
          <w:rFonts w:ascii="Sakkal Majalla" w:eastAsia="Arial" w:hAnsi="Sakkal Majalla" w:cs="Sakkal Majalla"/>
          <w:kern w:val="0"/>
          <w:sz w:val="28"/>
          <w:szCs w:val="28"/>
          <w14:ligatures w14:val="none"/>
        </w:rPr>
        <w:t xml:space="preserve"> (</w:t>
      </w:r>
      <w:proofErr w:type="gramEnd"/>
      <w:r w:rsidRPr="00D60C6F">
        <w:rPr>
          <w:rFonts w:ascii="Sakkal Majalla" w:eastAsia="Arial" w:hAnsi="Sakkal Majalla" w:cs="Sakkal Majalla"/>
          <w:kern w:val="0"/>
          <w:sz w:val="28"/>
          <w:szCs w:val="28"/>
          <w14:ligatures w14:val="none"/>
        </w:rPr>
        <w:t>ESG)</w:t>
      </w:r>
      <w:r w:rsidRPr="00D60C6F">
        <w:rPr>
          <w:rFonts w:ascii="Sakkal Majalla" w:eastAsia="Arial" w:hAnsi="Sakkal Majalla" w:cs="Sakkal Majalla"/>
          <w:kern w:val="0"/>
          <w:sz w:val="28"/>
          <w:szCs w:val="28"/>
          <w:rtl/>
          <w14:ligatures w14:val="none"/>
        </w:rPr>
        <w:t>حيث يعكس كل زاوية مختلفة من منظومة الاستدامة، إلا أن قدرة هذه المؤشرات على تقييم الأداء السيادي للدول تختلف من حيث الشمول والدقة. فبعض المؤشرات، مثل مؤشر</w:t>
      </w:r>
      <w:r w:rsidRPr="00D60C6F">
        <w:rPr>
          <w:rFonts w:ascii="Sakkal Majalla" w:eastAsia="Arial" w:hAnsi="Sakkal Majalla" w:cs="Sakkal Majalla"/>
          <w:kern w:val="0"/>
          <w:sz w:val="28"/>
          <w:szCs w:val="28"/>
          <w14:ligatures w14:val="none"/>
        </w:rPr>
        <w:t xml:space="preserve">ESG </w:t>
      </w:r>
      <w:proofErr w:type="gramStart"/>
      <w:r w:rsidRPr="00D60C6F">
        <w:rPr>
          <w:rFonts w:ascii="Sakkal Majalla" w:eastAsia="Arial" w:hAnsi="Sakkal Majalla" w:cs="Sakkal Majalla"/>
          <w:kern w:val="0"/>
          <w:sz w:val="28"/>
          <w:szCs w:val="28"/>
          <w14:ligatures w14:val="none"/>
        </w:rPr>
        <w:t xml:space="preserve">Barometer </w:t>
      </w:r>
      <w:r w:rsidRPr="00D60C6F">
        <w:rPr>
          <w:rFonts w:ascii="Sakkal Majalla" w:eastAsia="Arial" w:hAnsi="Sakkal Majalla" w:cs="Sakkal Majalla"/>
          <w:kern w:val="0"/>
          <w:sz w:val="28"/>
          <w:szCs w:val="28"/>
          <w:rtl/>
          <w14:ligatures w14:val="none"/>
        </w:rPr>
        <w:t xml:space="preserve"> ومؤشر</w:t>
      </w:r>
      <w:proofErr w:type="gramEnd"/>
      <w:r w:rsidRPr="00D60C6F">
        <w:rPr>
          <w:rFonts w:ascii="Sakkal Majalla" w:eastAsia="Arial" w:hAnsi="Sakkal Majalla" w:cs="Sakkal Majalla"/>
          <w:kern w:val="0"/>
          <w:sz w:val="28"/>
          <w:szCs w:val="28"/>
          <w:rtl/>
          <w14:ligatures w14:val="none"/>
        </w:rPr>
        <w:t xml:space="preserve"> </w:t>
      </w:r>
      <w:r w:rsidRPr="00D60C6F">
        <w:rPr>
          <w:rFonts w:ascii="Sakkal Majalla" w:eastAsia="Arial" w:hAnsi="Sakkal Majalla" w:cs="Sakkal Majalla"/>
          <w:kern w:val="0"/>
          <w:sz w:val="28"/>
          <w:szCs w:val="28"/>
          <w14:ligatures w14:val="none"/>
        </w:rPr>
        <w:t>S&amp;P/EGX ESG</w:t>
      </w:r>
      <w:r w:rsidRPr="00D60C6F">
        <w:rPr>
          <w:rFonts w:ascii="Sakkal Majalla" w:eastAsia="Arial" w:hAnsi="Sakkal Majalla" w:cs="Sakkal Majalla"/>
          <w:kern w:val="0"/>
          <w:sz w:val="28"/>
          <w:szCs w:val="28"/>
          <w:rtl/>
          <w14:ligatures w14:val="none"/>
        </w:rPr>
        <w:t xml:space="preserve"> تركز أساسًا على أداء الشركات وجودة الإفصاح والاستدامة في الأسواق المالية، وهو ما يجعلها أدوات مهمة للمستثمرين لكنها لا تقدم تقييمًا شاملًا لأداء الدولة ككل، ولا تصلح لإجراء مقارنات دولية على المستوى السيادي. </w:t>
      </w:r>
    </w:p>
    <w:p w14:paraId="6C8E1FBE" w14:textId="7185A360" w:rsidR="00D16416" w:rsidRPr="00D60C6F" w:rsidRDefault="00D16416" w:rsidP="00D16416">
      <w:pPr>
        <w:widowControl w:val="0"/>
        <w:bidi/>
        <w:spacing w:after="0" w:line="240" w:lineRule="auto"/>
        <w:jc w:val="both"/>
        <w:rPr>
          <w:rFonts w:ascii="Sakkal Majalla" w:eastAsia="Arial" w:hAnsi="Sakkal Majalla" w:cs="Sakkal Majalla"/>
          <w:kern w:val="0"/>
          <w:sz w:val="28"/>
          <w:szCs w:val="28"/>
          <w:rtl/>
          <w14:ligatures w14:val="none"/>
        </w:rPr>
      </w:pPr>
      <w:r w:rsidRPr="00D60C6F">
        <w:rPr>
          <w:rFonts w:ascii="Sakkal Majalla" w:eastAsia="Arial" w:hAnsi="Sakkal Majalla" w:cs="Sakkal Majalla"/>
          <w:kern w:val="0"/>
          <w:sz w:val="28"/>
          <w:szCs w:val="28"/>
          <w:rtl/>
          <w14:ligatures w14:val="none"/>
        </w:rPr>
        <w:t xml:space="preserve">كما أن الاعتماد على مؤشرات وطنية منفردة، مثل الانبعاثات الكربونية أو الطاقة المتجددة أو بعض مؤشرات الحوكمة، </w:t>
      </w:r>
      <w:r w:rsidRPr="00D60C6F">
        <w:rPr>
          <w:rFonts w:ascii="Sakkal Majalla" w:eastAsia="Times New Roman" w:hAnsi="Sakkal Majalla" w:cs="Sakkal Majalla"/>
          <w:kern w:val="0"/>
          <w:sz w:val="28"/>
          <w:szCs w:val="28"/>
          <w:rtl/>
          <w14:ligatures w14:val="none"/>
        </w:rPr>
        <w:t xml:space="preserve">على الرغم من </w:t>
      </w:r>
      <w:r w:rsidRPr="00D60C6F">
        <w:rPr>
          <w:rFonts w:ascii="Sakkal Majalla" w:eastAsia="Arial" w:hAnsi="Sakkal Majalla" w:cs="Sakkal Majalla"/>
          <w:kern w:val="0"/>
          <w:sz w:val="28"/>
          <w:szCs w:val="28"/>
          <w:rtl/>
          <w14:ligatures w14:val="none"/>
        </w:rPr>
        <w:t>أهميته في رصد جوانب محددة من الأداء، يظل محدودًا لغياب إطار موحد لدمج هذه المؤشرات وترجيحها</w:t>
      </w:r>
      <w:r w:rsidRPr="00D60C6F">
        <w:rPr>
          <w:rFonts w:ascii="Sakkal Majalla" w:eastAsia="Arial" w:hAnsi="Sakkal Majalla" w:cs="Sakkal Majalla"/>
          <w:kern w:val="0"/>
          <w:sz w:val="28"/>
          <w:szCs w:val="28"/>
          <w14:ligatures w14:val="none"/>
        </w:rPr>
        <w:t>.</w:t>
      </w:r>
    </w:p>
    <w:p w14:paraId="2364BEDA" w14:textId="2ED97EA8" w:rsidR="00D16416" w:rsidRPr="00D60C6F" w:rsidRDefault="00D16416" w:rsidP="00D16416">
      <w:pPr>
        <w:widowControl w:val="0"/>
        <w:bidi/>
        <w:spacing w:after="0" w:line="240" w:lineRule="auto"/>
        <w:jc w:val="both"/>
        <w:rPr>
          <w:rFonts w:ascii="Sakkal Majalla" w:eastAsia="Arial" w:hAnsi="Sakkal Majalla" w:cs="Sakkal Majalla"/>
          <w:kern w:val="0"/>
          <w:sz w:val="28"/>
          <w:szCs w:val="28"/>
          <w:rtl/>
          <w14:ligatures w14:val="none"/>
        </w:rPr>
      </w:pPr>
      <w:r w:rsidRPr="00D60C6F">
        <w:rPr>
          <w:rFonts w:ascii="Sakkal Majalla" w:eastAsia="Arial" w:hAnsi="Sakkal Majalla" w:cs="Sakkal Majalla"/>
          <w:kern w:val="0"/>
          <w:sz w:val="28"/>
          <w:szCs w:val="28"/>
          <w:rtl/>
          <w14:ligatures w14:val="none"/>
        </w:rPr>
        <w:t>وعلى الرغم من أن تبني معايير</w:t>
      </w:r>
      <w:proofErr w:type="gramStart"/>
      <w:r w:rsidRPr="00D60C6F">
        <w:rPr>
          <w:rFonts w:ascii="Sakkal Majalla" w:eastAsia="Arial" w:hAnsi="Sakkal Majalla" w:cs="Sakkal Majalla"/>
          <w:kern w:val="0"/>
          <w:sz w:val="28"/>
          <w:szCs w:val="28"/>
          <w14:ligatures w14:val="none"/>
        </w:rPr>
        <w:t xml:space="preserve">GRI </w:t>
      </w:r>
      <w:r w:rsidRPr="00D60C6F">
        <w:rPr>
          <w:rFonts w:ascii="Sakkal Majalla" w:eastAsia="Arial" w:hAnsi="Sakkal Majalla" w:cs="Sakkal Majalla"/>
          <w:kern w:val="0"/>
          <w:sz w:val="28"/>
          <w:szCs w:val="28"/>
          <w:rtl/>
          <w14:ligatures w14:val="none"/>
        </w:rPr>
        <w:t xml:space="preserve"> يسهم</w:t>
      </w:r>
      <w:proofErr w:type="gramEnd"/>
      <w:r w:rsidRPr="00D60C6F">
        <w:rPr>
          <w:rFonts w:ascii="Sakkal Majalla" w:eastAsia="Arial" w:hAnsi="Sakkal Majalla" w:cs="Sakkal Majalla"/>
          <w:kern w:val="0"/>
          <w:sz w:val="28"/>
          <w:szCs w:val="28"/>
          <w:rtl/>
          <w14:ligatures w14:val="none"/>
        </w:rPr>
        <w:t xml:space="preserve"> في تحسين جودة الإفصاح الوطني والقطاعي، إلا أنها تظل إطارًا إرشاديًا لإعداد التقارير، ولا تمثل أداة كمية مباشرة لتصنيف أداء الدول أو قياس جاهزيتها للاستدامة. </w:t>
      </w:r>
    </w:p>
    <w:p w14:paraId="6AFA6A5D" w14:textId="68DCB258" w:rsidR="00D16416" w:rsidRPr="00D60C6F" w:rsidRDefault="00D16416" w:rsidP="00D16416">
      <w:pPr>
        <w:widowControl w:val="0"/>
        <w:bidi/>
        <w:spacing w:after="0" w:line="240" w:lineRule="auto"/>
        <w:jc w:val="both"/>
        <w:rPr>
          <w:rFonts w:ascii="Sakkal Majalla" w:eastAsia="Arial" w:hAnsi="Sakkal Majalla" w:cs="Sakkal Majalla"/>
          <w:kern w:val="0"/>
          <w:sz w:val="28"/>
          <w:szCs w:val="28"/>
          <w:rtl/>
          <w14:ligatures w14:val="none"/>
        </w:rPr>
      </w:pPr>
      <w:r w:rsidRPr="00D60C6F">
        <w:rPr>
          <w:rFonts w:ascii="Sakkal Majalla" w:eastAsia="Arial" w:hAnsi="Sakkal Majalla" w:cs="Sakkal Majalla"/>
          <w:kern w:val="0"/>
          <w:sz w:val="28"/>
          <w:szCs w:val="28"/>
          <w:rtl/>
          <w14:ligatures w14:val="none"/>
        </w:rPr>
        <w:t>وعلى النقيض من ذلك، يُعد مؤشر الحوكمة البيئية والاجتماعية والمؤسسية السيادي المركب</w:t>
      </w:r>
      <w:r w:rsidRPr="00D60C6F">
        <w:rPr>
          <w:rFonts w:ascii="Sakkal Majalla" w:eastAsia="Arial" w:hAnsi="Sakkal Majalla" w:cs="Sakkal Majalla"/>
          <w:kern w:val="0"/>
          <w:sz w:val="28"/>
          <w:szCs w:val="28"/>
          <w14:ligatures w14:val="none"/>
        </w:rPr>
        <w:t xml:space="preserve"> (Sovereign ESG Index) </w:t>
      </w:r>
      <w:r w:rsidRPr="00D60C6F">
        <w:rPr>
          <w:rFonts w:ascii="Sakkal Majalla" w:eastAsia="Arial" w:hAnsi="Sakkal Majalla" w:cs="Sakkal Majalla"/>
          <w:kern w:val="0"/>
          <w:sz w:val="28"/>
          <w:szCs w:val="28"/>
          <w:rtl/>
          <w14:ligatures w14:val="none"/>
        </w:rPr>
        <w:t>أكثر المنهجيات شمولًا وكفاءة، إذ يعتمد على إطار كمي متكامل يجمع بين الأبعاد البيئية والاجتماعية والحوكمية في نموذج واحد، ويقلل من التحيز من خلال تقييم القيمة المعلوماتية للمؤشرات، بما يتيح إجراء مقارنات دقيقة بين الدول المتقدمة والنامية</w:t>
      </w:r>
      <w:r w:rsidRPr="00D60C6F">
        <w:rPr>
          <w:rFonts w:ascii="Sakkal Majalla" w:eastAsia="Arial" w:hAnsi="Sakkal Majalla" w:cs="Sakkal Majalla"/>
          <w:kern w:val="0"/>
          <w:sz w:val="28"/>
          <w:szCs w:val="28"/>
          <w14:ligatures w14:val="none"/>
        </w:rPr>
        <w:t>.</w:t>
      </w:r>
      <w:r w:rsidRPr="00D60C6F">
        <w:rPr>
          <w:rFonts w:ascii="Sakkal Majalla" w:eastAsia="Arial" w:hAnsi="Sakkal Majalla" w:cs="Sakkal Majalla"/>
          <w:kern w:val="0"/>
          <w:sz w:val="28"/>
          <w:szCs w:val="28"/>
          <w:rtl/>
          <w14:ligatures w14:val="none"/>
        </w:rPr>
        <w:t xml:space="preserve"> (</w:t>
      </w:r>
      <w:r w:rsidRPr="00D60C6F">
        <w:rPr>
          <w:rFonts w:ascii="Sakkal Majalla" w:eastAsia="Arial" w:hAnsi="Sakkal Majalla" w:cs="Sakkal Majalla"/>
          <w:kern w:val="0"/>
          <w:sz w:val="28"/>
          <w:szCs w:val="28"/>
          <w14:ligatures w14:val="none"/>
        </w:rPr>
        <w:t>Jiang,et,al,2022</w:t>
      </w:r>
      <w:r w:rsidRPr="00D60C6F">
        <w:rPr>
          <w:rFonts w:ascii="Sakkal Majalla" w:eastAsia="Arial" w:hAnsi="Sakkal Majalla" w:cs="Sakkal Majalla"/>
          <w:kern w:val="0"/>
          <w:sz w:val="28"/>
          <w:szCs w:val="28"/>
          <w:rtl/>
          <w14:ligatures w14:val="none"/>
        </w:rPr>
        <w:t>).</w:t>
      </w:r>
    </w:p>
    <w:p w14:paraId="23CF6254" w14:textId="75B2C676" w:rsidR="00D16416" w:rsidRPr="00D60C6F" w:rsidRDefault="00D16416" w:rsidP="00D16416">
      <w:pPr>
        <w:widowControl w:val="0"/>
        <w:bidi/>
        <w:spacing w:after="0" w:line="240" w:lineRule="auto"/>
        <w:jc w:val="both"/>
        <w:rPr>
          <w:rFonts w:ascii="Sakkal Majalla" w:eastAsia="Arial" w:hAnsi="Sakkal Majalla" w:cs="Sakkal Majalla"/>
          <w:kern w:val="0"/>
          <w:sz w:val="28"/>
          <w:szCs w:val="28"/>
          <w:rtl/>
          <w14:ligatures w14:val="none"/>
        </w:rPr>
      </w:pPr>
      <w:r w:rsidRPr="00D60C6F">
        <w:rPr>
          <w:rFonts w:ascii="Sakkal Majalla" w:eastAsia="Arial" w:hAnsi="Sakkal Majalla" w:cs="Sakkal Majalla"/>
          <w:kern w:val="0"/>
          <w:sz w:val="28"/>
          <w:szCs w:val="28"/>
          <w:rtl/>
          <w14:ligatures w14:val="none"/>
        </w:rPr>
        <w:t xml:space="preserve">ويتميز المؤشر السيادي المركب بمنظور مالي واستشرافي، حيث لا ينظر إلى الاستدامة بوصفها قضية تنموية فقط، بل باعتبارها عاملًا مؤثرًا في الاستقرار الاقتصادي والمالي وقدرة الدولة على جذب الاستثمارات على المدى المتوسط والطويل. ويعتمد المؤشر على تقييم يمتد بين 5 و7 سنوات، ويُنتج المؤشر تصنيفًا دوليًا متعدد المستويات يتدرج من </w:t>
      </w:r>
      <w:r w:rsidRPr="00D60C6F">
        <w:rPr>
          <w:rFonts w:ascii="Sakkal Majalla" w:eastAsia="Arial" w:hAnsi="Sakkal Majalla" w:cs="Sakkal Majalla"/>
          <w:kern w:val="0"/>
          <w:sz w:val="28"/>
          <w:szCs w:val="28"/>
          <w14:ligatures w14:val="none"/>
        </w:rPr>
        <w:t>AAA</w:t>
      </w:r>
      <w:r w:rsidRPr="00D60C6F">
        <w:rPr>
          <w:rFonts w:ascii="Sakkal Majalla" w:eastAsia="Arial" w:hAnsi="Sakkal Majalla" w:cs="Sakkal Majalla"/>
          <w:kern w:val="0"/>
          <w:sz w:val="28"/>
          <w:szCs w:val="28"/>
          <w:rtl/>
          <w14:ligatures w14:val="none"/>
        </w:rPr>
        <w:t xml:space="preserve"> للأداء المرتفع وينتهي عند</w:t>
      </w:r>
      <w:r w:rsidRPr="00D60C6F">
        <w:rPr>
          <w:rFonts w:ascii="Sakkal Majalla" w:eastAsia="Arial" w:hAnsi="Sakkal Majalla" w:cs="Sakkal Majalla"/>
          <w:kern w:val="0"/>
          <w:sz w:val="28"/>
          <w:szCs w:val="28"/>
          <w14:ligatures w14:val="none"/>
        </w:rPr>
        <w:t xml:space="preserve"> (CCC) </w:t>
      </w:r>
      <w:r w:rsidRPr="00D60C6F">
        <w:rPr>
          <w:rFonts w:ascii="Sakkal Majalla" w:eastAsia="Arial" w:hAnsi="Sakkal Majalla" w:cs="Sakkal Majalla"/>
          <w:kern w:val="0"/>
          <w:sz w:val="28"/>
          <w:szCs w:val="28"/>
          <w:rtl/>
          <w14:ligatures w14:val="none"/>
        </w:rPr>
        <w:t>للأداء الضعيف، مع التركيز على تحديد القضايا الأكثر جوهرية وفق مستوى تعرض الدولة للمخاطر، إلى جانب تقييم شامل لجودة الحوكمة وقدرة المؤسسات على إدارة مخاطر وفرص</w:t>
      </w:r>
      <w:r w:rsidRPr="00D60C6F">
        <w:rPr>
          <w:rFonts w:ascii="Sakkal Majalla" w:eastAsia="Arial" w:hAnsi="Sakkal Majalla" w:cs="Sakkal Majalla"/>
          <w:kern w:val="0"/>
          <w:sz w:val="28"/>
          <w:szCs w:val="28"/>
          <w14:ligatures w14:val="none"/>
        </w:rPr>
        <w:t xml:space="preserve"> ESG</w:t>
      </w:r>
      <w:r w:rsidRPr="00D60C6F">
        <w:rPr>
          <w:rFonts w:ascii="Sakkal Majalla" w:eastAsia="Arial" w:hAnsi="Sakkal Majalla" w:cs="Sakkal Majalla"/>
          <w:kern w:val="0"/>
          <w:sz w:val="28"/>
          <w:szCs w:val="28"/>
          <w:rtl/>
          <w14:ligatures w14:val="none"/>
        </w:rPr>
        <w:t xml:space="preserve"> </w:t>
      </w:r>
    </w:p>
    <w:p w14:paraId="65FC03C2" w14:textId="66749DAB" w:rsidR="00D16416" w:rsidRPr="00D60C6F" w:rsidRDefault="00D16416" w:rsidP="00D16416">
      <w:pPr>
        <w:widowControl w:val="0"/>
        <w:bidi/>
        <w:spacing w:after="0" w:line="240" w:lineRule="auto"/>
        <w:jc w:val="both"/>
        <w:rPr>
          <w:rFonts w:ascii="Sakkal Majalla" w:eastAsia="Arial" w:hAnsi="Sakkal Majalla" w:cs="Sakkal Majalla"/>
          <w:kern w:val="0"/>
          <w:sz w:val="28"/>
          <w:szCs w:val="28"/>
          <w:rtl/>
          <w14:ligatures w14:val="none"/>
        </w:rPr>
      </w:pPr>
      <w:r w:rsidRPr="00D60C6F">
        <w:rPr>
          <w:rFonts w:ascii="Sakkal Majalla" w:eastAsia="Arial" w:hAnsi="Sakkal Majalla" w:cs="Sakkal Majalla"/>
          <w:kern w:val="0"/>
          <w:sz w:val="28"/>
          <w:szCs w:val="28"/>
          <w:rtl/>
          <w14:ligatures w14:val="none"/>
        </w:rPr>
        <w:lastRenderedPageBreak/>
        <w:t xml:space="preserve">وبتطبيق هذا النهج على الحالة المصرية، تم تحديد القضايا الجوهرية وفق أولويات رؤية مصر 2030، بما يضمن اتساق التقييم مع الأهداف الوطنية طويلة الأجل. وشمل ذلك اختيار مجموعة من القضايا البيئية المرتبطة بالعمل المناخي والطاقة المتجددة وإدارة الموارد، إلى جانب القضايا الاجتماعية المتعلقة بالتنمية البشرية والعدالة الاجتماعية وجودة الحياة، فضلًا عن قضايا الحوكمة المرتبطة بفعالية المؤسسات والشفافية وسيادة القانون. </w:t>
      </w:r>
    </w:p>
    <w:p w14:paraId="1029221D" w14:textId="77777777" w:rsidR="00D16416" w:rsidRPr="00D60C6F" w:rsidRDefault="00D16416" w:rsidP="00D16416">
      <w:pPr>
        <w:widowControl w:val="0"/>
        <w:bidi/>
        <w:spacing w:after="0" w:line="240" w:lineRule="auto"/>
        <w:jc w:val="both"/>
        <w:rPr>
          <w:rFonts w:ascii="Sakkal Majalla" w:eastAsia="Arial" w:hAnsi="Sakkal Majalla" w:cs="Sakkal Majalla"/>
          <w:kern w:val="0"/>
          <w:sz w:val="10"/>
          <w:szCs w:val="10"/>
          <w:rtl/>
          <w14:ligatures w14:val="none"/>
        </w:rPr>
      </w:pPr>
    </w:p>
    <w:p w14:paraId="150E76F3" w14:textId="22D18C41" w:rsidR="00D16416" w:rsidRPr="00D60C6F" w:rsidRDefault="00D16416" w:rsidP="00D16416">
      <w:pPr>
        <w:widowControl w:val="0"/>
        <w:bidi/>
        <w:spacing w:after="0" w:line="240" w:lineRule="auto"/>
        <w:jc w:val="both"/>
        <w:rPr>
          <w:rFonts w:ascii="Sakkal Majalla" w:eastAsia="Arial" w:hAnsi="Sakkal Majalla" w:cs="Sakkal Majalla"/>
          <w:kern w:val="0"/>
          <w:sz w:val="28"/>
          <w:szCs w:val="28"/>
          <w:rtl/>
          <w14:ligatures w14:val="none"/>
        </w:rPr>
      </w:pPr>
      <w:r w:rsidRPr="00D60C6F">
        <w:rPr>
          <w:rFonts w:ascii="Sakkal Majalla" w:eastAsia="Arial" w:hAnsi="Sakkal Majalla" w:cs="Sakkal Majalla"/>
          <w:kern w:val="0"/>
          <w:sz w:val="28"/>
          <w:szCs w:val="28"/>
          <w:rtl/>
          <w14:ligatures w14:val="none"/>
        </w:rPr>
        <w:t xml:space="preserve"> هذا وقد وتم تجميع البيانات من مصادر دولية موثوقة، وتوحيد مقاييس المؤشرات على نطاق معياري يتراوح بين (0–10)، مع تطبيق أوزان نسبية للركائز الثلاث، بما أتاح احتساب درجة مركبة تعكس الصورة الكلية للأداء الوطني</w:t>
      </w:r>
      <w:r w:rsidRPr="00D60C6F">
        <w:rPr>
          <w:rFonts w:ascii="Sakkal Majalla" w:eastAsia="Arial" w:hAnsi="Sakkal Majalla" w:cs="Sakkal Majalla"/>
          <w:kern w:val="0"/>
          <w:sz w:val="28"/>
          <w:szCs w:val="28"/>
          <w14:ligatures w14:val="none"/>
        </w:rPr>
        <w:t>.</w:t>
      </w:r>
    </w:p>
    <w:p w14:paraId="66F5F588" w14:textId="77777777" w:rsidR="00D16416" w:rsidRPr="00D60C6F" w:rsidRDefault="00D16416" w:rsidP="00D16416">
      <w:pPr>
        <w:widowControl w:val="0"/>
        <w:bidi/>
        <w:spacing w:after="0" w:line="240" w:lineRule="auto"/>
        <w:jc w:val="both"/>
        <w:rPr>
          <w:rFonts w:ascii="Sakkal Majalla" w:eastAsia="Arial" w:hAnsi="Sakkal Majalla" w:cs="Sakkal Majalla"/>
          <w:kern w:val="0"/>
          <w:sz w:val="28"/>
          <w:szCs w:val="28"/>
          <w:rtl/>
          <w14:ligatures w14:val="none"/>
        </w:rPr>
      </w:pPr>
      <w:r w:rsidRPr="00D60C6F">
        <w:rPr>
          <w:rFonts w:ascii="Sakkal Majalla" w:eastAsia="Arial" w:hAnsi="Sakkal Majalla" w:cs="Sakkal Majalla"/>
          <w:kern w:val="0"/>
          <w:sz w:val="28"/>
          <w:szCs w:val="28"/>
          <w:rtl/>
          <w14:ligatures w14:val="none"/>
        </w:rPr>
        <w:t xml:space="preserve">وقد أسفر تطبيق المؤشر عن حصول مصر على درجة مركبة بلغت </w:t>
      </w:r>
      <w:r w:rsidRPr="00D60C6F">
        <w:rPr>
          <w:rFonts w:ascii="Sakkal Majalla" w:eastAsia="Arial" w:hAnsi="Sakkal Majalla" w:cs="Sakkal Majalla"/>
          <w:kern w:val="0"/>
          <w:sz w:val="28"/>
          <w:szCs w:val="28"/>
          <w14:ligatures w14:val="none"/>
        </w:rPr>
        <w:t>4.7968</w:t>
      </w:r>
      <w:r w:rsidRPr="00D60C6F">
        <w:rPr>
          <w:rFonts w:ascii="Sakkal Majalla" w:eastAsia="Arial" w:hAnsi="Sakkal Majalla" w:cs="Sakkal Majalla"/>
          <w:kern w:val="0"/>
          <w:sz w:val="28"/>
          <w:szCs w:val="28"/>
          <w:rtl/>
          <w14:ligatures w14:val="none"/>
        </w:rPr>
        <w:t>، ما يضعها ضمن فئة الأداء المتوسط</w:t>
      </w:r>
      <w:r w:rsidRPr="00D60C6F">
        <w:rPr>
          <w:rFonts w:ascii="Sakkal Majalla" w:eastAsia="Arial" w:hAnsi="Sakkal Majalla" w:cs="Sakkal Majalla"/>
          <w:kern w:val="0"/>
          <w:sz w:val="28"/>
          <w:szCs w:val="28"/>
          <w14:ligatures w14:val="none"/>
        </w:rPr>
        <w:t xml:space="preserve"> (BBB)</w:t>
      </w:r>
      <w:r w:rsidRPr="00D60C6F">
        <w:rPr>
          <w:rFonts w:ascii="Sakkal Majalla" w:eastAsia="Arial" w:hAnsi="Sakkal Majalla" w:cs="Sakkal Majalla"/>
          <w:kern w:val="0"/>
          <w:sz w:val="28"/>
          <w:szCs w:val="28"/>
          <w:rtl/>
          <w14:ligatures w14:val="none"/>
        </w:rPr>
        <w:t xml:space="preserve"> وهو ما يعكس مستوى من الاستقرار في الأداء العام، يقابله استمرار عدد من التحديات، خاصة في البعد البيئي، مثل ارتفاع الانبعاثات الكربونية وتلوث الهواء وضعف مساهمة الطاقة المتجددة. ويشير هذا التصنيف إلى أن الارتقاء إلى مستويات أعلى من الاستدامة يتطلب تعزيز كفاءة إدارة الموارد البيئية، وتوسيع الاعتماد على الطاقة النظيفة، إلى جانب تحسين مؤشرات الحوكمة بما يدعم الشفافية والكفاءة المؤسسية</w:t>
      </w:r>
      <w:r w:rsidRPr="00D60C6F">
        <w:rPr>
          <w:rFonts w:ascii="Sakkal Majalla" w:eastAsia="Arial" w:hAnsi="Sakkal Majalla" w:cs="Sakkal Majalla"/>
          <w:kern w:val="0"/>
          <w:sz w:val="28"/>
          <w:szCs w:val="28"/>
          <w14:ligatures w14:val="none"/>
        </w:rPr>
        <w:t>.</w:t>
      </w:r>
      <w:r w:rsidRPr="00D60C6F">
        <w:rPr>
          <w:rFonts w:ascii="Sakkal Majalla" w:eastAsia="Arial" w:hAnsi="Sakkal Majalla" w:cs="Sakkal Majalla"/>
          <w:kern w:val="0"/>
          <w:sz w:val="28"/>
          <w:szCs w:val="28"/>
          <w:rtl/>
          <w14:ligatures w14:val="none"/>
        </w:rPr>
        <w:t xml:space="preserve"> </w:t>
      </w:r>
    </w:p>
    <w:p w14:paraId="20FF5F7C" w14:textId="5BFE5900" w:rsidR="00D16416" w:rsidRPr="00D60C6F" w:rsidRDefault="00D16416" w:rsidP="00D16416">
      <w:pPr>
        <w:widowControl w:val="0"/>
        <w:bidi/>
        <w:spacing w:after="0" w:line="240" w:lineRule="auto"/>
        <w:jc w:val="both"/>
        <w:rPr>
          <w:rFonts w:ascii="Sakkal Majalla" w:eastAsia="Arial" w:hAnsi="Sakkal Majalla" w:cs="Sakkal Majalla"/>
          <w:kern w:val="0"/>
          <w:sz w:val="28"/>
          <w:szCs w:val="28"/>
          <w:rtl/>
          <w14:ligatures w14:val="none"/>
        </w:rPr>
      </w:pPr>
      <w:r w:rsidRPr="00D60C6F">
        <w:rPr>
          <w:rFonts w:ascii="Sakkal Majalla" w:eastAsia="Arial" w:hAnsi="Sakkal Majalla" w:cs="Sakkal Majalla"/>
          <w:kern w:val="0"/>
          <w:sz w:val="28"/>
          <w:szCs w:val="28"/>
          <w:rtl/>
          <w14:ligatures w14:val="none"/>
        </w:rPr>
        <w:t xml:space="preserve">إلا أنه ونظرًا لصعوبة تطبيق المنهجية الكاملة للمؤشر السيادي المركب للحوكمة والبيئية والاجتماعية على دول البريكس، وذلك بسبب التباين الحاد في أولويات الدول واختلاف طبيعة القضايا والمؤشرات الفرعية المناسبة لها، فضلًا عن عدم توافر قيم عددية متسقة لجميع المؤشرات المطلوبة، فقد أصبح من غير الممكن بناء نموذج تقييم مكافئ بدقة لكل دولة من دول المجموعة. </w:t>
      </w:r>
    </w:p>
    <w:p w14:paraId="7FFEED89" w14:textId="77777777" w:rsidR="00D16416" w:rsidRPr="00D60C6F" w:rsidRDefault="00D16416" w:rsidP="00D16416">
      <w:pPr>
        <w:widowControl w:val="0"/>
        <w:bidi/>
        <w:spacing w:after="0" w:line="240" w:lineRule="auto"/>
        <w:jc w:val="both"/>
        <w:rPr>
          <w:rFonts w:ascii="Sakkal Majalla" w:eastAsia="Arial" w:hAnsi="Sakkal Majalla" w:cs="Sakkal Majalla"/>
          <w:kern w:val="0"/>
          <w:sz w:val="10"/>
          <w:szCs w:val="10"/>
          <w:rtl/>
          <w14:ligatures w14:val="none"/>
        </w:rPr>
      </w:pPr>
    </w:p>
    <w:p w14:paraId="71EBAAA3" w14:textId="47A94877" w:rsidR="00D16416" w:rsidRPr="00D60C6F" w:rsidRDefault="00D16416" w:rsidP="00D16416">
      <w:pPr>
        <w:widowControl w:val="0"/>
        <w:bidi/>
        <w:spacing w:after="0" w:line="240" w:lineRule="auto"/>
        <w:jc w:val="both"/>
        <w:rPr>
          <w:rFonts w:ascii="Sakkal Majalla" w:eastAsia="Arial" w:hAnsi="Sakkal Majalla" w:cs="Sakkal Majalla"/>
          <w:kern w:val="0"/>
          <w:sz w:val="28"/>
          <w:szCs w:val="28"/>
          <w:rtl/>
          <w14:ligatures w14:val="none"/>
        </w:rPr>
      </w:pPr>
      <w:r w:rsidRPr="00D60C6F">
        <w:rPr>
          <w:rFonts w:ascii="Sakkal Majalla" w:eastAsia="Arial" w:hAnsi="Sakkal Majalla" w:cs="Sakkal Majalla"/>
          <w:kern w:val="0"/>
          <w:sz w:val="28"/>
          <w:szCs w:val="28"/>
          <w:rtl/>
          <w14:ligatures w14:val="none"/>
        </w:rPr>
        <w:t xml:space="preserve">وبناءً على ما سبق، سيتم الاعتماد على مؤشر المعرفة </w:t>
      </w:r>
      <w:proofErr w:type="gramStart"/>
      <w:r w:rsidRPr="00D60C6F">
        <w:rPr>
          <w:rFonts w:ascii="Sakkal Majalla" w:eastAsia="Arial" w:hAnsi="Sakkal Majalla" w:cs="Sakkal Majalla"/>
          <w:kern w:val="0"/>
          <w:sz w:val="28"/>
          <w:szCs w:val="28"/>
          <w:rtl/>
          <w14:ligatures w14:val="none"/>
        </w:rPr>
        <w:t>العالمي  والصادر</w:t>
      </w:r>
      <w:proofErr w:type="gramEnd"/>
      <w:r w:rsidRPr="00D60C6F">
        <w:rPr>
          <w:rFonts w:ascii="Sakkal Majalla" w:eastAsia="Arial" w:hAnsi="Sakkal Majalla" w:cs="Sakkal Majalla"/>
          <w:kern w:val="0"/>
          <w:sz w:val="28"/>
          <w:szCs w:val="28"/>
          <w:rtl/>
          <w14:ligatures w14:val="none"/>
        </w:rPr>
        <w:t xml:space="preserve"> عن</w:t>
      </w:r>
      <w:r w:rsidRPr="00D60C6F">
        <w:rPr>
          <w:rFonts w:ascii="Sakkal Majalla" w:eastAsia="Calibri" w:hAnsi="Sakkal Majalla" w:cs="Sakkal Majalla"/>
          <w:kern w:val="0"/>
          <w:sz w:val="22"/>
          <w:szCs w:val="22"/>
          <w:rtl/>
          <w14:ligatures w14:val="none"/>
        </w:rPr>
        <w:t xml:space="preserve"> </w:t>
      </w:r>
      <w:r w:rsidRPr="00D60C6F">
        <w:rPr>
          <w:rFonts w:ascii="Sakkal Majalla" w:eastAsia="Arial" w:hAnsi="Sakkal Majalla" w:cs="Sakkal Majalla"/>
          <w:kern w:val="0"/>
          <w:sz w:val="28"/>
          <w:szCs w:val="28"/>
          <w:rtl/>
          <w14:ligatures w14:val="none"/>
        </w:rPr>
        <w:t xml:space="preserve">برنامج الأمم المتحدة الإنمائي ومؤسسة محمد بن راشد آل مكتوم للمعرفة، كأداة تحليلية مرجعية، نظرًا لتوافر بياناته لكافة دول مجموعة البريكس، بما يتيح إجراء مقارنات منهجية دون قيود تتعلق بتباين مصادر البيانات. </w:t>
      </w:r>
    </w:p>
    <w:p w14:paraId="78FE1171" w14:textId="444DD38C" w:rsidR="00D16416" w:rsidRPr="00D60C6F" w:rsidRDefault="00D16416" w:rsidP="00D16416">
      <w:pPr>
        <w:widowControl w:val="0"/>
        <w:bidi/>
        <w:spacing w:after="0" w:line="240" w:lineRule="auto"/>
        <w:jc w:val="both"/>
        <w:rPr>
          <w:rFonts w:ascii="Sakkal Majalla" w:eastAsia="Arial" w:hAnsi="Sakkal Majalla" w:cs="Sakkal Majalla"/>
          <w:kern w:val="0"/>
          <w:sz w:val="28"/>
          <w:szCs w:val="28"/>
          <w:rtl/>
          <w14:ligatures w14:val="none"/>
        </w:rPr>
      </w:pPr>
      <w:r w:rsidRPr="00D60C6F">
        <w:rPr>
          <w:rFonts w:ascii="Sakkal Majalla" w:eastAsia="Arial" w:hAnsi="Sakkal Majalla" w:cs="Sakkal Majalla"/>
          <w:kern w:val="0"/>
          <w:sz w:val="28"/>
          <w:szCs w:val="28"/>
          <w:rtl/>
          <w14:ligatures w14:val="none"/>
        </w:rPr>
        <w:t>كما تُظهر مقارنة نتيجة المؤشر السيادي المركب لمصر، التي وضعتها ضمن فئة التصنيف المتوسط</w:t>
      </w:r>
      <w:r w:rsidRPr="00D60C6F">
        <w:rPr>
          <w:rFonts w:ascii="Sakkal Majalla" w:eastAsia="Arial" w:hAnsi="Sakkal Majalla" w:cs="Sakkal Majalla"/>
          <w:kern w:val="0"/>
          <w:sz w:val="28"/>
          <w:szCs w:val="28"/>
          <w14:ligatures w14:val="none"/>
        </w:rPr>
        <w:t xml:space="preserve"> (BBB)</w:t>
      </w:r>
      <w:r w:rsidRPr="00D60C6F">
        <w:rPr>
          <w:rFonts w:ascii="Sakkal Majalla" w:eastAsia="Arial" w:hAnsi="Sakkal Majalla" w:cs="Sakkal Majalla"/>
          <w:kern w:val="0"/>
          <w:sz w:val="28"/>
          <w:szCs w:val="28"/>
          <w:rtl/>
          <w14:ligatures w14:val="none"/>
        </w:rPr>
        <w:t>مع ترتيبها في مؤشر المعرفة العالمي، درجة واضحة من التوافق في الموقع النسبي لمصر، فضلًا عن تشابه طبيعة التحديات، خاصة تلك المرتبطة بالبعد البيئي. ويعزز هذا الاتساق بين المؤشرين من موثوقية الاعتماد على مؤشر المعرفة العالمي، بوصفه أداة قادرة على دعم التحليل المقارن بين مصر ودول البريكس، دون الحاجة إلى إعادة بناء نموذج المؤشر المركب لكل دولة على حدة</w:t>
      </w:r>
      <w:r w:rsidRPr="00D60C6F">
        <w:rPr>
          <w:rFonts w:ascii="Sakkal Majalla" w:eastAsia="Arial" w:hAnsi="Sakkal Majalla" w:cs="Sakkal Majalla"/>
          <w:kern w:val="0"/>
          <w:sz w:val="28"/>
          <w:szCs w:val="28"/>
          <w14:ligatures w14:val="none"/>
        </w:rPr>
        <w:t>.</w:t>
      </w:r>
    </w:p>
    <w:p w14:paraId="45F02159" w14:textId="77777777" w:rsidR="00D16416" w:rsidRPr="00D60C6F" w:rsidRDefault="00D16416" w:rsidP="00D16416">
      <w:pPr>
        <w:widowControl w:val="0"/>
        <w:bidi/>
        <w:spacing w:after="0" w:line="240" w:lineRule="auto"/>
        <w:jc w:val="both"/>
        <w:rPr>
          <w:rFonts w:ascii="Sakkal Majalla" w:eastAsia="Arial" w:hAnsi="Sakkal Majalla" w:cs="Sakkal Majalla"/>
          <w:kern w:val="0"/>
          <w:sz w:val="6"/>
          <w:szCs w:val="6"/>
          <w:rtl/>
          <w14:ligatures w14:val="none"/>
        </w:rPr>
      </w:pPr>
    </w:p>
    <w:p w14:paraId="283C3291" w14:textId="78B98549" w:rsidR="00D16416" w:rsidRPr="00D60C6F" w:rsidRDefault="00D16416" w:rsidP="00D16416">
      <w:pPr>
        <w:widowControl w:val="0"/>
        <w:bidi/>
        <w:spacing w:after="0" w:line="240" w:lineRule="auto"/>
        <w:jc w:val="both"/>
        <w:rPr>
          <w:rFonts w:ascii="Sakkal Majalla" w:eastAsia="Arial" w:hAnsi="Sakkal Majalla" w:cs="Sakkal Majalla"/>
          <w:kern w:val="0"/>
          <w:sz w:val="28"/>
          <w:szCs w:val="28"/>
          <w:rtl/>
          <w14:ligatures w14:val="none"/>
        </w:rPr>
      </w:pPr>
      <w:r w:rsidRPr="00D60C6F">
        <w:rPr>
          <w:rFonts w:ascii="Sakkal Majalla" w:eastAsia="Arial" w:hAnsi="Sakkal Majalla" w:cs="Sakkal Majalla"/>
          <w:kern w:val="0"/>
          <w:sz w:val="28"/>
          <w:szCs w:val="28"/>
          <w:rtl/>
          <w14:ligatures w14:val="none"/>
        </w:rPr>
        <w:t>هذا، وسوف يعتمد تحليل العلاقة بين تطبيق مقاييس الاستدامة البيئية والاجتماعية والحوكمة (</w:t>
      </w:r>
      <w:r w:rsidRPr="00D60C6F">
        <w:rPr>
          <w:rFonts w:ascii="Sakkal Majalla" w:eastAsia="Arial" w:hAnsi="Sakkal Majalla" w:cs="Sakkal Majalla"/>
          <w:kern w:val="0"/>
          <w:sz w:val="28"/>
          <w:szCs w:val="28"/>
          <w14:ligatures w14:val="none"/>
        </w:rPr>
        <w:t>ESG</w:t>
      </w:r>
      <w:r w:rsidRPr="00D60C6F">
        <w:rPr>
          <w:rFonts w:ascii="Sakkal Majalla" w:eastAsia="Arial" w:hAnsi="Sakkal Majalla" w:cs="Sakkal Majalla"/>
          <w:kern w:val="0"/>
          <w:sz w:val="28"/>
          <w:szCs w:val="28"/>
          <w:rtl/>
          <w14:ligatures w14:val="none"/>
        </w:rPr>
        <w:t>) ومستوى التقدم المُحرز في تحقيق أهداف التنمية المستدامة (</w:t>
      </w:r>
      <w:r w:rsidRPr="00D60C6F">
        <w:rPr>
          <w:rFonts w:ascii="Sakkal Majalla" w:eastAsia="Arial" w:hAnsi="Sakkal Majalla" w:cs="Sakkal Majalla"/>
          <w:kern w:val="0"/>
          <w:sz w:val="28"/>
          <w:szCs w:val="28"/>
          <w14:ligatures w14:val="none"/>
        </w:rPr>
        <w:t>SDGs</w:t>
      </w:r>
      <w:r w:rsidRPr="00D60C6F">
        <w:rPr>
          <w:rFonts w:ascii="Sakkal Majalla" w:eastAsia="Arial" w:hAnsi="Sakkal Majalla" w:cs="Sakkal Majalla"/>
          <w:kern w:val="0"/>
          <w:sz w:val="28"/>
          <w:szCs w:val="28"/>
          <w:rtl/>
          <w14:ligatures w14:val="none"/>
        </w:rPr>
        <w:t xml:space="preserve">) في كلٍ من مصر ومجموعة دول البريكس خلال عام </w:t>
      </w:r>
      <w:proofErr w:type="gramStart"/>
      <w:r w:rsidRPr="00D60C6F">
        <w:rPr>
          <w:rFonts w:ascii="Sakkal Majalla" w:eastAsia="Arial" w:hAnsi="Sakkal Majalla" w:cs="Sakkal Majalla"/>
          <w:kern w:val="0"/>
          <w:sz w:val="28"/>
          <w:szCs w:val="28"/>
          <w:rtl/>
          <w14:ligatures w14:val="none"/>
        </w:rPr>
        <w:t>2025 ،</w:t>
      </w:r>
      <w:proofErr w:type="gramEnd"/>
      <w:r w:rsidRPr="00D60C6F">
        <w:rPr>
          <w:rFonts w:ascii="Sakkal Majalla" w:eastAsia="Arial" w:hAnsi="Sakkal Majalla" w:cs="Sakkal Majalla"/>
          <w:kern w:val="0"/>
          <w:sz w:val="28"/>
          <w:szCs w:val="28"/>
          <w:rtl/>
          <w14:ligatures w14:val="none"/>
        </w:rPr>
        <w:t xml:space="preserve"> على المقارنة بين أداء هذه الدول وفقًا لمؤشر تقرير المعرفة العالمي لعام 2025، ومستويات التقدم في تحقيق أهداف التنمية المستدامة كما وردت في تقرير التنمية المستدامة العالمية لعام 2025. استنادًا إلى الترابط الهيكلي بين مقاييس الـ(</w:t>
      </w:r>
      <w:r w:rsidRPr="00D60C6F">
        <w:rPr>
          <w:rFonts w:ascii="Sakkal Majalla" w:eastAsia="Arial" w:hAnsi="Sakkal Majalla" w:cs="Sakkal Majalla"/>
          <w:kern w:val="0"/>
          <w:sz w:val="28"/>
          <w:szCs w:val="28"/>
          <w14:ligatures w14:val="none"/>
        </w:rPr>
        <w:t>ESG</w:t>
      </w:r>
      <w:r w:rsidRPr="00D60C6F">
        <w:rPr>
          <w:rFonts w:ascii="Sakkal Majalla" w:eastAsia="Arial" w:hAnsi="Sakkal Majalla" w:cs="Sakkal Majalla"/>
          <w:kern w:val="0"/>
          <w:sz w:val="28"/>
          <w:szCs w:val="28"/>
          <w:rtl/>
          <w14:ligatures w14:val="none"/>
        </w:rPr>
        <w:t>) وأهداف التنمية المستدامة على المستوى الكلي، كما أوضحته الدراسة في الجدول رقم (1-5)، والذي يبيّن أن أبعاد الـ(</w:t>
      </w:r>
      <w:r w:rsidRPr="00D60C6F">
        <w:rPr>
          <w:rFonts w:ascii="Sakkal Majalla" w:eastAsia="Arial" w:hAnsi="Sakkal Majalla" w:cs="Sakkal Majalla"/>
          <w:kern w:val="0"/>
          <w:sz w:val="28"/>
          <w:szCs w:val="28"/>
          <w14:ligatures w14:val="none"/>
        </w:rPr>
        <w:t>ESG</w:t>
      </w:r>
      <w:r w:rsidRPr="00D60C6F">
        <w:rPr>
          <w:rFonts w:ascii="Sakkal Majalla" w:eastAsia="Arial" w:hAnsi="Sakkal Majalla" w:cs="Sakkal Majalla"/>
          <w:kern w:val="0"/>
          <w:sz w:val="28"/>
          <w:szCs w:val="28"/>
          <w:rtl/>
          <w14:ligatures w14:val="none"/>
        </w:rPr>
        <w:t xml:space="preserve">) الثلاثة تسهم بصورة متداخلة وتكاملية في دعم تحقيق أهداف التنمية </w:t>
      </w:r>
      <w:proofErr w:type="gramStart"/>
      <w:r w:rsidRPr="00D60C6F">
        <w:rPr>
          <w:rFonts w:ascii="Sakkal Majalla" w:eastAsia="Arial" w:hAnsi="Sakkal Majalla" w:cs="Sakkal Majalla"/>
          <w:kern w:val="0"/>
          <w:sz w:val="28"/>
          <w:szCs w:val="28"/>
          <w:rtl/>
          <w14:ligatures w14:val="none"/>
        </w:rPr>
        <w:t>المستدامة.حيث</w:t>
      </w:r>
      <w:proofErr w:type="gramEnd"/>
      <w:r w:rsidRPr="00D60C6F">
        <w:rPr>
          <w:rFonts w:ascii="Sakkal Majalla" w:eastAsia="Arial" w:hAnsi="Sakkal Majalla" w:cs="Sakkal Majalla"/>
          <w:kern w:val="0"/>
          <w:sz w:val="28"/>
          <w:szCs w:val="28"/>
          <w:rtl/>
          <w14:ligatures w14:val="none"/>
        </w:rPr>
        <w:t xml:space="preserve"> يركز البعد البيئي على الأهداف التي تُدعم تحقيق الاستدامة البيئية. بينما ارتبط البعد الاجتماعي بقضايا الشمول الاجتماعي والعدالة وتحسين جودة الحياة، </w:t>
      </w:r>
    </w:p>
    <w:p w14:paraId="286CB959" w14:textId="003B4326" w:rsidR="00D16416" w:rsidRPr="00D60C6F" w:rsidRDefault="00D16416" w:rsidP="00D16416">
      <w:pPr>
        <w:widowControl w:val="0"/>
        <w:bidi/>
        <w:spacing w:after="0" w:line="240" w:lineRule="auto"/>
        <w:jc w:val="both"/>
        <w:rPr>
          <w:rFonts w:ascii="Sakkal Majalla" w:eastAsia="Arial" w:hAnsi="Sakkal Majalla" w:cs="Sakkal Majalla"/>
          <w:kern w:val="0"/>
          <w:sz w:val="28"/>
          <w:szCs w:val="28"/>
          <w:rtl/>
          <w14:ligatures w14:val="none"/>
        </w:rPr>
      </w:pPr>
      <w:r w:rsidRPr="00D60C6F">
        <w:rPr>
          <w:rFonts w:ascii="Sakkal Majalla" w:eastAsia="Arial" w:hAnsi="Sakkal Majalla" w:cs="Sakkal Majalla"/>
          <w:kern w:val="0"/>
          <w:sz w:val="28"/>
          <w:szCs w:val="28"/>
          <w:rtl/>
          <w14:ligatures w14:val="none"/>
        </w:rPr>
        <w:t>أما بُعد الحوكمة، فيمثل الإطار التمكيني الذي يضمن فاعلية تنفيذ السياسات واستدامتها، من خلال تعزيز الشفافية والمساءلة وكفاءة المؤسسات، وهو ما يسهم في تكامل الأبعاد الأخرى وتعظيم أثرها في تحقيق أهداف التنمية المستدامة</w:t>
      </w:r>
      <w:r w:rsidRPr="00D60C6F">
        <w:rPr>
          <w:rFonts w:ascii="Sakkal Majalla" w:eastAsia="Arial" w:hAnsi="Sakkal Majalla" w:cs="Sakkal Majalla"/>
          <w:kern w:val="0"/>
          <w:sz w:val="28"/>
          <w:szCs w:val="28"/>
          <w14:ligatures w14:val="none"/>
        </w:rPr>
        <w:t>.</w:t>
      </w:r>
    </w:p>
    <w:p w14:paraId="6E0F488C" w14:textId="77777777" w:rsidR="00D16416" w:rsidRPr="00D60C6F" w:rsidRDefault="00D16416" w:rsidP="00D16416">
      <w:pPr>
        <w:bidi/>
        <w:spacing w:after="0" w:line="240" w:lineRule="auto"/>
        <w:jc w:val="both"/>
        <w:rPr>
          <w:rFonts w:ascii="Sakkal Majalla" w:eastAsia="Calibri" w:hAnsi="Sakkal Majalla" w:cs="Sakkal Majalla"/>
          <w:b/>
          <w:bCs/>
          <w:kern w:val="0"/>
          <w:sz w:val="36"/>
          <w:szCs w:val="36"/>
          <w:lang w:bidi="ar-EG"/>
          <w14:ligatures w14:val="none"/>
        </w:rPr>
      </w:pPr>
      <w:r w:rsidRPr="00D60C6F">
        <w:rPr>
          <w:rFonts w:ascii="Sakkal Majalla" w:eastAsia="Calibri" w:hAnsi="Sakkal Majalla" w:cs="Sakkal Majalla"/>
          <w:b/>
          <w:bCs/>
          <w:kern w:val="0"/>
          <w:sz w:val="36"/>
          <w:szCs w:val="36"/>
          <w:rtl/>
          <w14:ligatures w14:val="none"/>
        </w:rPr>
        <w:lastRenderedPageBreak/>
        <w:t>2.4 علاقة مقاييس الــ(</w:t>
      </w:r>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lang w:bidi="ar-EG"/>
          <w14:ligatures w14:val="none"/>
        </w:rPr>
        <w:t xml:space="preserve">) بالتقدم المحرز في أهداف </w:t>
      </w:r>
      <w:proofErr w:type="gramStart"/>
      <w:r w:rsidRPr="00D60C6F">
        <w:rPr>
          <w:rFonts w:ascii="Sakkal Majalla" w:eastAsia="Calibri" w:hAnsi="Sakkal Majalla" w:cs="Sakkal Majalla"/>
          <w:b/>
          <w:bCs/>
          <w:kern w:val="0"/>
          <w:sz w:val="36"/>
          <w:szCs w:val="36"/>
          <w:rtl/>
          <w:lang w:bidi="ar-EG"/>
          <w14:ligatures w14:val="none"/>
        </w:rPr>
        <w:t>(</w:t>
      </w:r>
      <w:r w:rsidRPr="00D60C6F">
        <w:rPr>
          <w:rFonts w:ascii="Sakkal Majalla" w:eastAsia="Calibri" w:hAnsi="Sakkal Majalla" w:cs="Sakkal Majalla"/>
          <w:b/>
          <w:bCs/>
          <w:kern w:val="0"/>
          <w:sz w:val="36"/>
          <w:szCs w:val="36"/>
          <w:lang w:bidi="ar-EG"/>
          <w14:ligatures w14:val="none"/>
        </w:rPr>
        <w:t xml:space="preserve"> (</w:t>
      </w:r>
      <w:proofErr w:type="gramEnd"/>
      <w:r w:rsidRPr="00D60C6F">
        <w:rPr>
          <w:rFonts w:ascii="Sakkal Majalla" w:eastAsia="Calibri" w:hAnsi="Sakkal Majalla" w:cs="Sakkal Majalla"/>
          <w:b/>
          <w:bCs/>
          <w:kern w:val="0"/>
          <w:sz w:val="36"/>
          <w:szCs w:val="36"/>
          <w:lang w:bidi="ar-EG"/>
          <w14:ligatures w14:val="none"/>
        </w:rPr>
        <w:t>SDGs</w:t>
      </w:r>
    </w:p>
    <w:p w14:paraId="5B5F0C0F" w14:textId="77777777" w:rsidR="00D16416" w:rsidRPr="00D60C6F" w:rsidRDefault="00D16416" w:rsidP="00D16416">
      <w:pPr>
        <w:bidi/>
        <w:spacing w:after="0" w:line="240" w:lineRule="auto"/>
        <w:jc w:val="both"/>
        <w:rPr>
          <w:rFonts w:ascii="Sakkal Majalla" w:eastAsia="Times New Roman"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lang w:bidi="ar-EG"/>
          <w14:ligatures w14:val="none"/>
        </w:rPr>
        <w:t>1.2.4</w:t>
      </w:r>
      <w:r w:rsidRPr="00D60C6F">
        <w:rPr>
          <w:rFonts w:ascii="Sakkal Majalla" w:eastAsia="Calibri" w:hAnsi="Sakkal Majalla" w:cs="Sakkal Majalla"/>
          <w:b/>
          <w:bCs/>
          <w:kern w:val="0"/>
          <w:sz w:val="36"/>
          <w:szCs w:val="36"/>
          <w:rtl/>
          <w14:ligatures w14:val="none"/>
        </w:rPr>
        <w:t>علاقة الـ (</w:t>
      </w:r>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w:t>
      </w:r>
      <w:r w:rsidRPr="00D60C6F">
        <w:rPr>
          <w:rFonts w:ascii="Sakkal Majalla" w:eastAsia="Calibri" w:hAnsi="Sakkal Majalla" w:cs="Sakkal Majalla"/>
          <w:b/>
          <w:bCs/>
          <w:kern w:val="0"/>
          <w:sz w:val="36"/>
          <w:szCs w:val="36"/>
          <w:rtl/>
          <w:lang w:bidi="ar-EG"/>
          <w14:ligatures w14:val="none"/>
        </w:rPr>
        <w:t xml:space="preserve"> ب</w:t>
      </w:r>
      <w:r w:rsidRPr="00D60C6F">
        <w:rPr>
          <w:rFonts w:ascii="Sakkal Majalla" w:eastAsia="Calibri" w:hAnsi="Sakkal Majalla" w:cs="Sakkal Majalla"/>
          <w:b/>
          <w:bCs/>
          <w:kern w:val="0"/>
          <w:sz w:val="36"/>
          <w:szCs w:val="36"/>
          <w:rtl/>
          <w14:ligatures w14:val="none"/>
        </w:rPr>
        <w:t xml:space="preserve">التقدم </w:t>
      </w:r>
      <w:proofErr w:type="gramStart"/>
      <w:r w:rsidRPr="00D60C6F">
        <w:rPr>
          <w:rFonts w:ascii="Sakkal Majalla" w:eastAsia="Calibri" w:hAnsi="Sakkal Majalla" w:cs="Sakkal Majalla"/>
          <w:b/>
          <w:bCs/>
          <w:kern w:val="0"/>
          <w:sz w:val="36"/>
          <w:szCs w:val="36"/>
          <w:rtl/>
          <w14:ligatures w14:val="none"/>
        </w:rPr>
        <w:t>المحرز  في</w:t>
      </w:r>
      <w:proofErr w:type="gramEnd"/>
      <w:r w:rsidRPr="00D60C6F">
        <w:rPr>
          <w:rFonts w:ascii="Sakkal Majalla" w:eastAsia="Calibri" w:hAnsi="Sakkal Majalla" w:cs="Sakkal Majalla"/>
          <w:b/>
          <w:bCs/>
          <w:kern w:val="0"/>
          <w:sz w:val="36"/>
          <w:szCs w:val="36"/>
          <w:rtl/>
          <w14:ligatures w14:val="none"/>
        </w:rPr>
        <w:t xml:space="preserve"> أهداف الــ (</w:t>
      </w:r>
      <w:r w:rsidRPr="00D60C6F">
        <w:rPr>
          <w:rFonts w:ascii="Sakkal Majalla" w:eastAsia="Calibri" w:hAnsi="Sakkal Majalla" w:cs="Sakkal Majalla"/>
          <w:b/>
          <w:bCs/>
          <w:kern w:val="0"/>
          <w:sz w:val="36"/>
          <w:szCs w:val="36"/>
          <w14:ligatures w14:val="none"/>
        </w:rPr>
        <w:t>SDGs</w:t>
      </w:r>
      <w:r w:rsidRPr="00D60C6F">
        <w:rPr>
          <w:rFonts w:ascii="Sakkal Majalla" w:eastAsia="Calibri" w:hAnsi="Sakkal Majalla" w:cs="Sakkal Majalla"/>
          <w:b/>
          <w:bCs/>
          <w:kern w:val="0"/>
          <w:sz w:val="36"/>
          <w:szCs w:val="36"/>
          <w:rtl/>
          <w:lang w:bidi="ar-EG"/>
          <w14:ligatures w14:val="none"/>
        </w:rPr>
        <w:t xml:space="preserve">) بمصر </w:t>
      </w:r>
      <w:r w:rsidRPr="00D60C6F">
        <w:rPr>
          <w:rFonts w:ascii="Sakkal Majalla" w:eastAsia="Calibri" w:hAnsi="Sakkal Majalla" w:cs="Sakkal Majalla"/>
          <w:b/>
          <w:bCs/>
          <w:kern w:val="0"/>
          <w:sz w:val="36"/>
          <w:szCs w:val="36"/>
          <w:rtl/>
          <w14:ligatures w14:val="none"/>
        </w:rPr>
        <w:t xml:space="preserve"> </w:t>
      </w:r>
    </w:p>
    <w:p w14:paraId="685E762F" w14:textId="7C8BC591"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يوضح الشكل (4-1) مستوى التقدم في أهداف التنمية المستدامة لمصر خلال عام 2025 وقيم أبعاد الـــ(</w:t>
      </w:r>
      <w:r w:rsidRPr="00D60C6F">
        <w:rPr>
          <w:rFonts w:ascii="Sakkal Majalla" w:eastAsia="Calibri" w:hAnsi="Sakkal Majalla" w:cs="Sakkal Majalla"/>
          <w:kern w:val="0"/>
          <w:sz w:val="28"/>
          <w:szCs w:val="28"/>
          <w:lang w:bidi="ar-EG"/>
          <w14:ligatures w14:val="none"/>
        </w:rPr>
        <w:t>ESG</w:t>
      </w:r>
      <w:r w:rsidRPr="00D60C6F">
        <w:rPr>
          <w:rFonts w:ascii="Sakkal Majalla" w:eastAsia="Calibri" w:hAnsi="Sakkal Majalla" w:cs="Sakkal Majalla"/>
          <w:kern w:val="0"/>
          <w:sz w:val="28"/>
          <w:szCs w:val="28"/>
          <w:rtl/>
          <w:lang w:bidi="ar-EG"/>
          <w14:ligatures w14:val="none"/>
        </w:rPr>
        <w:t>) كما يبين الشكل ارتباط كل بُعد من أبعاد الاستدامة (</w:t>
      </w:r>
      <w:r w:rsidRPr="00D60C6F">
        <w:rPr>
          <w:rFonts w:ascii="Sakkal Majalla" w:eastAsia="Calibri" w:hAnsi="Sakkal Majalla" w:cs="Sakkal Majalla"/>
          <w:kern w:val="0"/>
          <w:sz w:val="28"/>
          <w:szCs w:val="28"/>
          <w:lang w:bidi="ar-EG"/>
          <w14:ligatures w14:val="none"/>
        </w:rPr>
        <w:t>E,S,G</w:t>
      </w:r>
      <w:r w:rsidRPr="00D60C6F">
        <w:rPr>
          <w:rFonts w:ascii="Sakkal Majalla" w:eastAsia="Calibri" w:hAnsi="Sakkal Majalla" w:cs="Sakkal Majalla"/>
          <w:kern w:val="0"/>
          <w:sz w:val="28"/>
          <w:szCs w:val="28"/>
          <w:rtl/>
          <w:lang w:bidi="ar-EG"/>
          <w14:ligatures w14:val="none"/>
        </w:rPr>
        <w:t>) بأهداف التنمية المستدامة من الهدف الأول (</w:t>
      </w:r>
      <w:r w:rsidRPr="00D60C6F">
        <w:rPr>
          <w:rFonts w:ascii="Sakkal Majalla" w:eastAsia="Calibri" w:hAnsi="Sakkal Majalla" w:cs="Sakkal Majalla"/>
          <w:kern w:val="0"/>
          <w:sz w:val="28"/>
          <w:szCs w:val="28"/>
          <w:lang w:bidi="ar-EG"/>
          <w14:ligatures w14:val="none"/>
        </w:rPr>
        <w:t>SDGs1</w:t>
      </w:r>
      <w:r w:rsidRPr="00D60C6F">
        <w:rPr>
          <w:rFonts w:ascii="Sakkal Majalla" w:eastAsia="Calibri" w:hAnsi="Sakkal Majalla" w:cs="Sakkal Majalla"/>
          <w:kern w:val="0"/>
          <w:sz w:val="28"/>
          <w:szCs w:val="28"/>
          <w:rtl/>
          <w:lang w:bidi="ar-EG"/>
          <w14:ligatures w14:val="none"/>
        </w:rPr>
        <w:t xml:space="preserve">) إلى </w:t>
      </w:r>
      <w:proofErr w:type="gramStart"/>
      <w:r w:rsidRPr="00D60C6F">
        <w:rPr>
          <w:rFonts w:ascii="Sakkal Majalla" w:eastAsia="Calibri" w:hAnsi="Sakkal Majalla" w:cs="Sakkal Majalla"/>
          <w:kern w:val="0"/>
          <w:sz w:val="28"/>
          <w:szCs w:val="28"/>
          <w:rtl/>
          <w:lang w:bidi="ar-EG"/>
          <w14:ligatures w14:val="none"/>
        </w:rPr>
        <w:t>الهدف  (</w:t>
      </w:r>
      <w:proofErr w:type="gramEnd"/>
      <w:r w:rsidRPr="00D60C6F">
        <w:rPr>
          <w:rFonts w:ascii="Sakkal Majalla" w:eastAsia="Calibri" w:hAnsi="Sakkal Majalla" w:cs="Sakkal Majalla"/>
          <w:kern w:val="0"/>
          <w:sz w:val="28"/>
          <w:szCs w:val="28"/>
          <w:lang w:bidi="ar-EG"/>
          <w14:ligatures w14:val="none"/>
        </w:rPr>
        <w:t>SDGs17</w:t>
      </w:r>
      <w:r w:rsidRPr="00D60C6F">
        <w:rPr>
          <w:rFonts w:ascii="Sakkal Majalla" w:eastAsia="Calibri" w:hAnsi="Sakkal Majalla" w:cs="Sakkal Majalla"/>
          <w:kern w:val="0"/>
          <w:sz w:val="28"/>
          <w:szCs w:val="28"/>
          <w:rtl/>
          <w:lang w:bidi="ar-EG"/>
          <w14:ligatures w14:val="none"/>
        </w:rPr>
        <w:t>) استنادًا إلى الجدول (1-5) بالدراسة والذي يتبين منه ما يلي:</w:t>
      </w:r>
    </w:p>
    <w:p w14:paraId="0AE8E802" w14:textId="77777777" w:rsidR="00D16416" w:rsidRPr="00D60C6F" w:rsidRDefault="00D16416" w:rsidP="00D16416">
      <w:pPr>
        <w:bidi/>
        <w:spacing w:after="0" w:line="240" w:lineRule="auto"/>
        <w:jc w:val="both"/>
        <w:rPr>
          <w:rFonts w:ascii="Sakkal Majalla" w:eastAsia="Calibri" w:hAnsi="Sakkal Majalla" w:cs="Sakkal Majalla"/>
          <w:kern w:val="0"/>
          <w:sz w:val="12"/>
          <w:szCs w:val="12"/>
          <w:rtl/>
          <w:lang w:bidi="ar-EG"/>
          <w14:ligatures w14:val="none"/>
        </w:rPr>
      </w:pPr>
    </w:p>
    <w:p w14:paraId="24193CAA" w14:textId="79D130F6"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noProof/>
          <w:kern w:val="0"/>
          <w:sz w:val="28"/>
          <w:szCs w:val="28"/>
          <w14:ligatures w14:val="none"/>
        </w:rPr>
        <w:drawing>
          <wp:inline distT="0" distB="0" distL="0" distR="0" wp14:anchorId="4CA4143F" wp14:editId="7B62011A">
            <wp:extent cx="5731510" cy="3228975"/>
            <wp:effectExtent l="19050" t="19050" r="21590" b="28575"/>
            <wp:docPr id="104063035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31510" cy="3228975"/>
                    </a:xfrm>
                    <a:prstGeom prst="rect">
                      <a:avLst/>
                    </a:prstGeom>
                    <a:noFill/>
                    <a:ln w="9525" cmpd="sng">
                      <a:solidFill>
                        <a:srgbClr val="000000"/>
                      </a:solidFill>
                      <a:miter lim="800000"/>
                      <a:headEnd/>
                      <a:tailEnd/>
                    </a:ln>
                    <a:effectLst/>
                  </pic:spPr>
                </pic:pic>
              </a:graphicData>
            </a:graphic>
          </wp:inline>
        </w:drawing>
      </w:r>
    </w:p>
    <w:p w14:paraId="7739187A" w14:textId="77777777" w:rsidR="00D16416" w:rsidRPr="00D60C6F" w:rsidRDefault="00D16416" w:rsidP="00D16416">
      <w:pPr>
        <w:bidi/>
        <w:spacing w:after="0" w:line="240" w:lineRule="auto"/>
        <w:rPr>
          <w:rFonts w:ascii="Sakkal Majalla" w:eastAsia="Calibri" w:hAnsi="Sakkal Majalla" w:cs="Sakkal Majalla"/>
          <w:kern w:val="0"/>
          <w:lang w:bidi="ar-EG"/>
          <w14:ligatures w14:val="none"/>
        </w:rPr>
      </w:pPr>
      <w:r w:rsidRPr="00D60C6F">
        <w:rPr>
          <w:rFonts w:ascii="Sakkal Majalla" w:eastAsia="Calibri" w:hAnsi="Sakkal Majalla" w:cs="Sakkal Majalla"/>
          <w:kern w:val="0"/>
          <w:rtl/>
          <w:lang w:bidi="ar-EG"/>
          <w14:ligatures w14:val="none"/>
        </w:rPr>
        <w:t xml:space="preserve">المصدر: من إعداد الباحث بالاعتماد على : </w:t>
      </w:r>
      <w:r w:rsidRPr="00D60C6F">
        <w:rPr>
          <w:rFonts w:ascii="Sakkal Majalla" w:eastAsia="Calibri" w:hAnsi="Sakkal Majalla" w:cs="Sakkal Majalla"/>
          <w:kern w:val="0"/>
          <w:lang w:bidi="ar-EG"/>
          <w14:ligatures w14:val="none"/>
        </w:rPr>
        <w:t xml:space="preserve">https://www.knowledge4all.org/ar ,  </w:t>
      </w:r>
      <w:hyperlink r:id="rId79" w:history="1">
        <w:r w:rsidRPr="00D60C6F">
          <w:rPr>
            <w:rFonts w:ascii="Sakkal Majalla" w:eastAsia="Calibri" w:hAnsi="Sakkal Majalla" w:cs="Sakkal Majalla"/>
            <w:kern w:val="0"/>
            <w:lang w:bidi="ar-EG"/>
            <w14:ligatures w14:val="none"/>
          </w:rPr>
          <w:t>https://sdgtransformationcenter.org</w:t>
        </w:r>
      </w:hyperlink>
    </w:p>
    <w:p w14:paraId="1A76E952" w14:textId="77777777" w:rsidR="00B72554" w:rsidRPr="00D60C6F" w:rsidRDefault="00D16416" w:rsidP="00B72554">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شكل </w:t>
      </w:r>
      <w:proofErr w:type="gramStart"/>
      <w:r w:rsidRPr="00D60C6F">
        <w:rPr>
          <w:rFonts w:ascii="Sakkal Majalla" w:eastAsia="Calibri" w:hAnsi="Sakkal Majalla" w:cs="Sakkal Majalla"/>
          <w:b/>
          <w:bCs/>
          <w:kern w:val="0"/>
          <w:sz w:val="28"/>
          <w:szCs w:val="28"/>
          <w:rtl/>
          <w:lang w:bidi="ar-EG"/>
          <w14:ligatures w14:val="none"/>
        </w:rPr>
        <w:t>رقم(</w:t>
      </w:r>
      <w:proofErr w:type="gramEnd"/>
      <w:r w:rsidRPr="00D60C6F">
        <w:rPr>
          <w:rFonts w:ascii="Sakkal Majalla" w:eastAsia="Calibri" w:hAnsi="Sakkal Majalla" w:cs="Sakkal Majalla"/>
          <w:b/>
          <w:bCs/>
          <w:kern w:val="0"/>
          <w:sz w:val="28"/>
          <w:szCs w:val="28"/>
          <w:rtl/>
          <w:lang w:bidi="ar-EG"/>
          <w14:ligatures w14:val="none"/>
        </w:rPr>
        <w:t>4-1)</w:t>
      </w:r>
    </w:p>
    <w:p w14:paraId="646CEE8A" w14:textId="155FE23D" w:rsidR="00D16416" w:rsidRPr="00D60C6F" w:rsidRDefault="00D16416" w:rsidP="00B72554">
      <w:pPr>
        <w:bidi/>
        <w:spacing w:after="0" w:line="240" w:lineRule="auto"/>
        <w:jc w:val="center"/>
        <w:rPr>
          <w:rFonts w:ascii="Sakkal Majalla" w:eastAsia="Calibri" w:hAnsi="Sakkal Majalla" w:cs="Sakkal Majalla"/>
          <w:b/>
          <w:bCs/>
          <w:kern w:val="0"/>
          <w:sz w:val="28"/>
          <w:szCs w:val="28"/>
          <w:lang w:bidi="ar-EG"/>
          <w14:ligatures w14:val="none"/>
        </w:rPr>
      </w:pPr>
      <w:r w:rsidRPr="00D60C6F">
        <w:rPr>
          <w:rFonts w:ascii="Sakkal Majalla" w:eastAsia="Calibri" w:hAnsi="Sakkal Majalla" w:cs="Sakkal Majalla"/>
          <w:b/>
          <w:bCs/>
          <w:kern w:val="0"/>
          <w:sz w:val="28"/>
          <w:szCs w:val="28"/>
          <w:rtl/>
          <w:lang w:bidi="ar-EG"/>
          <w14:ligatures w14:val="none"/>
        </w:rPr>
        <w:t xml:space="preserve"> علاقة الـــ </w:t>
      </w:r>
      <w:proofErr w:type="gramStart"/>
      <w:r w:rsidRPr="00D60C6F">
        <w:rPr>
          <w:rFonts w:ascii="Sakkal Majalla" w:eastAsia="Calibri" w:hAnsi="Sakkal Majalla" w:cs="Sakkal Majalla"/>
          <w:b/>
          <w:bCs/>
          <w:kern w:val="0"/>
          <w:sz w:val="28"/>
          <w:szCs w:val="28"/>
          <w:lang w:bidi="ar-EG"/>
          <w14:ligatures w14:val="none"/>
        </w:rPr>
        <w:t>ESG</w:t>
      </w:r>
      <w:r w:rsidRPr="00D60C6F">
        <w:rPr>
          <w:rFonts w:ascii="Sakkal Majalla" w:eastAsia="Calibri" w:hAnsi="Sakkal Majalla" w:cs="Sakkal Majalla"/>
          <w:b/>
          <w:bCs/>
          <w:kern w:val="0"/>
          <w:sz w:val="28"/>
          <w:szCs w:val="28"/>
          <w:rtl/>
          <w:lang w:bidi="ar-EG"/>
          <w14:ligatures w14:val="none"/>
        </w:rPr>
        <w:t xml:space="preserve">  بالتقدم</w:t>
      </w:r>
      <w:proofErr w:type="gramEnd"/>
      <w:r w:rsidRPr="00D60C6F">
        <w:rPr>
          <w:rFonts w:ascii="Sakkal Majalla" w:eastAsia="Calibri" w:hAnsi="Sakkal Majalla" w:cs="Sakkal Majalla"/>
          <w:b/>
          <w:bCs/>
          <w:kern w:val="0"/>
          <w:sz w:val="28"/>
          <w:szCs w:val="28"/>
          <w:rtl/>
          <w:lang w:bidi="ar-EG"/>
          <w14:ligatures w14:val="none"/>
        </w:rPr>
        <w:t xml:space="preserve"> في أهداف الـــ</w:t>
      </w:r>
      <w:r w:rsidRPr="00D60C6F">
        <w:rPr>
          <w:rFonts w:ascii="Sakkal Majalla" w:eastAsia="Calibri" w:hAnsi="Sakkal Majalla" w:cs="Sakkal Majalla"/>
          <w:b/>
          <w:bCs/>
          <w:kern w:val="0"/>
          <w:sz w:val="28"/>
          <w:szCs w:val="28"/>
          <w:lang w:bidi="ar-EG"/>
          <w14:ligatures w14:val="none"/>
        </w:rPr>
        <w:t>SDGs</w:t>
      </w:r>
      <w:r w:rsidRPr="00D60C6F">
        <w:rPr>
          <w:rFonts w:ascii="Sakkal Majalla" w:eastAsia="Calibri" w:hAnsi="Sakkal Majalla" w:cs="Sakkal Majalla"/>
          <w:b/>
          <w:bCs/>
          <w:kern w:val="0"/>
          <w:sz w:val="28"/>
          <w:szCs w:val="28"/>
          <w:rtl/>
          <w:lang w:bidi="ar-EG"/>
          <w14:ligatures w14:val="none"/>
        </w:rPr>
        <w:t xml:space="preserve"> لمصر خلال عام 2025</w:t>
      </w:r>
    </w:p>
    <w:p w14:paraId="42080577" w14:textId="77777777" w:rsidR="00D16416" w:rsidRPr="00D60C6F" w:rsidRDefault="00D16416" w:rsidP="00D16416">
      <w:pPr>
        <w:bidi/>
        <w:spacing w:before="240"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أولًا: أداء الدولة في تحقيق أهداف التنمية المستدامة</w:t>
      </w:r>
      <w:r w:rsidRPr="00D60C6F">
        <w:rPr>
          <w:rFonts w:ascii="Sakkal Majalla" w:eastAsia="Calibri" w:hAnsi="Sakkal Majalla" w:cs="Sakkal Majalla"/>
          <w:b/>
          <w:bCs/>
          <w:kern w:val="0"/>
          <w:sz w:val="32"/>
          <w:szCs w:val="32"/>
          <w:lang w:bidi="ar-EG"/>
          <w14:ligatures w14:val="none"/>
        </w:rPr>
        <w:t xml:space="preserve"> (SDGs)</w:t>
      </w:r>
    </w:p>
    <w:p w14:paraId="48C67E32" w14:textId="4AE74C60" w:rsidR="00D16416" w:rsidRPr="00D60C6F" w:rsidRDefault="00D16416" w:rsidP="00D16416">
      <w:pPr>
        <w:bidi/>
        <w:spacing w:after="0" w:line="240" w:lineRule="auto"/>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kern w:val="0"/>
          <w:sz w:val="28"/>
          <w:szCs w:val="28"/>
          <w:rtl/>
          <w:lang w:bidi="ar-EG"/>
          <w14:ligatures w14:val="none"/>
        </w:rPr>
        <w:t xml:space="preserve">يتبين من الشكل(4-1) أن مؤشر أداء الدولة في تحقيق أهداف الـــ </w:t>
      </w:r>
      <w:r w:rsidRPr="00D60C6F">
        <w:rPr>
          <w:rFonts w:ascii="Sakkal Majalla" w:eastAsia="Calibri" w:hAnsi="Sakkal Majalla" w:cs="Sakkal Majalla"/>
          <w:kern w:val="0"/>
          <w:sz w:val="28"/>
          <w:szCs w:val="28"/>
          <w:lang w:bidi="ar-EG"/>
          <w14:ligatures w14:val="none"/>
        </w:rPr>
        <w:t>SDGs</w:t>
      </w:r>
      <w:r w:rsidRPr="00D60C6F">
        <w:rPr>
          <w:rFonts w:ascii="Sakkal Majalla" w:eastAsia="Calibri" w:hAnsi="Sakkal Majalla" w:cs="Sakkal Majalla"/>
          <w:kern w:val="0"/>
          <w:sz w:val="28"/>
          <w:szCs w:val="28"/>
          <w:rtl/>
          <w:lang w:bidi="ar-EG"/>
          <w14:ligatures w14:val="none"/>
        </w:rPr>
        <w:t xml:space="preserve"> بلغ (68.1</w:t>
      </w:r>
      <w:r w:rsidRPr="00D60C6F">
        <w:rPr>
          <w:rFonts w:ascii="Sakkal Majalla" w:eastAsia="Calibri" w:hAnsi="Sakkal Majalla" w:cs="Sakkal Majalla"/>
          <w:kern w:val="0"/>
          <w:sz w:val="28"/>
          <w:szCs w:val="28"/>
          <w:lang w:bidi="ar-EG"/>
          <w14:ligatures w14:val="none"/>
        </w:rPr>
        <w:t xml:space="preserve"> </w:t>
      </w:r>
      <w:r w:rsidRPr="00D60C6F">
        <w:rPr>
          <w:rFonts w:ascii="Sakkal Majalla" w:eastAsia="Calibri" w:hAnsi="Sakkal Majalla" w:cs="Sakkal Majalla"/>
          <w:kern w:val="0"/>
          <w:sz w:val="28"/>
          <w:szCs w:val="28"/>
          <w:rtl/>
          <w:lang w:bidi="ar-EG"/>
          <w14:ligatures w14:val="none"/>
        </w:rPr>
        <w:t>من 100) وفقًا لتقرير التنمية المستدامة العالمية عام 2025،بما يعكس تقدمًا إيجابيًا نسبيًا في مسار الاستدامة، وإن كان هذا التقدم غير متوازن بين الأهداف،</w:t>
      </w:r>
      <w:r w:rsidRPr="00D60C6F">
        <w:rPr>
          <w:rFonts w:ascii="Sakkal Majalla" w:eastAsia="Calibri" w:hAnsi="Sakkal Majalla" w:cs="Sakkal Majalla"/>
          <w:kern w:val="0"/>
          <w:sz w:val="28"/>
          <w:szCs w:val="28"/>
          <w:lang w:bidi="ar-EG"/>
          <w14:ligatures w14:val="none"/>
        </w:rPr>
        <w:t xml:space="preserve"> </w:t>
      </w:r>
      <w:r w:rsidRPr="00D60C6F">
        <w:rPr>
          <w:rFonts w:ascii="Sakkal Majalla" w:eastAsia="Calibri" w:hAnsi="Sakkal Majalla" w:cs="Sakkal Majalla"/>
          <w:kern w:val="0"/>
          <w:sz w:val="28"/>
          <w:szCs w:val="28"/>
          <w:rtl/>
          <w:lang w:bidi="ar-EG"/>
          <w14:ligatures w14:val="none"/>
        </w:rPr>
        <w:t xml:space="preserve">فقد تحقق تحسن معتدل (يوضحه ميل </w:t>
      </w:r>
      <w:r w:rsidRPr="00D60C6F">
        <w:rPr>
          <w:rFonts w:ascii="Sakkal Majalla" w:eastAsia="Calibri" w:hAnsi="Sakkal Majalla" w:cs="Sakkal Majalla"/>
          <w:kern w:val="0"/>
          <w:sz w:val="28"/>
          <w:szCs w:val="28"/>
          <w:rtl/>
          <w14:ligatures w14:val="none"/>
        </w:rPr>
        <w:t>اتجاه</w:t>
      </w:r>
      <w:r w:rsidRPr="00D60C6F">
        <w:rPr>
          <w:rFonts w:ascii="Sakkal Majalla" w:eastAsia="Calibri" w:hAnsi="Sakkal Majalla" w:cs="Sakkal Majalla"/>
          <w:kern w:val="0"/>
          <w:sz w:val="28"/>
          <w:szCs w:val="28"/>
          <w:rtl/>
          <w:lang w:bidi="ar-EG"/>
          <w14:ligatures w14:val="none"/>
        </w:rPr>
        <w:t xml:space="preserve"> السهم) في عدد من الأهداف، أبرزها القضاء على الفقر، والصحة الجيدة والرفاه، والتعليم الجيد، والمساواة بين الجنسين، والطاقة النظيفة، والعمل اللائق والنمو الاقتصادي، والصناعة والابتكار والبنية التحتية، والاستهلاك والإنتاج المسؤولان، والعمل المناخي، وعقد الشراكات</w:t>
      </w:r>
      <w:r w:rsidRPr="00D60C6F">
        <w:rPr>
          <w:rFonts w:ascii="Sakkal Majalla" w:eastAsia="Calibri" w:hAnsi="Sakkal Majalla" w:cs="Sakkal Majalla"/>
          <w:kern w:val="0"/>
          <w:sz w:val="28"/>
          <w:szCs w:val="28"/>
          <w:lang w:bidi="ar-EG"/>
          <w14:ligatures w14:val="none"/>
        </w:rPr>
        <w:t>.</w:t>
      </w:r>
    </w:p>
    <w:p w14:paraId="01E42773" w14:textId="2669E381"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في المقابل، استمر الركود النسبي (يوضحه ثبات </w:t>
      </w:r>
      <w:r w:rsidRPr="00D60C6F">
        <w:rPr>
          <w:rFonts w:ascii="Sakkal Majalla" w:eastAsia="Calibri" w:hAnsi="Sakkal Majalla" w:cs="Sakkal Majalla"/>
          <w:kern w:val="0"/>
          <w:sz w:val="28"/>
          <w:szCs w:val="28"/>
          <w:rtl/>
          <w14:ligatures w14:val="none"/>
        </w:rPr>
        <w:t>اتجاه</w:t>
      </w:r>
      <w:r w:rsidRPr="00D60C6F">
        <w:rPr>
          <w:rFonts w:ascii="Sakkal Majalla" w:eastAsia="Calibri" w:hAnsi="Sakkal Majalla" w:cs="Sakkal Majalla"/>
          <w:kern w:val="0"/>
          <w:sz w:val="28"/>
          <w:szCs w:val="28"/>
          <w:rtl/>
          <w:lang w:bidi="ar-EG"/>
          <w14:ligatures w14:val="none"/>
        </w:rPr>
        <w:t xml:space="preserve"> السهم بشكل </w:t>
      </w:r>
      <w:proofErr w:type="gramStart"/>
      <w:r w:rsidRPr="00D60C6F">
        <w:rPr>
          <w:rFonts w:ascii="Sakkal Majalla" w:eastAsia="Calibri" w:hAnsi="Sakkal Majalla" w:cs="Sakkal Majalla"/>
          <w:kern w:val="0"/>
          <w:sz w:val="28"/>
          <w:szCs w:val="28"/>
          <w:rtl/>
          <w:lang w:bidi="ar-EG"/>
          <w14:ligatures w14:val="none"/>
        </w:rPr>
        <w:t>أفقي)  في</w:t>
      </w:r>
      <w:proofErr w:type="gramEnd"/>
      <w:r w:rsidRPr="00D60C6F">
        <w:rPr>
          <w:rFonts w:ascii="Sakkal Majalla" w:eastAsia="Calibri" w:hAnsi="Sakkal Majalla" w:cs="Sakkal Majalla"/>
          <w:kern w:val="0"/>
          <w:sz w:val="28"/>
          <w:szCs w:val="28"/>
          <w:rtl/>
          <w:lang w:bidi="ar-EG"/>
          <w14:ligatures w14:val="none"/>
        </w:rPr>
        <w:t xml:space="preserve"> مجموعة من الأهداف المرتبطة بإدارة الموارد الطبيعية وجودة الحوكمة، ولا سيما القضاء على الجوع، والمياه النظيفة والصرف الصحي، والمدن المستدامة، والحياة تحت الماء، والحياة في البر، والسلام والعدل والمؤسسات القوية، وهو ما يعكس استمرار تحديات هيكلية ومؤسسية تحد من تحقيق تنمية مستدامة متكاملة. هذا وتحتل مصر المرتبة 91/167 بتقرير التنمية المستدامة العالمية عام 2025</w:t>
      </w:r>
    </w:p>
    <w:p w14:paraId="28CA0DBE" w14:textId="77777777" w:rsidR="00D16416" w:rsidRPr="00D60C6F" w:rsidRDefault="00D16416" w:rsidP="00D16416">
      <w:pPr>
        <w:bidi/>
        <w:spacing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lastRenderedPageBreak/>
        <w:t>ثانيًا: العلاقة بين أداء أبعاد مقاييس</w:t>
      </w:r>
      <w:r w:rsidRPr="00D60C6F">
        <w:rPr>
          <w:rFonts w:ascii="Sakkal Majalla" w:eastAsia="Calibri" w:hAnsi="Sakkal Majalla" w:cs="Sakkal Majalla"/>
          <w:b/>
          <w:bCs/>
          <w:kern w:val="0"/>
          <w:sz w:val="32"/>
          <w:szCs w:val="32"/>
          <w:lang w:bidi="ar-EG"/>
          <w14:ligatures w14:val="none"/>
        </w:rPr>
        <w:t xml:space="preserve"> (ESG) </w:t>
      </w:r>
      <w:r w:rsidRPr="00D60C6F">
        <w:rPr>
          <w:rFonts w:ascii="Sakkal Majalla" w:eastAsia="Calibri" w:hAnsi="Sakkal Majalla" w:cs="Sakkal Majalla"/>
          <w:b/>
          <w:bCs/>
          <w:kern w:val="0"/>
          <w:sz w:val="32"/>
          <w:szCs w:val="32"/>
          <w:rtl/>
          <w:lang w:bidi="ar-EG"/>
          <w14:ligatures w14:val="none"/>
        </w:rPr>
        <w:t>ومستوى التقدم في تحقيق أهداف التنمية المستدامة</w:t>
      </w:r>
    </w:p>
    <w:p w14:paraId="6A7DF6E2" w14:textId="25679CF4" w:rsidR="00D16416" w:rsidRPr="00D60C6F" w:rsidRDefault="00D16416" w:rsidP="00562104">
      <w:pPr>
        <w:pStyle w:val="ListParagraph"/>
        <w:numPr>
          <w:ilvl w:val="0"/>
          <w:numId w:val="16"/>
        </w:numPr>
        <w:tabs>
          <w:tab w:val="right" w:pos="146"/>
        </w:tabs>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البيئي</w:t>
      </w:r>
      <w:r w:rsidRPr="00D60C6F">
        <w:rPr>
          <w:rFonts w:ascii="Sakkal Majalla" w:eastAsia="Calibri" w:hAnsi="Sakkal Majalla" w:cs="Sakkal Majalla"/>
          <w:b/>
          <w:bCs/>
          <w:kern w:val="0"/>
          <w:sz w:val="32"/>
          <w:szCs w:val="32"/>
          <w:lang w:bidi="ar-EG"/>
          <w14:ligatures w14:val="none"/>
        </w:rPr>
        <w:t xml:space="preserve"> (E) </w:t>
      </w:r>
      <w:r w:rsidRPr="00D60C6F">
        <w:rPr>
          <w:rFonts w:ascii="Sakkal Majalla" w:eastAsia="Calibri" w:hAnsi="Sakkal Majalla" w:cs="Sakkal Majalla"/>
          <w:b/>
          <w:bCs/>
          <w:kern w:val="0"/>
          <w:sz w:val="32"/>
          <w:szCs w:val="32"/>
          <w:rtl/>
          <w:lang w:bidi="ar-EG"/>
          <w14:ligatures w14:val="none"/>
        </w:rPr>
        <w:t xml:space="preserve">وتأثيره على أهداف التنمية المستدامة: </w:t>
      </w:r>
    </w:p>
    <w:p w14:paraId="7D752A2B" w14:textId="4749A387"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بلغ أداء البُعد البيئي </w:t>
      </w:r>
      <w:r w:rsidRPr="00D60C6F">
        <w:rPr>
          <w:rFonts w:ascii="Sakkal Majalla" w:eastAsia="Calibri" w:hAnsi="Sakkal Majalla" w:cs="Sakkal Majalla"/>
          <w:kern w:val="0"/>
          <w:sz w:val="28"/>
          <w:szCs w:val="28"/>
          <w:lang w:bidi="ar-EG"/>
          <w14:ligatures w14:val="none"/>
        </w:rPr>
        <w:t xml:space="preserve">E = 46.38) </w:t>
      </w:r>
      <w:r w:rsidRPr="00D60C6F">
        <w:rPr>
          <w:rFonts w:ascii="Sakkal Majalla" w:eastAsia="Calibri" w:hAnsi="Sakkal Majalla" w:cs="Sakkal Majalla"/>
          <w:kern w:val="0"/>
          <w:sz w:val="28"/>
          <w:szCs w:val="28"/>
          <w:rtl/>
          <w:lang w:bidi="ar-EG"/>
          <w14:ligatures w14:val="none"/>
        </w:rPr>
        <w:t xml:space="preserve">من 100) وهو مستوى أقل من المتوسط ما يعكس قيودًا واضحة تحدّ من قدرة الدولة على تحقيق أهداف الاستدامة البيئية. ويظهر أن التقدم في العمل المناخي لا يزال محدودًا وفي إطار تحسن معتدل، </w:t>
      </w:r>
      <w:r w:rsidRPr="00D60C6F">
        <w:rPr>
          <w:rFonts w:ascii="Sakkal Majalla" w:eastAsia="Times New Roman" w:hAnsi="Sakkal Majalla" w:cs="Sakkal Majalla"/>
          <w:kern w:val="0"/>
          <w:sz w:val="28"/>
          <w:szCs w:val="28"/>
          <w:rtl/>
          <w14:ligatures w14:val="none"/>
        </w:rPr>
        <w:t xml:space="preserve">على الرغم من </w:t>
      </w:r>
      <w:r w:rsidRPr="00D60C6F">
        <w:rPr>
          <w:rFonts w:ascii="Sakkal Majalla" w:eastAsia="Calibri" w:hAnsi="Sakkal Majalla" w:cs="Sakkal Majalla"/>
          <w:kern w:val="0"/>
          <w:sz w:val="28"/>
          <w:szCs w:val="28"/>
          <w:rtl/>
          <w:lang w:bidi="ar-EG"/>
          <w14:ligatures w14:val="none"/>
        </w:rPr>
        <w:t>السياسات المعلنة، مما يشير إلى فجوة بين الالتزامات الاستراتيجية والتنفيذ الفعلي</w:t>
      </w:r>
      <w:r w:rsidRPr="00D60C6F">
        <w:rPr>
          <w:rFonts w:ascii="Sakkal Majalla" w:eastAsia="Calibri" w:hAnsi="Sakkal Majalla" w:cs="Sakkal Majalla"/>
          <w:kern w:val="0"/>
          <w:sz w:val="28"/>
          <w:szCs w:val="28"/>
          <w:lang w:bidi="ar-EG"/>
          <w14:ligatures w14:val="none"/>
        </w:rPr>
        <w:t xml:space="preserve">. </w:t>
      </w:r>
      <w:r w:rsidRPr="00D60C6F">
        <w:rPr>
          <w:rFonts w:ascii="Sakkal Majalla" w:eastAsia="Calibri" w:hAnsi="Sakkal Majalla" w:cs="Sakkal Majalla"/>
          <w:kern w:val="0"/>
          <w:sz w:val="28"/>
          <w:szCs w:val="28"/>
          <w:rtl/>
          <w:lang w:bidi="ar-EG"/>
          <w14:ligatures w14:val="none"/>
        </w:rPr>
        <w:t>ويتزامن ذلك مع ركود ملحوظ في الأهداف المرتبطة بالإدارة المستدامة للموارد الطبيعية، ولا سيما القضاء على الجوع، والمياه النظيفة والصرف الصحي، والمدن المستدامة، والحياة تحت الماء، والحياة في البر، الأمر الذي يؤكد أن ضعف كفاءة الإدارة البيئية يُعد من أبرز معوقات تحقيق تقدم أوسع في أجندة الاستدامة، الشكل رقم (4-1)</w:t>
      </w:r>
      <w:r w:rsidRPr="00D60C6F">
        <w:rPr>
          <w:rFonts w:ascii="Sakkal Majalla" w:eastAsia="Calibri" w:hAnsi="Sakkal Majalla" w:cs="Sakkal Majalla"/>
          <w:kern w:val="0"/>
          <w:sz w:val="28"/>
          <w:szCs w:val="28"/>
          <w:lang w:bidi="ar-EG"/>
          <w14:ligatures w14:val="none"/>
        </w:rPr>
        <w:t>.</w:t>
      </w:r>
    </w:p>
    <w:p w14:paraId="12DFAD4F" w14:textId="3E4D4DAC" w:rsidR="00D16416" w:rsidRPr="00D60C6F" w:rsidRDefault="00D16416" w:rsidP="00562104">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الاجتماعي</w:t>
      </w:r>
      <w:r w:rsidRPr="00D60C6F">
        <w:rPr>
          <w:rFonts w:ascii="Sakkal Majalla" w:eastAsia="Calibri" w:hAnsi="Sakkal Majalla" w:cs="Sakkal Majalla"/>
          <w:b/>
          <w:bCs/>
          <w:kern w:val="0"/>
          <w:sz w:val="32"/>
          <w:szCs w:val="32"/>
          <w:lang w:bidi="ar-EG"/>
          <w14:ligatures w14:val="none"/>
        </w:rPr>
        <w:t xml:space="preserve"> (S) </w:t>
      </w:r>
      <w:r w:rsidRPr="00D60C6F">
        <w:rPr>
          <w:rFonts w:ascii="Sakkal Majalla" w:eastAsia="Calibri" w:hAnsi="Sakkal Majalla" w:cs="Sakkal Majalla"/>
          <w:b/>
          <w:bCs/>
          <w:kern w:val="0"/>
          <w:sz w:val="32"/>
          <w:szCs w:val="32"/>
          <w:rtl/>
          <w:lang w:bidi="ar-EG"/>
          <w14:ligatures w14:val="none"/>
        </w:rPr>
        <w:t xml:space="preserve">ودوره المحوري في دعم التقدم التنموي: </w:t>
      </w:r>
    </w:p>
    <w:p w14:paraId="2A086294" w14:textId="6F135FCF" w:rsidR="00D16416" w:rsidRPr="00D60C6F" w:rsidRDefault="00D16416" w:rsidP="00562104">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سجّل البُعد الاجتماعي أداءً بلغ (</w:t>
      </w:r>
      <w:r w:rsidRPr="00D60C6F">
        <w:rPr>
          <w:rFonts w:ascii="Sakkal Majalla" w:eastAsia="Calibri" w:hAnsi="Sakkal Majalla" w:cs="Sakkal Majalla"/>
          <w:kern w:val="0"/>
          <w:sz w:val="28"/>
          <w:szCs w:val="28"/>
          <w:lang w:bidi="ar-EG"/>
          <w14:ligatures w14:val="none"/>
        </w:rPr>
        <w:t xml:space="preserve">S = </w:t>
      </w:r>
      <w:proofErr w:type="gramStart"/>
      <w:r w:rsidRPr="00D60C6F">
        <w:rPr>
          <w:rFonts w:ascii="Sakkal Majalla" w:eastAsia="Calibri" w:hAnsi="Sakkal Majalla" w:cs="Sakkal Majalla"/>
          <w:kern w:val="0"/>
          <w:sz w:val="28"/>
          <w:szCs w:val="28"/>
          <w:lang w:bidi="ar-EG"/>
          <w14:ligatures w14:val="none"/>
        </w:rPr>
        <w:t xml:space="preserve">60.23 </w:t>
      </w:r>
      <w:r w:rsidRPr="00D60C6F">
        <w:rPr>
          <w:rFonts w:ascii="Sakkal Majalla" w:eastAsia="Calibri" w:hAnsi="Sakkal Majalla" w:cs="Sakkal Majalla"/>
          <w:kern w:val="0"/>
          <w:sz w:val="28"/>
          <w:szCs w:val="28"/>
          <w:rtl/>
          <w:lang w:bidi="ar-EG"/>
          <w14:ligatures w14:val="none"/>
        </w:rPr>
        <w:t xml:space="preserve"> من</w:t>
      </w:r>
      <w:proofErr w:type="gramEnd"/>
      <w:r w:rsidRPr="00D60C6F">
        <w:rPr>
          <w:rFonts w:ascii="Sakkal Majalla" w:eastAsia="Calibri" w:hAnsi="Sakkal Majalla" w:cs="Sakkal Majalla"/>
          <w:kern w:val="0"/>
          <w:sz w:val="28"/>
          <w:szCs w:val="28"/>
          <w:rtl/>
          <w:lang w:bidi="ar-EG"/>
          <w14:ligatures w14:val="none"/>
        </w:rPr>
        <w:t xml:space="preserve"> 100)، وهو مستوى أعلى من المتوسط، مما يعكس قوة نسبية في هذا البُعد وانعكاساته الإيجابية على عدد من أهداف التنمية المستدامة. ويتضح ذلك في التحسن المعتدل للأهداف المرتبطة بالحماية الاجتماعية والتنمية البشرية، ولا سيما القضاء على الفقر، والصحة الجيدة، والتعليم الجيد، والمساواة بين الجنسين، والعمل اللائق والنمو الاقتصادي، والصناعة والابتكار</w:t>
      </w:r>
      <w:r w:rsidRPr="00D60C6F">
        <w:rPr>
          <w:rFonts w:ascii="Sakkal Majalla" w:eastAsia="Calibri" w:hAnsi="Sakkal Majalla" w:cs="Sakkal Majalla"/>
          <w:kern w:val="0"/>
          <w:sz w:val="28"/>
          <w:szCs w:val="28"/>
          <w:lang w:bidi="ar-EG"/>
          <w14:ligatures w14:val="none"/>
        </w:rPr>
        <w:t xml:space="preserve">. </w:t>
      </w:r>
      <w:r w:rsidRPr="00D60C6F">
        <w:rPr>
          <w:rFonts w:ascii="Sakkal Majalla" w:eastAsia="Calibri" w:hAnsi="Sakkal Majalla" w:cs="Sakkal Majalla"/>
          <w:kern w:val="0"/>
          <w:sz w:val="28"/>
          <w:szCs w:val="28"/>
          <w:rtl/>
          <w:lang w:bidi="ar-EG"/>
          <w14:ligatures w14:val="none"/>
        </w:rPr>
        <w:t xml:space="preserve">وتشير هذه النتائج إلى أن توسع برامج الحماية الاجتماعية، وتحسن الوصول إلى الخدمات الأساسية، والاستثمار في رأس المال البشري تمثل محركات رئيسة للتقدم المحقق، كما تُعد العامل الأكثر تأثيرًا في رفع الأداء الكلي للدولة في مؤشر </w:t>
      </w:r>
      <w:r w:rsidRPr="00D60C6F">
        <w:rPr>
          <w:rFonts w:ascii="Sakkal Majalla" w:eastAsia="Calibri" w:hAnsi="Sakkal Majalla" w:cs="Sakkal Majalla"/>
          <w:kern w:val="0"/>
          <w:sz w:val="28"/>
          <w:szCs w:val="28"/>
          <w:lang w:bidi="ar-EG"/>
          <w14:ligatures w14:val="none"/>
        </w:rPr>
        <w:t>SDGs</w:t>
      </w:r>
      <w:r w:rsidRPr="00D60C6F">
        <w:rPr>
          <w:rFonts w:ascii="Sakkal Majalla" w:eastAsia="Calibri" w:hAnsi="Sakkal Majalla" w:cs="Sakkal Majalla"/>
          <w:kern w:val="0"/>
          <w:sz w:val="28"/>
          <w:szCs w:val="28"/>
          <w:rtl/>
          <w:lang w:bidi="ar-EG"/>
          <w14:ligatures w14:val="none"/>
        </w:rPr>
        <w:t>، الشكل رقم (4-1)</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w:t>
      </w:r>
    </w:p>
    <w:p w14:paraId="1EBA880E" w14:textId="388A0E95" w:rsidR="00D16416" w:rsidRPr="00D60C6F" w:rsidRDefault="00D16416" w:rsidP="00562104">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بُعد الحوكمة</w:t>
      </w:r>
      <w:r w:rsidRPr="00D60C6F">
        <w:rPr>
          <w:rFonts w:ascii="Sakkal Majalla" w:eastAsia="Calibri" w:hAnsi="Sakkal Majalla" w:cs="Sakkal Majalla"/>
          <w:b/>
          <w:bCs/>
          <w:kern w:val="0"/>
          <w:sz w:val="32"/>
          <w:szCs w:val="32"/>
          <w:lang w:bidi="ar-EG"/>
          <w14:ligatures w14:val="none"/>
        </w:rPr>
        <w:t xml:space="preserve"> (G) </w:t>
      </w:r>
      <w:r w:rsidRPr="00D60C6F">
        <w:rPr>
          <w:rFonts w:ascii="Sakkal Majalla" w:eastAsia="Calibri" w:hAnsi="Sakkal Majalla" w:cs="Sakkal Majalla"/>
          <w:b/>
          <w:bCs/>
          <w:kern w:val="0"/>
          <w:sz w:val="32"/>
          <w:szCs w:val="32"/>
          <w:rtl/>
          <w:lang w:bidi="ar-EG"/>
          <w14:ligatures w14:val="none"/>
        </w:rPr>
        <w:t xml:space="preserve">وتأثيره المُقيِّد على مسار الاستدامة: </w:t>
      </w:r>
    </w:p>
    <w:p w14:paraId="75025514" w14:textId="48A43C24" w:rsidR="00D16416" w:rsidRPr="00D60C6F" w:rsidRDefault="00D16416" w:rsidP="00562104">
      <w:pPr>
        <w:bidi/>
        <w:spacing w:after="0" w:line="240" w:lineRule="auto"/>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kern w:val="0"/>
          <w:sz w:val="28"/>
          <w:szCs w:val="28"/>
          <w:rtl/>
          <w:lang w:bidi="ar-EG"/>
          <w14:ligatures w14:val="none"/>
        </w:rPr>
        <w:t>بلغ أداء بُعد الحوكمة (</w:t>
      </w:r>
      <w:r w:rsidRPr="00D60C6F">
        <w:rPr>
          <w:rFonts w:ascii="Sakkal Majalla" w:eastAsia="Calibri" w:hAnsi="Sakkal Majalla" w:cs="Sakkal Majalla"/>
          <w:kern w:val="0"/>
          <w:sz w:val="28"/>
          <w:szCs w:val="28"/>
          <w:lang w:bidi="ar-EG"/>
          <w14:ligatures w14:val="none"/>
        </w:rPr>
        <w:t xml:space="preserve">G = 36.56 </w:t>
      </w:r>
      <w:r w:rsidRPr="00D60C6F">
        <w:rPr>
          <w:rFonts w:ascii="Sakkal Majalla" w:eastAsia="Calibri" w:hAnsi="Sakkal Majalla" w:cs="Sakkal Majalla"/>
          <w:kern w:val="0"/>
          <w:sz w:val="28"/>
          <w:szCs w:val="28"/>
          <w:rtl/>
          <w:lang w:bidi="ar-EG"/>
          <w14:ligatures w14:val="none"/>
        </w:rPr>
        <w:t>من 100)، وهو مستوى منخفض يعكس تحديات مؤسسية واضحة تتعلق بالشفافية، وسيادة القانون، وكفاءة المؤسسات، ومكافحة الفساد. وقد انعكس هذا الضعف في ركود أداء هدف السلام والعدل وبناء المؤسسات القوية، بوصفه هدفًا محوريًا لتحقيق تكامل وفعالية باقي أهداف التنمية المستدامة. و</w:t>
      </w:r>
      <w:r w:rsidRPr="00D60C6F">
        <w:rPr>
          <w:rFonts w:ascii="Sakkal Majalla" w:eastAsia="Times New Roman" w:hAnsi="Sakkal Majalla" w:cs="Sakkal Majalla"/>
          <w:kern w:val="0"/>
          <w:sz w:val="28"/>
          <w:szCs w:val="28"/>
          <w:rtl/>
          <w14:ligatures w14:val="none"/>
        </w:rPr>
        <w:t xml:space="preserve">على الرغم من </w:t>
      </w:r>
      <w:r w:rsidRPr="00D60C6F">
        <w:rPr>
          <w:rFonts w:ascii="Sakkal Majalla" w:eastAsia="Calibri" w:hAnsi="Sakkal Majalla" w:cs="Sakkal Majalla"/>
          <w:kern w:val="0"/>
          <w:sz w:val="28"/>
          <w:szCs w:val="28"/>
          <w:rtl/>
          <w:lang w:bidi="ar-EG"/>
          <w14:ligatures w14:val="none"/>
        </w:rPr>
        <w:t>أن تحسنًا محدودًا في بعض الأهداف ذات الارتباط غير المباشر بالحوكمة، مثل الشراكات من أجل التنمية، والتعليم الجيد، والنمو الاقتصادي، والصناعة والابتكار والبنية التحتية، والإنتاج والاستهلاك المسؤولين، قد أسهم في تخفيف الأثر السلبي لضعف الحوكمة، فإن هذا التحسن يظل غير كافٍ لإحداث تحول نوعي في المسار التنموي الكلي، الشكل رقم (4-1)</w:t>
      </w:r>
      <w:r w:rsidRPr="00D60C6F">
        <w:rPr>
          <w:rFonts w:ascii="Sakkal Majalla" w:eastAsia="Calibri" w:hAnsi="Sakkal Majalla" w:cs="Sakkal Majalla"/>
          <w:kern w:val="0"/>
          <w:sz w:val="28"/>
          <w:szCs w:val="28"/>
          <w:lang w:bidi="ar-EG"/>
          <w14:ligatures w14:val="none"/>
        </w:rPr>
        <w:t>.</w:t>
      </w:r>
    </w:p>
    <w:p w14:paraId="7586D1DB" w14:textId="77777777" w:rsidR="00D16416" w:rsidRPr="00D60C6F" w:rsidRDefault="00D16416" w:rsidP="00562104">
      <w:pPr>
        <w:bidi/>
        <w:spacing w:after="0" w:line="240" w:lineRule="auto"/>
        <w:jc w:val="center"/>
        <w:rPr>
          <w:rFonts w:ascii="Sakkal Majalla" w:eastAsia="Times New Roman" w:hAnsi="Sakkal Majalla" w:cs="Sakkal Majalla"/>
          <w:kern w:val="0"/>
          <w:sz w:val="2"/>
          <w:szCs w:val="2"/>
          <w:rtl/>
          <w14:ligatures w14:val="none"/>
        </w:rPr>
      </w:pPr>
    </w:p>
    <w:p w14:paraId="502DA67C" w14:textId="77777777" w:rsidR="00D16416" w:rsidRPr="00D60C6F" w:rsidRDefault="00D16416" w:rsidP="00562104">
      <w:pPr>
        <w:bidi/>
        <w:spacing w:after="0" w:line="240" w:lineRule="auto"/>
        <w:jc w:val="both"/>
        <w:rPr>
          <w:rFonts w:ascii="Sakkal Majalla" w:eastAsia="Calibri" w:hAnsi="Sakkal Majalla" w:cs="Sakkal Majalla"/>
          <w:b/>
          <w:bCs/>
          <w:kern w:val="0"/>
          <w:sz w:val="36"/>
          <w:szCs w:val="36"/>
          <w:rtl/>
          <w:lang w:bidi="ar-EG"/>
          <w14:ligatures w14:val="none"/>
        </w:rPr>
      </w:pPr>
      <w:r w:rsidRPr="00D60C6F">
        <w:rPr>
          <w:rFonts w:ascii="Sakkal Majalla" w:eastAsia="Times New Roman" w:hAnsi="Sakkal Majalla" w:cs="Sakkal Majalla"/>
          <w:b/>
          <w:bCs/>
          <w:kern w:val="0"/>
          <w:sz w:val="36"/>
          <w:szCs w:val="36"/>
          <w:rtl/>
          <w14:ligatures w14:val="none"/>
        </w:rPr>
        <w:t xml:space="preserve">2.2.4 </w:t>
      </w:r>
      <w:r w:rsidRPr="00D60C6F">
        <w:rPr>
          <w:rFonts w:ascii="Sakkal Majalla" w:eastAsia="Calibri" w:hAnsi="Sakkal Majalla" w:cs="Sakkal Majalla"/>
          <w:b/>
          <w:bCs/>
          <w:kern w:val="0"/>
          <w:sz w:val="36"/>
          <w:szCs w:val="36"/>
          <w:rtl/>
          <w14:ligatures w14:val="none"/>
        </w:rPr>
        <w:t>علاقة الـ (</w:t>
      </w:r>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w:t>
      </w:r>
      <w:r w:rsidRPr="00D60C6F">
        <w:rPr>
          <w:rFonts w:ascii="Sakkal Majalla" w:eastAsia="Calibri" w:hAnsi="Sakkal Majalla" w:cs="Sakkal Majalla"/>
          <w:b/>
          <w:bCs/>
          <w:kern w:val="0"/>
          <w:sz w:val="36"/>
          <w:szCs w:val="36"/>
          <w:rtl/>
          <w:lang w:bidi="ar-EG"/>
          <w14:ligatures w14:val="none"/>
        </w:rPr>
        <w:t xml:space="preserve"> ب</w:t>
      </w:r>
      <w:r w:rsidRPr="00D60C6F">
        <w:rPr>
          <w:rFonts w:ascii="Sakkal Majalla" w:eastAsia="Calibri" w:hAnsi="Sakkal Majalla" w:cs="Sakkal Majalla"/>
          <w:b/>
          <w:bCs/>
          <w:kern w:val="0"/>
          <w:sz w:val="36"/>
          <w:szCs w:val="36"/>
          <w:rtl/>
          <w14:ligatures w14:val="none"/>
        </w:rPr>
        <w:t xml:space="preserve">التقدم </w:t>
      </w:r>
      <w:proofErr w:type="gramStart"/>
      <w:r w:rsidRPr="00D60C6F">
        <w:rPr>
          <w:rFonts w:ascii="Sakkal Majalla" w:eastAsia="Calibri" w:hAnsi="Sakkal Majalla" w:cs="Sakkal Majalla"/>
          <w:b/>
          <w:bCs/>
          <w:kern w:val="0"/>
          <w:sz w:val="36"/>
          <w:szCs w:val="36"/>
          <w:rtl/>
          <w14:ligatures w14:val="none"/>
        </w:rPr>
        <w:t>المحرز  في</w:t>
      </w:r>
      <w:proofErr w:type="gramEnd"/>
      <w:r w:rsidRPr="00D60C6F">
        <w:rPr>
          <w:rFonts w:ascii="Sakkal Majalla" w:eastAsia="Calibri" w:hAnsi="Sakkal Majalla" w:cs="Sakkal Majalla"/>
          <w:b/>
          <w:bCs/>
          <w:kern w:val="0"/>
          <w:sz w:val="36"/>
          <w:szCs w:val="36"/>
          <w:rtl/>
          <w14:ligatures w14:val="none"/>
        </w:rPr>
        <w:t xml:space="preserve"> أهداف الــ (</w:t>
      </w:r>
      <w:r w:rsidRPr="00D60C6F">
        <w:rPr>
          <w:rFonts w:ascii="Sakkal Majalla" w:eastAsia="Calibri" w:hAnsi="Sakkal Majalla" w:cs="Sakkal Majalla"/>
          <w:b/>
          <w:bCs/>
          <w:kern w:val="0"/>
          <w:sz w:val="36"/>
          <w:szCs w:val="36"/>
          <w14:ligatures w14:val="none"/>
        </w:rPr>
        <w:t>SDGs</w:t>
      </w:r>
      <w:r w:rsidRPr="00D60C6F">
        <w:rPr>
          <w:rFonts w:ascii="Sakkal Majalla" w:eastAsia="Calibri" w:hAnsi="Sakkal Majalla" w:cs="Sakkal Majalla"/>
          <w:b/>
          <w:bCs/>
          <w:kern w:val="0"/>
          <w:sz w:val="36"/>
          <w:szCs w:val="36"/>
          <w:rtl/>
          <w:lang w:bidi="ar-EG"/>
          <w14:ligatures w14:val="none"/>
        </w:rPr>
        <w:t>) بروسيا</w:t>
      </w:r>
    </w:p>
    <w:p w14:paraId="20F72647" w14:textId="056122CE" w:rsidR="00D16416" w:rsidRPr="00D60C6F" w:rsidRDefault="00D16416" w:rsidP="00562104">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يوضح الشكل (4-2) مستوى التقدم في أهداف التنمية المستدامة لروسيا خلال عام 2025 وقيم أبعاد الـــ(</w:t>
      </w:r>
      <w:r w:rsidRPr="00D60C6F">
        <w:rPr>
          <w:rFonts w:ascii="Sakkal Majalla" w:eastAsia="Calibri" w:hAnsi="Sakkal Majalla" w:cs="Sakkal Majalla"/>
          <w:kern w:val="0"/>
          <w:sz w:val="28"/>
          <w:szCs w:val="28"/>
          <w:lang w:bidi="ar-EG"/>
          <w14:ligatures w14:val="none"/>
        </w:rPr>
        <w:t>ESG</w:t>
      </w:r>
      <w:r w:rsidRPr="00D60C6F">
        <w:rPr>
          <w:rFonts w:ascii="Sakkal Majalla" w:eastAsia="Calibri" w:hAnsi="Sakkal Majalla" w:cs="Sakkal Majalla"/>
          <w:kern w:val="0"/>
          <w:sz w:val="28"/>
          <w:szCs w:val="28"/>
          <w:rtl/>
          <w:lang w:bidi="ar-EG"/>
          <w14:ligatures w14:val="none"/>
        </w:rPr>
        <w:t>) كما يبين الشكل ارتباط كل بُعد من أبعاد الاستدامة (</w:t>
      </w:r>
      <w:r w:rsidRPr="00D60C6F">
        <w:rPr>
          <w:rFonts w:ascii="Sakkal Majalla" w:eastAsia="Calibri" w:hAnsi="Sakkal Majalla" w:cs="Sakkal Majalla"/>
          <w:kern w:val="0"/>
          <w:sz w:val="28"/>
          <w:szCs w:val="28"/>
          <w:lang w:bidi="ar-EG"/>
          <w14:ligatures w14:val="none"/>
        </w:rPr>
        <w:t>E,S,G</w:t>
      </w:r>
      <w:r w:rsidRPr="00D60C6F">
        <w:rPr>
          <w:rFonts w:ascii="Sakkal Majalla" w:eastAsia="Calibri" w:hAnsi="Sakkal Majalla" w:cs="Sakkal Majalla"/>
          <w:kern w:val="0"/>
          <w:sz w:val="28"/>
          <w:szCs w:val="28"/>
          <w:rtl/>
          <w:lang w:bidi="ar-EG"/>
          <w14:ligatures w14:val="none"/>
        </w:rPr>
        <w:t>) بأهداف التنمية المستدامة من الهدف الأول (</w:t>
      </w:r>
      <w:r w:rsidRPr="00D60C6F">
        <w:rPr>
          <w:rFonts w:ascii="Sakkal Majalla" w:eastAsia="Calibri" w:hAnsi="Sakkal Majalla" w:cs="Sakkal Majalla"/>
          <w:kern w:val="0"/>
          <w:sz w:val="28"/>
          <w:szCs w:val="28"/>
          <w:lang w:bidi="ar-EG"/>
          <w14:ligatures w14:val="none"/>
        </w:rPr>
        <w:t>SDGs1</w:t>
      </w:r>
      <w:r w:rsidRPr="00D60C6F">
        <w:rPr>
          <w:rFonts w:ascii="Sakkal Majalla" w:eastAsia="Calibri" w:hAnsi="Sakkal Majalla" w:cs="Sakkal Majalla"/>
          <w:kern w:val="0"/>
          <w:sz w:val="28"/>
          <w:szCs w:val="28"/>
          <w:rtl/>
          <w:lang w:bidi="ar-EG"/>
          <w14:ligatures w14:val="none"/>
        </w:rPr>
        <w:t xml:space="preserve">) إلى </w:t>
      </w:r>
      <w:proofErr w:type="gramStart"/>
      <w:r w:rsidRPr="00D60C6F">
        <w:rPr>
          <w:rFonts w:ascii="Sakkal Majalla" w:eastAsia="Calibri" w:hAnsi="Sakkal Majalla" w:cs="Sakkal Majalla"/>
          <w:kern w:val="0"/>
          <w:sz w:val="28"/>
          <w:szCs w:val="28"/>
          <w:rtl/>
          <w:lang w:bidi="ar-EG"/>
          <w14:ligatures w14:val="none"/>
        </w:rPr>
        <w:t>الهدف  (</w:t>
      </w:r>
      <w:proofErr w:type="gramEnd"/>
      <w:r w:rsidRPr="00D60C6F">
        <w:rPr>
          <w:rFonts w:ascii="Sakkal Majalla" w:eastAsia="Calibri" w:hAnsi="Sakkal Majalla" w:cs="Sakkal Majalla"/>
          <w:kern w:val="0"/>
          <w:sz w:val="28"/>
          <w:szCs w:val="28"/>
          <w:lang w:bidi="ar-EG"/>
          <w14:ligatures w14:val="none"/>
        </w:rPr>
        <w:t>SDGs17</w:t>
      </w:r>
      <w:r w:rsidRPr="00D60C6F">
        <w:rPr>
          <w:rFonts w:ascii="Sakkal Majalla" w:eastAsia="Calibri" w:hAnsi="Sakkal Majalla" w:cs="Sakkal Majalla"/>
          <w:kern w:val="0"/>
          <w:sz w:val="28"/>
          <w:szCs w:val="28"/>
          <w:rtl/>
          <w:lang w:bidi="ar-EG"/>
          <w14:ligatures w14:val="none"/>
        </w:rPr>
        <w:t>) استنادًا إلى الجدول (1-5) بالدراسة والذي يتبين منه ما يأتي:</w:t>
      </w:r>
    </w:p>
    <w:p w14:paraId="4484359B" w14:textId="77777777" w:rsidR="00D16416" w:rsidRPr="00D60C6F" w:rsidRDefault="00D16416" w:rsidP="00562104">
      <w:pPr>
        <w:bidi/>
        <w:spacing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أولًا: أداء الدولة في تحقيق أهداف التنمية المستدامة</w:t>
      </w:r>
      <w:r w:rsidRPr="00D60C6F">
        <w:rPr>
          <w:rFonts w:ascii="Sakkal Majalla" w:eastAsia="Calibri" w:hAnsi="Sakkal Majalla" w:cs="Sakkal Majalla"/>
          <w:b/>
          <w:bCs/>
          <w:kern w:val="0"/>
          <w:sz w:val="32"/>
          <w:szCs w:val="32"/>
          <w:lang w:bidi="ar-EG"/>
          <w14:ligatures w14:val="none"/>
        </w:rPr>
        <w:t xml:space="preserve"> (SDGs)</w:t>
      </w:r>
    </w:p>
    <w:p w14:paraId="1F09548D" w14:textId="3DCD9AB7" w:rsidR="00D16416" w:rsidRPr="00D60C6F" w:rsidRDefault="00D16416" w:rsidP="00562104">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بلغ مؤشر أداء الدولة في تحقيق أهداف التنمية المستدامة (74.1 من 100) بما يعكس مسارًا إيجابيًا واضحًا نحو تعزيز الاستدامة. وأظهرت النتائج تقدمًا ملحوظًا (يعكسه </w:t>
      </w:r>
      <w:r w:rsidRPr="00D60C6F">
        <w:rPr>
          <w:rFonts w:ascii="Sakkal Majalla" w:eastAsia="Calibri" w:hAnsi="Sakkal Majalla" w:cs="Sakkal Majalla"/>
          <w:kern w:val="0"/>
          <w:sz w:val="28"/>
          <w:szCs w:val="28"/>
          <w:rtl/>
          <w14:ligatures w14:val="none"/>
        </w:rPr>
        <w:t>اتجاه</w:t>
      </w:r>
      <w:r w:rsidRPr="00D60C6F">
        <w:rPr>
          <w:rFonts w:ascii="Sakkal Majalla" w:eastAsia="Calibri" w:hAnsi="Sakkal Majalla" w:cs="Sakkal Majalla"/>
          <w:kern w:val="0"/>
          <w:sz w:val="28"/>
          <w:szCs w:val="28"/>
          <w:rtl/>
          <w:lang w:bidi="ar-EG"/>
          <w14:ligatures w14:val="none"/>
        </w:rPr>
        <w:t xml:space="preserve"> السهم لأعلى) في أهداف مثل القضاء على الفقر والمدن والمجتمعات المستدامة، إلى جانب تحسن معتدل في أداء عدد من الأهداف، من بينها الصحة الجيدة والرفاه، والمساواة بين الجنسين، والمياه النظيفة والصرف الصحي، والعمل اللائق والنمو الاقتصادي، والصناعة والابتكار والبنية التحتية، والحد من أوجه عدم </w:t>
      </w:r>
      <w:r w:rsidRPr="00D60C6F">
        <w:rPr>
          <w:rFonts w:ascii="Sakkal Majalla" w:eastAsia="Calibri" w:hAnsi="Sakkal Majalla" w:cs="Sakkal Majalla"/>
          <w:kern w:val="0"/>
          <w:sz w:val="28"/>
          <w:szCs w:val="28"/>
          <w:rtl/>
          <w:lang w:bidi="ar-EG"/>
          <w14:ligatures w14:val="none"/>
        </w:rPr>
        <w:lastRenderedPageBreak/>
        <w:t>المساواة</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في المقابل، لا تزال بعض الأهداف تعاني من ركود نسبي، ولا سيما الهدف الثاني، والسابع، والثاني عشر، والرابع عشر، والخامس عشر، والسادس عشر، فضلًا عن تسجيل تراجع (يعكسه </w:t>
      </w:r>
      <w:r w:rsidRPr="00D60C6F">
        <w:rPr>
          <w:rFonts w:ascii="Sakkal Majalla" w:eastAsia="Calibri" w:hAnsi="Sakkal Majalla" w:cs="Sakkal Majalla"/>
          <w:kern w:val="0"/>
          <w:sz w:val="28"/>
          <w:szCs w:val="28"/>
          <w:rtl/>
          <w14:ligatures w14:val="none"/>
        </w:rPr>
        <w:t>اتجاه</w:t>
      </w:r>
      <w:r w:rsidRPr="00D60C6F">
        <w:rPr>
          <w:rFonts w:ascii="Sakkal Majalla" w:eastAsia="Calibri" w:hAnsi="Sakkal Majalla" w:cs="Sakkal Majalla"/>
          <w:kern w:val="0"/>
          <w:sz w:val="28"/>
          <w:szCs w:val="28"/>
          <w:rtl/>
          <w:lang w:bidi="ar-EG"/>
          <w14:ligatures w14:val="none"/>
        </w:rPr>
        <w:t xml:space="preserve"> السهم لأسفل) في أداء الهدف الرابع (التعليم الجيد)</w:t>
      </w:r>
      <w:r w:rsidRPr="00D60C6F">
        <w:rPr>
          <w:rFonts w:ascii="Sakkal Majalla" w:eastAsia="Calibri" w:hAnsi="Sakkal Majalla" w:cs="Sakkal Majalla"/>
          <w:kern w:val="0"/>
          <w:sz w:val="28"/>
          <w:szCs w:val="28"/>
          <w:lang w:bidi="ar-EG"/>
          <w14:ligatures w14:val="none"/>
        </w:rPr>
        <w:t xml:space="preserve"> </w:t>
      </w:r>
      <w:r w:rsidRPr="00D60C6F">
        <w:rPr>
          <w:rFonts w:ascii="Sakkal Majalla" w:eastAsia="Calibri" w:hAnsi="Sakkal Majalla" w:cs="Sakkal Majalla"/>
          <w:kern w:val="0"/>
          <w:sz w:val="28"/>
          <w:szCs w:val="28"/>
          <w:rtl/>
          <w:lang w:bidi="ar-EG"/>
          <w14:ligatures w14:val="none"/>
        </w:rPr>
        <w:t>والهدف الثالث عشر (العمل المناخي)، وهو ما يشير إلى استمرار تحديات تعيق تحقيق تقدم متوازن في مختلف أهداف التنمية المستدامة، الشكل رقم (4-2) يبين أن روسيا تحتل المرتبة 51/167 بتقرير التنمية المستدامة العالمية 2025</w:t>
      </w:r>
      <w:r w:rsidR="00562104" w:rsidRPr="00D60C6F">
        <w:rPr>
          <w:rFonts w:ascii="Sakkal Majalla" w:eastAsia="Calibri" w:hAnsi="Sakkal Majalla" w:cs="Sakkal Majalla" w:hint="cs"/>
          <w:kern w:val="0"/>
          <w:sz w:val="28"/>
          <w:szCs w:val="28"/>
          <w:rtl/>
          <w:lang w:bidi="ar-EG"/>
          <w14:ligatures w14:val="none"/>
        </w:rPr>
        <w:t>.</w:t>
      </w:r>
    </w:p>
    <w:p w14:paraId="43FD6583" w14:textId="24B03952" w:rsidR="00D16416" w:rsidRPr="00D60C6F" w:rsidRDefault="00D16416" w:rsidP="00562104">
      <w:pPr>
        <w:bidi/>
        <w:spacing w:after="0" w:line="240" w:lineRule="auto"/>
        <w:jc w:val="center"/>
        <w:rPr>
          <w:rFonts w:ascii="Sakkal Majalla" w:eastAsia="Calibri" w:hAnsi="Sakkal Majalla" w:cs="Sakkal Majalla"/>
          <w:kern w:val="0"/>
          <w:sz w:val="20"/>
          <w:szCs w:val="20"/>
          <w:lang w:bidi="ar-EG"/>
          <w14:ligatures w14:val="none"/>
        </w:rPr>
      </w:pPr>
      <w:r w:rsidRPr="00D60C6F">
        <w:rPr>
          <w:rFonts w:ascii="Sakkal Majalla" w:eastAsia="Calibri" w:hAnsi="Sakkal Majalla" w:cs="Sakkal Majalla"/>
          <w:noProof/>
          <w:kern w:val="0"/>
          <w:sz w:val="20"/>
          <w:szCs w:val="20"/>
          <w14:ligatures w14:val="none"/>
        </w:rPr>
        <w:drawing>
          <wp:inline distT="0" distB="0" distL="0" distR="0" wp14:anchorId="4DA987C2" wp14:editId="705A1B16">
            <wp:extent cx="5785065" cy="2843519"/>
            <wp:effectExtent l="19050" t="19050" r="25400" b="14605"/>
            <wp:docPr id="169829271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805884" cy="2853752"/>
                    </a:xfrm>
                    <a:prstGeom prst="rect">
                      <a:avLst/>
                    </a:prstGeom>
                    <a:noFill/>
                    <a:ln w="9525" cmpd="sng">
                      <a:solidFill>
                        <a:srgbClr val="000000"/>
                      </a:solidFill>
                      <a:miter lim="800000"/>
                      <a:headEnd/>
                      <a:tailEnd/>
                    </a:ln>
                    <a:effectLst/>
                  </pic:spPr>
                </pic:pic>
              </a:graphicData>
            </a:graphic>
          </wp:inline>
        </w:drawing>
      </w:r>
    </w:p>
    <w:p w14:paraId="6B2C2695" w14:textId="77777777" w:rsidR="00D16416" w:rsidRPr="00D60C6F" w:rsidRDefault="00D16416" w:rsidP="00D16416">
      <w:pPr>
        <w:bidi/>
        <w:spacing w:after="0" w:line="240" w:lineRule="auto"/>
        <w:rPr>
          <w:rFonts w:ascii="Sakkal Majalla" w:eastAsia="Calibri" w:hAnsi="Sakkal Majalla" w:cs="Sakkal Majalla"/>
          <w:kern w:val="0"/>
          <w:lang w:bidi="ar-EG"/>
          <w14:ligatures w14:val="none"/>
        </w:rPr>
      </w:pPr>
      <w:r w:rsidRPr="00D60C6F">
        <w:rPr>
          <w:rFonts w:ascii="Sakkal Majalla" w:eastAsia="Calibri" w:hAnsi="Sakkal Majalla" w:cs="Sakkal Majalla"/>
          <w:b/>
          <w:bCs/>
          <w:kern w:val="0"/>
          <w:u w:val="single"/>
          <w:rtl/>
          <w:lang w:bidi="ar-EG"/>
          <w14:ligatures w14:val="none"/>
        </w:rPr>
        <w:t>المصدر:</w:t>
      </w:r>
      <w:r w:rsidRPr="00D60C6F">
        <w:rPr>
          <w:rFonts w:ascii="Sakkal Majalla" w:eastAsia="Calibri" w:hAnsi="Sakkal Majalla" w:cs="Sakkal Majalla"/>
          <w:kern w:val="0"/>
          <w:rtl/>
          <w:lang w:bidi="ar-EG"/>
          <w14:ligatures w14:val="none"/>
        </w:rPr>
        <w:t xml:space="preserve"> من إعداد الباحث بالاعتماد على : </w:t>
      </w:r>
      <w:r w:rsidRPr="00D60C6F">
        <w:rPr>
          <w:rFonts w:ascii="Sakkal Majalla" w:eastAsia="Calibri" w:hAnsi="Sakkal Majalla" w:cs="Sakkal Majalla"/>
          <w:kern w:val="0"/>
          <w:lang w:bidi="ar-EG"/>
          <w14:ligatures w14:val="none"/>
        </w:rPr>
        <w:t xml:space="preserve">https://www.knowledge4all.org/ar ,  </w:t>
      </w:r>
      <w:hyperlink r:id="rId81" w:history="1">
        <w:r w:rsidRPr="00D60C6F">
          <w:rPr>
            <w:rFonts w:ascii="Sakkal Majalla" w:eastAsia="Calibri" w:hAnsi="Sakkal Majalla" w:cs="Sakkal Majalla"/>
            <w:kern w:val="0"/>
            <w:lang w:bidi="ar-EG"/>
            <w14:ligatures w14:val="none"/>
          </w:rPr>
          <w:t>https://sdgtransformationcenter.org</w:t>
        </w:r>
      </w:hyperlink>
    </w:p>
    <w:p w14:paraId="2B566C50" w14:textId="77777777" w:rsidR="00562104" w:rsidRPr="00D60C6F" w:rsidRDefault="00D16416" w:rsidP="00562104">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شكل </w:t>
      </w:r>
      <w:proofErr w:type="gramStart"/>
      <w:r w:rsidRPr="00D60C6F">
        <w:rPr>
          <w:rFonts w:ascii="Sakkal Majalla" w:eastAsia="Calibri" w:hAnsi="Sakkal Majalla" w:cs="Sakkal Majalla"/>
          <w:b/>
          <w:bCs/>
          <w:kern w:val="0"/>
          <w:sz w:val="28"/>
          <w:szCs w:val="28"/>
          <w:rtl/>
          <w:lang w:bidi="ar-EG"/>
          <w14:ligatures w14:val="none"/>
        </w:rPr>
        <w:t>رقم(</w:t>
      </w:r>
      <w:proofErr w:type="gramEnd"/>
      <w:r w:rsidRPr="00D60C6F">
        <w:rPr>
          <w:rFonts w:ascii="Sakkal Majalla" w:eastAsia="Calibri" w:hAnsi="Sakkal Majalla" w:cs="Sakkal Majalla"/>
          <w:b/>
          <w:bCs/>
          <w:kern w:val="0"/>
          <w:sz w:val="28"/>
          <w:szCs w:val="28"/>
          <w:rtl/>
          <w:lang w:bidi="ar-EG"/>
          <w14:ligatures w14:val="none"/>
        </w:rPr>
        <w:t>4-2)</w:t>
      </w:r>
    </w:p>
    <w:p w14:paraId="17D113B9" w14:textId="42A7683B" w:rsidR="00D16416" w:rsidRPr="00D60C6F" w:rsidRDefault="00D16416" w:rsidP="00562104">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 علاقة الـــ </w:t>
      </w:r>
      <w:proofErr w:type="gramStart"/>
      <w:r w:rsidRPr="00D60C6F">
        <w:rPr>
          <w:rFonts w:ascii="Sakkal Majalla" w:eastAsia="Calibri" w:hAnsi="Sakkal Majalla" w:cs="Sakkal Majalla"/>
          <w:b/>
          <w:bCs/>
          <w:kern w:val="0"/>
          <w:sz w:val="28"/>
          <w:szCs w:val="28"/>
          <w:lang w:bidi="ar-EG"/>
          <w14:ligatures w14:val="none"/>
        </w:rPr>
        <w:t>ESG</w:t>
      </w:r>
      <w:r w:rsidRPr="00D60C6F">
        <w:rPr>
          <w:rFonts w:ascii="Sakkal Majalla" w:eastAsia="Calibri" w:hAnsi="Sakkal Majalla" w:cs="Sakkal Majalla"/>
          <w:b/>
          <w:bCs/>
          <w:kern w:val="0"/>
          <w:sz w:val="28"/>
          <w:szCs w:val="28"/>
          <w:rtl/>
          <w:lang w:bidi="ar-EG"/>
          <w14:ligatures w14:val="none"/>
        </w:rPr>
        <w:t xml:space="preserve">  بالتقدم</w:t>
      </w:r>
      <w:proofErr w:type="gramEnd"/>
      <w:r w:rsidRPr="00D60C6F">
        <w:rPr>
          <w:rFonts w:ascii="Sakkal Majalla" w:eastAsia="Calibri" w:hAnsi="Sakkal Majalla" w:cs="Sakkal Majalla"/>
          <w:b/>
          <w:bCs/>
          <w:kern w:val="0"/>
          <w:sz w:val="28"/>
          <w:szCs w:val="28"/>
          <w:rtl/>
          <w:lang w:bidi="ar-EG"/>
          <w14:ligatures w14:val="none"/>
        </w:rPr>
        <w:t xml:space="preserve"> في أهداف الـــ</w:t>
      </w:r>
      <w:r w:rsidRPr="00D60C6F">
        <w:rPr>
          <w:rFonts w:ascii="Sakkal Majalla" w:eastAsia="Calibri" w:hAnsi="Sakkal Majalla" w:cs="Sakkal Majalla"/>
          <w:b/>
          <w:bCs/>
          <w:kern w:val="0"/>
          <w:sz w:val="28"/>
          <w:szCs w:val="28"/>
          <w:lang w:bidi="ar-EG"/>
          <w14:ligatures w14:val="none"/>
        </w:rPr>
        <w:t>SDGs</w:t>
      </w:r>
      <w:r w:rsidRPr="00D60C6F">
        <w:rPr>
          <w:rFonts w:ascii="Sakkal Majalla" w:eastAsia="Calibri" w:hAnsi="Sakkal Majalla" w:cs="Sakkal Majalla"/>
          <w:b/>
          <w:bCs/>
          <w:kern w:val="0"/>
          <w:sz w:val="28"/>
          <w:szCs w:val="28"/>
          <w:rtl/>
          <w:lang w:bidi="ar-EG"/>
          <w14:ligatures w14:val="none"/>
        </w:rPr>
        <w:t xml:space="preserve">  لروسيا خلال عام 2025</w:t>
      </w:r>
    </w:p>
    <w:p w14:paraId="4AEE61C5" w14:textId="77777777" w:rsidR="00D16416" w:rsidRPr="00D60C6F" w:rsidRDefault="00D16416" w:rsidP="00D16416">
      <w:pPr>
        <w:bidi/>
        <w:spacing w:after="0" w:line="240" w:lineRule="auto"/>
        <w:rPr>
          <w:rFonts w:ascii="Sakkal Majalla" w:eastAsia="Calibri" w:hAnsi="Sakkal Majalla" w:cs="Sakkal Majalla"/>
          <w:b/>
          <w:bCs/>
          <w:kern w:val="0"/>
          <w:sz w:val="10"/>
          <w:szCs w:val="10"/>
          <w:rtl/>
          <w:lang w:bidi="ar-EG"/>
          <w14:ligatures w14:val="none"/>
        </w:rPr>
      </w:pPr>
    </w:p>
    <w:p w14:paraId="03562A59" w14:textId="77777777" w:rsidR="00562104" w:rsidRPr="00D60C6F" w:rsidRDefault="00562104" w:rsidP="00D16416">
      <w:pPr>
        <w:bidi/>
        <w:spacing w:after="0" w:line="240" w:lineRule="auto"/>
        <w:rPr>
          <w:rFonts w:ascii="Sakkal Majalla" w:eastAsia="Calibri" w:hAnsi="Sakkal Majalla" w:cs="Sakkal Majalla"/>
          <w:b/>
          <w:bCs/>
          <w:kern w:val="0"/>
          <w:sz w:val="4"/>
          <w:szCs w:val="4"/>
          <w:rtl/>
          <w:lang w:bidi="ar-EG"/>
          <w14:ligatures w14:val="none"/>
        </w:rPr>
      </w:pPr>
    </w:p>
    <w:p w14:paraId="362999EF" w14:textId="43468481" w:rsidR="00D16416" w:rsidRPr="00D60C6F" w:rsidRDefault="00D16416" w:rsidP="00562104">
      <w:pPr>
        <w:bidi/>
        <w:spacing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ثانيًا: العلاقة بين أداء مقاييس</w:t>
      </w:r>
      <w:r w:rsidRPr="00D60C6F">
        <w:rPr>
          <w:rFonts w:ascii="Sakkal Majalla" w:eastAsia="Calibri" w:hAnsi="Sakkal Majalla" w:cs="Sakkal Majalla"/>
          <w:b/>
          <w:bCs/>
          <w:kern w:val="0"/>
          <w:sz w:val="32"/>
          <w:szCs w:val="32"/>
          <w:lang w:bidi="ar-EG"/>
          <w14:ligatures w14:val="none"/>
        </w:rPr>
        <w:t xml:space="preserve"> (ESG) </w:t>
      </w:r>
      <w:r w:rsidRPr="00D60C6F">
        <w:rPr>
          <w:rFonts w:ascii="Sakkal Majalla" w:eastAsia="Calibri" w:hAnsi="Sakkal Majalla" w:cs="Sakkal Majalla"/>
          <w:b/>
          <w:bCs/>
          <w:kern w:val="0"/>
          <w:sz w:val="32"/>
          <w:szCs w:val="32"/>
          <w:rtl/>
          <w:lang w:bidi="ar-EG"/>
          <w14:ligatures w14:val="none"/>
        </w:rPr>
        <w:t>ومستوى التقدم في تحقيق أهداف التنمية المستدامة</w:t>
      </w:r>
    </w:p>
    <w:p w14:paraId="750337B8" w14:textId="1367AEFD" w:rsidR="00D16416" w:rsidRPr="00D60C6F" w:rsidRDefault="00D16416" w:rsidP="00562104">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البيئي</w:t>
      </w:r>
      <w:r w:rsidRPr="00D60C6F">
        <w:rPr>
          <w:rFonts w:ascii="Sakkal Majalla" w:eastAsia="Calibri" w:hAnsi="Sakkal Majalla" w:cs="Sakkal Majalla"/>
          <w:b/>
          <w:bCs/>
          <w:kern w:val="0"/>
          <w:sz w:val="32"/>
          <w:szCs w:val="32"/>
          <w:lang w:bidi="ar-EG"/>
          <w14:ligatures w14:val="none"/>
        </w:rPr>
        <w:t xml:space="preserve"> (E) </w:t>
      </w:r>
      <w:r w:rsidRPr="00D60C6F">
        <w:rPr>
          <w:rFonts w:ascii="Sakkal Majalla" w:eastAsia="Calibri" w:hAnsi="Sakkal Majalla" w:cs="Sakkal Majalla"/>
          <w:b/>
          <w:bCs/>
          <w:kern w:val="0"/>
          <w:sz w:val="32"/>
          <w:szCs w:val="32"/>
          <w:rtl/>
          <w:lang w:bidi="ar-EG"/>
          <w14:ligatures w14:val="none"/>
        </w:rPr>
        <w:t xml:space="preserve">وتأثيره على أهداف التنمية المستدامة:   </w:t>
      </w:r>
    </w:p>
    <w:p w14:paraId="177D7C24" w14:textId="285B4FA5"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بلغ أداء البُعد البيئي (</w:t>
      </w:r>
      <w:r w:rsidRPr="00D60C6F">
        <w:rPr>
          <w:rFonts w:ascii="Sakkal Majalla" w:eastAsia="Calibri" w:hAnsi="Sakkal Majalla" w:cs="Sakkal Majalla"/>
          <w:kern w:val="0"/>
          <w:sz w:val="28"/>
          <w:szCs w:val="28"/>
          <w:lang w:bidi="ar-EG"/>
          <w14:ligatures w14:val="none"/>
        </w:rPr>
        <w:t xml:space="preserve">E = 27.7 </w:t>
      </w:r>
      <w:r w:rsidRPr="00D60C6F">
        <w:rPr>
          <w:rFonts w:ascii="Sakkal Majalla" w:eastAsia="Calibri" w:hAnsi="Sakkal Majalla" w:cs="Sakkal Majalla"/>
          <w:kern w:val="0"/>
          <w:sz w:val="28"/>
          <w:szCs w:val="28"/>
          <w:rtl/>
          <w:lang w:bidi="ar-EG"/>
          <w14:ligatures w14:val="none"/>
        </w:rPr>
        <w:t>من 100)، وهو مستوى منخفض للغاية يعكس وجود قيود حادة تحدّ من قدرة الدولة على تحقيق أهداف البيئة والاستدامة. ويتضح ذلك في التراجع الواضح لهدف العمل المناخي، إلى جانب ضعف الأداء في أهداف القضاء على الجوع، والطاقة النظيفة، والاستهلاك والإنتاج المسؤولين، والحياة تحت الماء، والحياة في البر</w:t>
      </w:r>
      <w:r w:rsidRPr="00D60C6F">
        <w:rPr>
          <w:rFonts w:ascii="Sakkal Majalla" w:eastAsia="Calibri" w:hAnsi="Sakkal Majalla" w:cs="Sakkal Majalla"/>
          <w:kern w:val="0"/>
          <w:sz w:val="28"/>
          <w:szCs w:val="28"/>
          <w:lang w:bidi="ar-EG"/>
          <w14:ligatures w14:val="none"/>
        </w:rPr>
        <w:t xml:space="preserve">. </w:t>
      </w:r>
      <w:r w:rsidRPr="00D60C6F">
        <w:rPr>
          <w:rFonts w:ascii="Sakkal Majalla" w:eastAsia="Calibri" w:hAnsi="Sakkal Majalla" w:cs="Sakkal Majalla"/>
          <w:kern w:val="0"/>
          <w:sz w:val="28"/>
          <w:szCs w:val="28"/>
          <w:rtl/>
          <w:lang w:bidi="ar-EG"/>
          <w14:ligatures w14:val="none"/>
        </w:rPr>
        <w:t>وتؤكد هذه النتائج أن محدودية الكفاءة البيئية والموارد المتاحة تمثل معوقًا رئيسًا أمام إحراز تقدم ملموس في المسار البيئي للتنمية المستدامة في روسيا، شكل رقم (4-2)</w:t>
      </w:r>
      <w:r w:rsidRPr="00D60C6F">
        <w:rPr>
          <w:rFonts w:ascii="Sakkal Majalla" w:eastAsia="Calibri" w:hAnsi="Sakkal Majalla" w:cs="Sakkal Majalla"/>
          <w:kern w:val="0"/>
          <w:sz w:val="28"/>
          <w:szCs w:val="28"/>
          <w:lang w:bidi="ar-EG"/>
          <w14:ligatures w14:val="none"/>
        </w:rPr>
        <w:t>.</w:t>
      </w:r>
    </w:p>
    <w:p w14:paraId="441032F1" w14:textId="5C006BFB" w:rsidR="00D16416" w:rsidRPr="00D60C6F" w:rsidRDefault="00D16416" w:rsidP="00562104">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الاجتماعي</w:t>
      </w:r>
      <w:r w:rsidRPr="00D60C6F">
        <w:rPr>
          <w:rFonts w:ascii="Sakkal Majalla" w:eastAsia="Calibri" w:hAnsi="Sakkal Majalla" w:cs="Sakkal Majalla"/>
          <w:b/>
          <w:bCs/>
          <w:kern w:val="0"/>
          <w:sz w:val="32"/>
          <w:szCs w:val="32"/>
          <w:lang w:bidi="ar-EG"/>
          <w14:ligatures w14:val="none"/>
        </w:rPr>
        <w:t xml:space="preserve"> (S) </w:t>
      </w:r>
      <w:r w:rsidRPr="00D60C6F">
        <w:rPr>
          <w:rFonts w:ascii="Sakkal Majalla" w:eastAsia="Calibri" w:hAnsi="Sakkal Majalla" w:cs="Sakkal Majalla"/>
          <w:b/>
          <w:bCs/>
          <w:kern w:val="0"/>
          <w:sz w:val="32"/>
          <w:szCs w:val="32"/>
          <w:rtl/>
          <w:lang w:bidi="ar-EG"/>
          <w14:ligatures w14:val="none"/>
        </w:rPr>
        <w:t xml:space="preserve">ودوره المحوري في دعم التقدم التنموي: </w:t>
      </w:r>
    </w:p>
    <w:p w14:paraId="3C7F146E" w14:textId="10D07669"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سجّل البُعد الاجتماعي أداءً بلغ (</w:t>
      </w:r>
      <w:r w:rsidRPr="00D60C6F">
        <w:rPr>
          <w:rFonts w:ascii="Sakkal Majalla" w:eastAsia="Calibri" w:hAnsi="Sakkal Majalla" w:cs="Sakkal Majalla"/>
          <w:kern w:val="0"/>
          <w:sz w:val="28"/>
          <w:szCs w:val="28"/>
          <w:lang w:bidi="ar-EG"/>
          <w14:ligatures w14:val="none"/>
        </w:rPr>
        <w:t xml:space="preserve">S = </w:t>
      </w:r>
      <w:proofErr w:type="gramStart"/>
      <w:r w:rsidRPr="00D60C6F">
        <w:rPr>
          <w:rFonts w:ascii="Sakkal Majalla" w:eastAsia="Calibri" w:hAnsi="Sakkal Majalla" w:cs="Sakkal Majalla"/>
          <w:kern w:val="0"/>
          <w:sz w:val="28"/>
          <w:szCs w:val="28"/>
          <w:lang w:bidi="ar-EG"/>
          <w14:ligatures w14:val="none"/>
        </w:rPr>
        <w:t xml:space="preserve">76.07 </w:t>
      </w:r>
      <w:r w:rsidRPr="00D60C6F">
        <w:rPr>
          <w:rFonts w:ascii="Sakkal Majalla" w:eastAsia="Calibri" w:hAnsi="Sakkal Majalla" w:cs="Sakkal Majalla"/>
          <w:kern w:val="0"/>
          <w:sz w:val="28"/>
          <w:szCs w:val="28"/>
          <w:rtl/>
          <w:lang w:bidi="ar-EG"/>
          <w14:ligatures w14:val="none"/>
        </w:rPr>
        <w:t xml:space="preserve"> من</w:t>
      </w:r>
      <w:proofErr w:type="gramEnd"/>
      <w:r w:rsidRPr="00D60C6F">
        <w:rPr>
          <w:rFonts w:ascii="Sakkal Majalla" w:eastAsia="Calibri" w:hAnsi="Sakkal Majalla" w:cs="Sakkal Majalla"/>
          <w:kern w:val="0"/>
          <w:sz w:val="28"/>
          <w:szCs w:val="28"/>
          <w:rtl/>
          <w:lang w:bidi="ar-EG"/>
          <w14:ligatures w14:val="none"/>
        </w:rPr>
        <w:t xml:space="preserve"> 100)، وهو مستوى أعلى من المتوسط يعكس قوة وفعالية الأداء الاجتماعي في دعم تحقيق أهداف التنمية المستدامة. ويتضح ذلك في التحسن الملحوظ لعدد من الأهداف، أبرزها القضاء على الفقر، والصحة الجيدة، والمساواة بين الجنسين، والمياه النظيفة والصرف الصحي، والعمل اللائق والنمو الاقتصادي، والصناعة والابتكار، والحد من أوجه عدم المساواة.</w:t>
      </w:r>
    </w:p>
    <w:p w14:paraId="723F815F" w14:textId="77777777"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lastRenderedPageBreak/>
        <w:t xml:space="preserve">تؤكد هذه النتائج أن سياسات الحماية الاجتماعية، وتحسين الوصول إلى الخدمات الأساسية، وتعزيز رأس المال البشري تمثل محركات رئيسة للتقدم العام في مؤشر </w:t>
      </w:r>
      <w:proofErr w:type="gramStart"/>
      <w:r w:rsidRPr="00D60C6F">
        <w:rPr>
          <w:rFonts w:ascii="Sakkal Majalla" w:eastAsia="Calibri" w:hAnsi="Sakkal Majalla" w:cs="Sakkal Majalla"/>
          <w:kern w:val="0"/>
          <w:sz w:val="28"/>
          <w:szCs w:val="28"/>
          <w:lang w:bidi="ar-EG"/>
          <w14:ligatures w14:val="none"/>
        </w:rPr>
        <w:t>SDGs</w:t>
      </w:r>
      <w:r w:rsidRPr="00D60C6F">
        <w:rPr>
          <w:rFonts w:ascii="Sakkal Majalla" w:eastAsia="Calibri" w:hAnsi="Sakkal Majalla" w:cs="Sakkal Majalla"/>
          <w:kern w:val="0"/>
          <w:sz w:val="28"/>
          <w:szCs w:val="28"/>
          <w:rtl/>
          <w:lang w:bidi="ar-EG"/>
          <w14:ligatures w14:val="none"/>
        </w:rPr>
        <w:t>،شكل</w:t>
      </w:r>
      <w:proofErr w:type="gramEnd"/>
      <w:r w:rsidRPr="00D60C6F">
        <w:rPr>
          <w:rFonts w:ascii="Sakkal Majalla" w:eastAsia="Calibri" w:hAnsi="Sakkal Majalla" w:cs="Sakkal Majalla"/>
          <w:kern w:val="0"/>
          <w:sz w:val="28"/>
          <w:szCs w:val="28"/>
          <w:rtl/>
          <w:lang w:bidi="ar-EG"/>
          <w14:ligatures w14:val="none"/>
        </w:rPr>
        <w:t xml:space="preserve"> رقم(4-2)</w:t>
      </w:r>
    </w:p>
    <w:p w14:paraId="0953094F" w14:textId="3BB36D2E" w:rsidR="00D16416" w:rsidRPr="00D60C6F" w:rsidRDefault="00D16416" w:rsidP="00562104">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بُعد الحوكمة</w:t>
      </w:r>
      <w:r w:rsidRPr="00D60C6F">
        <w:rPr>
          <w:rFonts w:ascii="Sakkal Majalla" w:eastAsia="Calibri" w:hAnsi="Sakkal Majalla" w:cs="Sakkal Majalla"/>
          <w:b/>
          <w:bCs/>
          <w:kern w:val="0"/>
          <w:sz w:val="32"/>
          <w:szCs w:val="32"/>
          <w:lang w:bidi="ar-EG"/>
          <w14:ligatures w14:val="none"/>
        </w:rPr>
        <w:t xml:space="preserve"> (G) </w:t>
      </w:r>
      <w:r w:rsidRPr="00D60C6F">
        <w:rPr>
          <w:rFonts w:ascii="Sakkal Majalla" w:eastAsia="Calibri" w:hAnsi="Sakkal Majalla" w:cs="Sakkal Majalla"/>
          <w:b/>
          <w:bCs/>
          <w:kern w:val="0"/>
          <w:sz w:val="32"/>
          <w:szCs w:val="32"/>
          <w:rtl/>
          <w:lang w:bidi="ar-EG"/>
          <w14:ligatures w14:val="none"/>
        </w:rPr>
        <w:t xml:space="preserve">وتأثيره المُقيِّد على مسار الاستدامة: </w:t>
      </w:r>
    </w:p>
    <w:p w14:paraId="5198CF79" w14:textId="49ABDE0C"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سجّل بُعد الحوكمة أداءً بلغ (</w:t>
      </w:r>
      <w:r w:rsidRPr="00D60C6F">
        <w:rPr>
          <w:rFonts w:ascii="Sakkal Majalla" w:eastAsia="Calibri" w:hAnsi="Sakkal Majalla" w:cs="Sakkal Majalla"/>
          <w:kern w:val="0"/>
          <w:sz w:val="28"/>
          <w:szCs w:val="28"/>
          <w:lang w:bidi="ar-EG"/>
          <w14:ligatures w14:val="none"/>
        </w:rPr>
        <w:t xml:space="preserve">G = </w:t>
      </w:r>
      <w:proofErr w:type="gramStart"/>
      <w:r w:rsidRPr="00D60C6F">
        <w:rPr>
          <w:rFonts w:ascii="Sakkal Majalla" w:eastAsia="Calibri" w:hAnsi="Sakkal Majalla" w:cs="Sakkal Majalla"/>
          <w:kern w:val="0"/>
          <w:sz w:val="28"/>
          <w:szCs w:val="28"/>
          <w:lang w:bidi="ar-EG"/>
          <w14:ligatures w14:val="none"/>
        </w:rPr>
        <w:t xml:space="preserve">20.22 </w:t>
      </w:r>
      <w:r w:rsidRPr="00D60C6F">
        <w:rPr>
          <w:rFonts w:ascii="Sakkal Majalla" w:eastAsia="Calibri" w:hAnsi="Sakkal Majalla" w:cs="Sakkal Majalla"/>
          <w:kern w:val="0"/>
          <w:sz w:val="28"/>
          <w:szCs w:val="28"/>
          <w:rtl/>
          <w:lang w:bidi="ar-EG"/>
          <w14:ligatures w14:val="none"/>
        </w:rPr>
        <w:t xml:space="preserve"> من</w:t>
      </w:r>
      <w:proofErr w:type="gramEnd"/>
      <w:r w:rsidRPr="00D60C6F">
        <w:rPr>
          <w:rFonts w:ascii="Sakkal Majalla" w:eastAsia="Calibri" w:hAnsi="Sakkal Majalla" w:cs="Sakkal Majalla"/>
          <w:kern w:val="0"/>
          <w:sz w:val="28"/>
          <w:szCs w:val="28"/>
          <w:rtl/>
          <w:lang w:bidi="ar-EG"/>
          <w14:ligatures w14:val="none"/>
        </w:rPr>
        <w:t xml:space="preserve"> 100) وهو مستوى منخفض جدًا يعكس تحديات مؤسسية جسيمة تتمثل في ضعف الشفافية، وتراجع سيادة القانون، ومحدودية كفاءة المؤسسات، وضعف آليات مكافحة الفساد. وقد انعكس هذا القصور بوضوح في ركود هدف السلام والعدل وبناء المؤسسات القوية، بوصفه هدفًا محوريًا لفعالية باقي أهداف التنمية المستدامة. و</w:t>
      </w:r>
      <w:r w:rsidRPr="00D60C6F">
        <w:rPr>
          <w:rFonts w:ascii="Sakkal Majalla" w:eastAsia="Times New Roman" w:hAnsi="Sakkal Majalla" w:cs="Sakkal Majalla"/>
          <w:kern w:val="0"/>
          <w:sz w:val="28"/>
          <w:szCs w:val="28"/>
          <w:rtl/>
          <w14:ligatures w14:val="none"/>
        </w:rPr>
        <w:t xml:space="preserve">على الرغم من </w:t>
      </w:r>
      <w:r w:rsidRPr="00D60C6F">
        <w:rPr>
          <w:rFonts w:ascii="Sakkal Majalla" w:eastAsia="Calibri" w:hAnsi="Sakkal Majalla" w:cs="Sakkal Majalla"/>
          <w:kern w:val="0"/>
          <w:sz w:val="28"/>
          <w:szCs w:val="28"/>
          <w:rtl/>
          <w:lang w:bidi="ar-EG"/>
          <w14:ligatures w14:val="none"/>
        </w:rPr>
        <w:t xml:space="preserve">تسجيل تحسن محدود في بعض الأهداف ذات الارتباط غير المباشر بالحوكمة، مثل العمل والنمو الاقتصادي، والصناعة والابتكار، والإنتاج والاستهلاك المسؤولين، فإن هذه المكاسب لم تكن كافية للتخفيف من الأثر السلبي لضعف الحوكمة على الأداء العام، شكل </w:t>
      </w:r>
      <w:proofErr w:type="gramStart"/>
      <w:r w:rsidRPr="00D60C6F">
        <w:rPr>
          <w:rFonts w:ascii="Sakkal Majalla" w:eastAsia="Calibri" w:hAnsi="Sakkal Majalla" w:cs="Sakkal Majalla"/>
          <w:kern w:val="0"/>
          <w:sz w:val="28"/>
          <w:szCs w:val="28"/>
          <w:rtl/>
          <w:lang w:bidi="ar-EG"/>
          <w14:ligatures w14:val="none"/>
        </w:rPr>
        <w:t>رقم(</w:t>
      </w:r>
      <w:proofErr w:type="gramEnd"/>
      <w:r w:rsidRPr="00D60C6F">
        <w:rPr>
          <w:rFonts w:ascii="Sakkal Majalla" w:eastAsia="Calibri" w:hAnsi="Sakkal Majalla" w:cs="Sakkal Majalla"/>
          <w:kern w:val="0"/>
          <w:sz w:val="28"/>
          <w:szCs w:val="28"/>
          <w:rtl/>
          <w:lang w:bidi="ar-EG"/>
          <w14:ligatures w14:val="none"/>
        </w:rPr>
        <w:t>4-2)</w:t>
      </w:r>
    </w:p>
    <w:p w14:paraId="6E5C4280" w14:textId="77777777" w:rsidR="00D16416" w:rsidRPr="00D60C6F" w:rsidRDefault="00D16416" w:rsidP="00D16416">
      <w:pPr>
        <w:bidi/>
        <w:spacing w:after="0" w:line="240" w:lineRule="auto"/>
        <w:jc w:val="both"/>
        <w:rPr>
          <w:rFonts w:ascii="Sakkal Majalla" w:eastAsia="Calibri" w:hAnsi="Sakkal Majalla" w:cs="Sakkal Majalla"/>
          <w:b/>
          <w:bCs/>
          <w:kern w:val="0"/>
          <w:sz w:val="6"/>
          <w:szCs w:val="6"/>
          <w:rtl/>
          <w:lang w:bidi="ar-EG"/>
          <w14:ligatures w14:val="none"/>
        </w:rPr>
      </w:pPr>
    </w:p>
    <w:p w14:paraId="647017C4" w14:textId="77777777" w:rsidR="00D16416" w:rsidRPr="00D60C6F" w:rsidRDefault="00D16416" w:rsidP="00D16416">
      <w:pPr>
        <w:bidi/>
        <w:spacing w:after="0" w:line="240" w:lineRule="auto"/>
        <w:jc w:val="both"/>
        <w:rPr>
          <w:rFonts w:ascii="Sakkal Majalla" w:eastAsia="Calibri" w:hAnsi="Sakkal Majalla" w:cs="Sakkal Majalla"/>
          <w:b/>
          <w:bCs/>
          <w:kern w:val="0"/>
          <w:sz w:val="36"/>
          <w:szCs w:val="36"/>
          <w:rtl/>
          <w:lang w:bidi="ar-EG"/>
          <w14:ligatures w14:val="none"/>
        </w:rPr>
      </w:pPr>
      <w:r w:rsidRPr="00D60C6F">
        <w:rPr>
          <w:rFonts w:ascii="Sakkal Majalla" w:eastAsia="Times New Roman" w:hAnsi="Sakkal Majalla" w:cs="Sakkal Majalla"/>
          <w:b/>
          <w:bCs/>
          <w:kern w:val="0"/>
          <w:sz w:val="36"/>
          <w:szCs w:val="36"/>
          <w:rtl/>
          <w14:ligatures w14:val="none"/>
        </w:rPr>
        <w:t xml:space="preserve">3.2.4 </w:t>
      </w:r>
      <w:r w:rsidRPr="00D60C6F">
        <w:rPr>
          <w:rFonts w:ascii="Sakkal Majalla" w:eastAsia="Calibri" w:hAnsi="Sakkal Majalla" w:cs="Sakkal Majalla"/>
          <w:b/>
          <w:bCs/>
          <w:kern w:val="0"/>
          <w:sz w:val="36"/>
          <w:szCs w:val="36"/>
          <w:rtl/>
          <w14:ligatures w14:val="none"/>
        </w:rPr>
        <w:t>علاقة الـــ (</w:t>
      </w:r>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lang w:bidi="ar-EG"/>
          <w14:ligatures w14:val="none"/>
        </w:rPr>
        <w:t>)ب</w:t>
      </w:r>
      <w:r w:rsidRPr="00D60C6F">
        <w:rPr>
          <w:rFonts w:ascii="Sakkal Majalla" w:eastAsia="Calibri" w:hAnsi="Sakkal Majalla" w:cs="Sakkal Majalla"/>
          <w:b/>
          <w:bCs/>
          <w:kern w:val="0"/>
          <w:sz w:val="36"/>
          <w:szCs w:val="36"/>
          <w:rtl/>
          <w14:ligatures w14:val="none"/>
        </w:rPr>
        <w:t xml:space="preserve">التقدم </w:t>
      </w:r>
      <w:proofErr w:type="gramStart"/>
      <w:r w:rsidRPr="00D60C6F">
        <w:rPr>
          <w:rFonts w:ascii="Sakkal Majalla" w:eastAsia="Calibri" w:hAnsi="Sakkal Majalla" w:cs="Sakkal Majalla"/>
          <w:b/>
          <w:bCs/>
          <w:kern w:val="0"/>
          <w:sz w:val="36"/>
          <w:szCs w:val="36"/>
          <w:rtl/>
          <w14:ligatures w14:val="none"/>
        </w:rPr>
        <w:t>المحرز  في</w:t>
      </w:r>
      <w:proofErr w:type="gramEnd"/>
      <w:r w:rsidRPr="00D60C6F">
        <w:rPr>
          <w:rFonts w:ascii="Sakkal Majalla" w:eastAsia="Calibri" w:hAnsi="Sakkal Majalla" w:cs="Sakkal Majalla"/>
          <w:b/>
          <w:bCs/>
          <w:kern w:val="0"/>
          <w:sz w:val="36"/>
          <w:szCs w:val="36"/>
          <w:rtl/>
          <w14:ligatures w14:val="none"/>
        </w:rPr>
        <w:t xml:space="preserve"> أهداف الــ (</w:t>
      </w:r>
      <w:r w:rsidRPr="00D60C6F">
        <w:rPr>
          <w:rFonts w:ascii="Sakkal Majalla" w:eastAsia="Calibri" w:hAnsi="Sakkal Majalla" w:cs="Sakkal Majalla"/>
          <w:b/>
          <w:bCs/>
          <w:kern w:val="0"/>
          <w:sz w:val="36"/>
          <w:szCs w:val="36"/>
          <w14:ligatures w14:val="none"/>
        </w:rPr>
        <w:t>SDGs</w:t>
      </w:r>
      <w:r w:rsidRPr="00D60C6F">
        <w:rPr>
          <w:rFonts w:ascii="Sakkal Majalla" w:eastAsia="Calibri" w:hAnsi="Sakkal Majalla" w:cs="Sakkal Majalla"/>
          <w:b/>
          <w:bCs/>
          <w:kern w:val="0"/>
          <w:sz w:val="36"/>
          <w:szCs w:val="36"/>
          <w:rtl/>
          <w:lang w:bidi="ar-EG"/>
          <w14:ligatures w14:val="none"/>
        </w:rPr>
        <w:t>) بالصين</w:t>
      </w:r>
    </w:p>
    <w:p w14:paraId="3B4CB05E" w14:textId="77777777" w:rsidR="00D16416" w:rsidRPr="00D60C6F" w:rsidRDefault="00D16416" w:rsidP="00D16416">
      <w:pPr>
        <w:bidi/>
        <w:spacing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أولًا: أداء الدولة في تحقيق أهداف التنمية المستدامة</w:t>
      </w:r>
      <w:r w:rsidRPr="00D60C6F">
        <w:rPr>
          <w:rFonts w:ascii="Sakkal Majalla" w:eastAsia="Calibri" w:hAnsi="Sakkal Majalla" w:cs="Sakkal Majalla"/>
          <w:b/>
          <w:bCs/>
          <w:kern w:val="0"/>
          <w:sz w:val="32"/>
          <w:szCs w:val="32"/>
          <w:lang w:bidi="ar-EG"/>
          <w14:ligatures w14:val="none"/>
        </w:rPr>
        <w:t xml:space="preserve"> (SDGs)</w:t>
      </w:r>
    </w:p>
    <w:p w14:paraId="0816CAC9" w14:textId="617260BA" w:rsidR="00D16416" w:rsidRPr="00D60C6F" w:rsidRDefault="00D16416" w:rsidP="00D16416">
      <w:pPr>
        <w:bidi/>
        <w:spacing w:after="0" w:line="240" w:lineRule="auto"/>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kern w:val="0"/>
          <w:sz w:val="28"/>
          <w:szCs w:val="28"/>
          <w:rtl/>
          <w14:ligatures w14:val="none"/>
        </w:rPr>
        <w:t xml:space="preserve">بلغ مؤشر أداء الدولة في تحقيق أهداف التنمية المستدامة </w:t>
      </w:r>
      <w:r w:rsidRPr="00D60C6F">
        <w:rPr>
          <w:rFonts w:ascii="Sakkal Majalla" w:eastAsia="Calibri" w:hAnsi="Sakkal Majalla" w:cs="Sakkal Majalla"/>
          <w:kern w:val="0"/>
          <w:sz w:val="28"/>
          <w:szCs w:val="28"/>
          <w:rtl/>
          <w:lang w:bidi="ar-EG"/>
          <w14:ligatures w14:val="none"/>
        </w:rPr>
        <w:t>(74.4</w:t>
      </w:r>
      <w:r w:rsidRPr="00D60C6F">
        <w:rPr>
          <w:rFonts w:ascii="Sakkal Majalla" w:eastAsia="Calibri" w:hAnsi="Sakkal Majalla" w:cs="Sakkal Majalla"/>
          <w:kern w:val="0"/>
          <w:sz w:val="28"/>
          <w:szCs w:val="28"/>
          <w:rtl/>
          <w14:ligatures w14:val="none"/>
        </w:rPr>
        <w:t>من 100) وهو مستوى يعكس قدرة مرتفعة نسبيًا على التقدم في مسار الاستدامة، مع تحقيق إنجازات ملموسة في بعض المجالات الأساسية. وقد سُجّل تقدم واضح في القضاء على الفقر (الهدف 1</w:t>
      </w:r>
      <w:r w:rsidRPr="00D60C6F">
        <w:rPr>
          <w:rFonts w:ascii="Sakkal Majalla" w:eastAsia="Calibri" w:hAnsi="Sakkal Majalla" w:cs="Sakkal Majalla"/>
          <w:kern w:val="0"/>
          <w:sz w:val="28"/>
          <w:szCs w:val="28"/>
          <w:rtl/>
          <w:lang w:bidi="ar-EG"/>
          <w14:ligatures w14:val="none"/>
        </w:rPr>
        <w:t>)</w:t>
      </w:r>
      <w:r w:rsidRPr="00D60C6F">
        <w:rPr>
          <w:rFonts w:ascii="Sakkal Majalla" w:eastAsia="Calibri" w:hAnsi="Sakkal Majalla" w:cs="Sakkal Majalla"/>
          <w:kern w:val="0"/>
          <w:sz w:val="28"/>
          <w:szCs w:val="28"/>
          <w:lang w:bidi="ar-EG"/>
          <w14:ligatures w14:val="none"/>
        </w:rPr>
        <w:t xml:space="preserve"> </w:t>
      </w:r>
      <w:r w:rsidRPr="00D60C6F">
        <w:rPr>
          <w:rFonts w:ascii="Sakkal Majalla" w:eastAsia="Calibri" w:hAnsi="Sakkal Majalla" w:cs="Sakkal Majalla"/>
          <w:kern w:val="0"/>
          <w:sz w:val="28"/>
          <w:szCs w:val="28"/>
          <w:rtl/>
          <w14:ligatures w14:val="none"/>
        </w:rPr>
        <w:t>والصناعة والابتكار والبنية التحتية (الهدف 9</w:t>
      </w:r>
      <w:r w:rsidRPr="00D60C6F">
        <w:rPr>
          <w:rFonts w:ascii="Sakkal Majalla" w:eastAsia="Calibri" w:hAnsi="Sakkal Majalla" w:cs="Sakkal Majalla"/>
          <w:kern w:val="0"/>
          <w:sz w:val="28"/>
          <w:szCs w:val="28"/>
          <w:rtl/>
          <w:lang w:bidi="ar-EG"/>
          <w14:ligatures w14:val="none"/>
        </w:rPr>
        <w:t>)</w:t>
      </w:r>
      <w:r w:rsidRPr="00D60C6F">
        <w:rPr>
          <w:rFonts w:ascii="Sakkal Majalla" w:eastAsia="Calibri" w:hAnsi="Sakkal Majalla" w:cs="Sakkal Majalla"/>
          <w:kern w:val="0"/>
          <w:sz w:val="28"/>
          <w:szCs w:val="28"/>
          <w:rtl/>
          <w14:ligatures w14:val="none"/>
        </w:rPr>
        <w:t>، بما يعكس فاعلية السياسات الداعمة للنمو الإنتاجي وتعزيز القدرات الصناعية</w:t>
      </w:r>
      <w:r w:rsidRPr="00D60C6F">
        <w:rPr>
          <w:rFonts w:ascii="Sakkal Majalla" w:eastAsia="Calibri" w:hAnsi="Sakkal Majalla" w:cs="Sakkal Majalla"/>
          <w:kern w:val="0"/>
          <w:sz w:val="28"/>
          <w:szCs w:val="28"/>
          <w:lang w:bidi="ar-EG"/>
          <w14:ligatures w14:val="none"/>
        </w:rPr>
        <w:t>.</w:t>
      </w:r>
    </w:p>
    <w:p w14:paraId="6D6E432E" w14:textId="7BF5AEC3"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14:ligatures w14:val="none"/>
        </w:rPr>
        <w:t>وفي المقابل، حققت مجموعة من الأهداف تحسنًا تدريجيًا دون بلوغ مستويات متقدمة، من بينها الصحة الجيدة والرفاه، والمياه النظيفة والصرف الصحي، والطاقة النظيفة وبأسعار معقولة، والعمل اللائق والنمو الاقتصادي، والحد من أوجه عدم المساواة، والمدن والمجتمعات المستدامة، والسلام والعدل وبناء المؤسسات القوية، مما يشير إلى تحسن نسبي في الأطر الاجتماعية والمؤسسية مع استمرار الحاجة إلى تعزيز كفاءة التنفيذ</w:t>
      </w:r>
      <w:r w:rsidRPr="00D60C6F">
        <w:rPr>
          <w:rFonts w:ascii="Sakkal Majalla" w:eastAsia="Calibri" w:hAnsi="Sakkal Majalla" w:cs="Sakkal Majalla"/>
          <w:kern w:val="0"/>
          <w:sz w:val="28"/>
          <w:szCs w:val="28"/>
          <w:lang w:bidi="ar-EG"/>
          <w14:ligatures w14:val="none"/>
        </w:rPr>
        <w:t>.</w:t>
      </w:r>
    </w:p>
    <w:p w14:paraId="3A142476" w14:textId="13B526CA" w:rsidR="00D16416" w:rsidRPr="00D60C6F" w:rsidRDefault="00D16416" w:rsidP="00562104">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14:ligatures w14:val="none"/>
        </w:rPr>
        <w:t>من ناحية أخرى، أظهرت المؤشرات حالة من الثبات المحدود في عدد من الأهداف، أبرزها القضاء على الجوع، والمساواة بين الجنسين، والاستهلاك والإنتاج المسؤولان، والحياة تحت الماء، والحياة في البر، وتعزيز الشراكات من أجل التنمية المستدامة، في حين سُجّل تراجع نسبي في أداء العمل المناخي (الهدف 13</w:t>
      </w:r>
      <w:r w:rsidRPr="00D60C6F">
        <w:rPr>
          <w:rFonts w:ascii="Sakkal Majalla" w:eastAsia="Calibri" w:hAnsi="Sakkal Majalla" w:cs="Sakkal Majalla"/>
          <w:kern w:val="0"/>
          <w:sz w:val="28"/>
          <w:szCs w:val="28"/>
          <w:rtl/>
          <w:lang w:bidi="ar-EG"/>
          <w14:ligatures w14:val="none"/>
        </w:rPr>
        <w:t>)</w:t>
      </w:r>
      <w:r w:rsidRPr="00D60C6F">
        <w:rPr>
          <w:rFonts w:ascii="Sakkal Majalla" w:eastAsia="Calibri" w:hAnsi="Sakkal Majalla" w:cs="Sakkal Majalla"/>
          <w:kern w:val="0"/>
          <w:sz w:val="28"/>
          <w:szCs w:val="28"/>
          <w:rtl/>
          <w14:ligatures w14:val="none"/>
        </w:rPr>
        <w:t>، وهو ما يؤكد الحاجة إلى تسريع التحول نحو سياسات بيئية أكثر كفاءة واستدامة</w:t>
      </w:r>
      <w:proofErr w:type="gramStart"/>
      <w:r w:rsidRPr="00D60C6F">
        <w:rPr>
          <w:rFonts w:ascii="Sakkal Majalla" w:eastAsia="Calibri" w:hAnsi="Sakkal Majalla" w:cs="Sakkal Majalla"/>
          <w:kern w:val="0"/>
          <w:sz w:val="28"/>
          <w:szCs w:val="28"/>
          <w:rtl/>
          <w14:ligatures w14:val="none"/>
        </w:rPr>
        <w:t>،</w:t>
      </w:r>
      <w:r w:rsidRPr="00D60C6F">
        <w:rPr>
          <w:rFonts w:ascii="Sakkal Majalla" w:eastAsia="Calibri" w:hAnsi="Sakkal Majalla" w:cs="Sakkal Majalla"/>
          <w:kern w:val="0"/>
          <w:sz w:val="28"/>
          <w:szCs w:val="28"/>
          <w:rtl/>
          <w:lang w:bidi="ar-EG"/>
          <w14:ligatures w14:val="none"/>
        </w:rPr>
        <w:t>.شكل</w:t>
      </w:r>
      <w:proofErr w:type="gramEnd"/>
      <w:r w:rsidRPr="00D60C6F">
        <w:rPr>
          <w:rFonts w:ascii="Sakkal Majalla" w:eastAsia="Calibri" w:hAnsi="Sakkal Majalla" w:cs="Sakkal Majalla"/>
          <w:kern w:val="0"/>
          <w:sz w:val="28"/>
          <w:szCs w:val="28"/>
          <w:rtl/>
          <w:lang w:bidi="ar-EG"/>
          <w14:ligatures w14:val="none"/>
        </w:rPr>
        <w:t xml:space="preserve"> رقم(4-3) تحتل الصين المرتبة 49/167 بتقرير التنمية المستدامة العالمية 2025</w:t>
      </w:r>
    </w:p>
    <w:p w14:paraId="31C79A4F" w14:textId="77777777" w:rsidR="00D16416" w:rsidRPr="00D60C6F" w:rsidRDefault="00D16416" w:rsidP="00562104">
      <w:pPr>
        <w:bidi/>
        <w:spacing w:after="12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ثانيًا: العلاقة بين أداء مقاييس</w:t>
      </w:r>
      <w:r w:rsidRPr="00D60C6F">
        <w:rPr>
          <w:rFonts w:ascii="Sakkal Majalla" w:eastAsia="Calibri" w:hAnsi="Sakkal Majalla" w:cs="Sakkal Majalla"/>
          <w:b/>
          <w:bCs/>
          <w:kern w:val="0"/>
          <w:sz w:val="32"/>
          <w:szCs w:val="32"/>
          <w:lang w:bidi="ar-EG"/>
          <w14:ligatures w14:val="none"/>
        </w:rPr>
        <w:t xml:space="preserve"> (ESG) </w:t>
      </w:r>
      <w:r w:rsidRPr="00D60C6F">
        <w:rPr>
          <w:rFonts w:ascii="Sakkal Majalla" w:eastAsia="Calibri" w:hAnsi="Sakkal Majalla" w:cs="Sakkal Majalla"/>
          <w:b/>
          <w:bCs/>
          <w:kern w:val="0"/>
          <w:sz w:val="32"/>
          <w:szCs w:val="32"/>
          <w:rtl/>
          <w:lang w:bidi="ar-EG"/>
          <w14:ligatures w14:val="none"/>
        </w:rPr>
        <w:t>ومستوى التقدم في تحقيق أهداف التنمية المستدامة</w:t>
      </w:r>
    </w:p>
    <w:p w14:paraId="5177A190" w14:textId="3E76C2C6" w:rsidR="00D16416" w:rsidRPr="00D60C6F" w:rsidRDefault="00D16416" w:rsidP="00562104">
      <w:pPr>
        <w:pStyle w:val="ListParagraph"/>
        <w:numPr>
          <w:ilvl w:val="0"/>
          <w:numId w:val="16"/>
        </w:numPr>
        <w:bidi/>
        <w:spacing w:after="12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البيئي</w:t>
      </w:r>
      <w:r w:rsidRPr="00D60C6F">
        <w:rPr>
          <w:rFonts w:ascii="Sakkal Majalla" w:eastAsia="Calibri" w:hAnsi="Sakkal Majalla" w:cs="Sakkal Majalla"/>
          <w:b/>
          <w:bCs/>
          <w:kern w:val="0"/>
          <w:sz w:val="32"/>
          <w:szCs w:val="32"/>
          <w:lang w:bidi="ar-EG"/>
          <w14:ligatures w14:val="none"/>
        </w:rPr>
        <w:t xml:space="preserve"> (E) </w:t>
      </w:r>
      <w:r w:rsidRPr="00D60C6F">
        <w:rPr>
          <w:rFonts w:ascii="Sakkal Majalla" w:eastAsia="Calibri" w:hAnsi="Sakkal Majalla" w:cs="Sakkal Majalla"/>
          <w:b/>
          <w:bCs/>
          <w:kern w:val="0"/>
          <w:sz w:val="32"/>
          <w:szCs w:val="32"/>
          <w:rtl/>
          <w:lang w:bidi="ar-EG"/>
          <w14:ligatures w14:val="none"/>
        </w:rPr>
        <w:t xml:space="preserve">وتأثيره على أهداف التنمية المستدامة: </w:t>
      </w:r>
    </w:p>
    <w:p w14:paraId="757DFB7C" w14:textId="15C5ADFD"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سجّل البُعد البيئي أداءً بلغ (44.1) وهو مستوى يعكس قصورًا نسبيًا في القدرة على تحقيق الاستدامة البيئية. ويتضح ذلك في تراجع هدف العمل المناخي، إلى جانب ركود الأهداف المرتبطة بإدارة الموارد الطبيعية، مثل القضاء على الجوع، والاستهلاك والإنتاج المسؤولين، والحياة تحت الماء، والحياة في البر</w:t>
      </w:r>
      <w:r w:rsidRPr="00D60C6F">
        <w:rPr>
          <w:rFonts w:ascii="Sakkal Majalla" w:eastAsia="Calibri" w:hAnsi="Sakkal Majalla" w:cs="Sakkal Majalla"/>
          <w:kern w:val="0"/>
          <w:sz w:val="28"/>
          <w:szCs w:val="28"/>
          <w:lang w:bidi="ar-EG"/>
          <w14:ligatures w14:val="none"/>
        </w:rPr>
        <w:t xml:space="preserve">. </w:t>
      </w:r>
      <w:r w:rsidRPr="00D60C6F">
        <w:rPr>
          <w:rFonts w:ascii="Sakkal Majalla" w:eastAsia="Calibri" w:hAnsi="Sakkal Majalla" w:cs="Sakkal Majalla"/>
          <w:kern w:val="0"/>
          <w:sz w:val="28"/>
          <w:szCs w:val="28"/>
          <w:rtl/>
          <w:lang w:bidi="ar-EG"/>
          <w14:ligatures w14:val="none"/>
        </w:rPr>
        <w:t xml:space="preserve">وتشير هذه النتائج إلى أن السياسات البيئية القائمة، </w:t>
      </w:r>
      <w:r w:rsidRPr="00D60C6F">
        <w:rPr>
          <w:rFonts w:ascii="Sakkal Majalla" w:eastAsia="Times New Roman" w:hAnsi="Sakkal Majalla" w:cs="Sakkal Majalla"/>
          <w:kern w:val="0"/>
          <w:sz w:val="28"/>
          <w:szCs w:val="28"/>
          <w:rtl/>
          <w14:ligatures w14:val="none"/>
        </w:rPr>
        <w:t xml:space="preserve">على الرغم من </w:t>
      </w:r>
      <w:r w:rsidRPr="00D60C6F">
        <w:rPr>
          <w:rFonts w:ascii="Sakkal Majalla" w:eastAsia="Calibri" w:hAnsi="Sakkal Majalla" w:cs="Sakkal Majalla"/>
          <w:kern w:val="0"/>
          <w:sz w:val="28"/>
          <w:szCs w:val="28"/>
          <w:rtl/>
          <w:lang w:bidi="ar-EG"/>
          <w14:ligatures w14:val="none"/>
        </w:rPr>
        <w:t>اتساع نطاقها، تواجه تحديات في كفاءة التنفيذ والتحول نحو أنماط إنتاج واستهلاك أكثر استدامة</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و</w:t>
      </w:r>
      <w:r w:rsidRPr="00D60C6F">
        <w:rPr>
          <w:rFonts w:ascii="Sakkal Majalla" w:eastAsia="Times New Roman" w:hAnsi="Sakkal Majalla" w:cs="Sakkal Majalla"/>
          <w:kern w:val="0"/>
          <w:sz w:val="28"/>
          <w:szCs w:val="28"/>
          <w:rtl/>
          <w14:ligatures w14:val="none"/>
        </w:rPr>
        <w:t xml:space="preserve">على الرغم من </w:t>
      </w:r>
      <w:r w:rsidRPr="00D60C6F">
        <w:rPr>
          <w:rFonts w:ascii="Sakkal Majalla" w:eastAsia="Calibri" w:hAnsi="Sakkal Majalla" w:cs="Sakkal Majalla"/>
          <w:kern w:val="0"/>
          <w:sz w:val="28"/>
          <w:szCs w:val="28"/>
          <w:rtl/>
          <w:lang w:bidi="ar-EG"/>
          <w14:ligatures w14:val="none"/>
        </w:rPr>
        <w:t>التحسن المُسجل في أهداف مثل المياه والصرف الصحي، والطاقة النظيفة، والمدن والمجتمعات المستدامة، إلا أنه لم يكن كافيًا لمعالجة الاختلالات في الإدارة البيئية أو إحداث تحسن شامل في الأداء البيئي، شكل رقم (4-3)</w:t>
      </w:r>
    </w:p>
    <w:p w14:paraId="7D25ACA5" w14:textId="2A7808C3" w:rsidR="00D16416" w:rsidRPr="00D60C6F" w:rsidRDefault="00D16416" w:rsidP="00D16416">
      <w:pPr>
        <w:tabs>
          <w:tab w:val="right" w:pos="9270"/>
        </w:tabs>
        <w:bidi/>
        <w:spacing w:after="0" w:line="240" w:lineRule="auto"/>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noProof/>
          <w:kern w:val="0"/>
          <w:sz w:val="28"/>
          <w:szCs w:val="28"/>
          <w14:ligatures w14:val="none"/>
        </w:rPr>
        <w:lastRenderedPageBreak/>
        <w:drawing>
          <wp:inline distT="0" distB="0" distL="0" distR="0" wp14:anchorId="7BC9F344" wp14:editId="172A5D30">
            <wp:extent cx="5730875" cy="2786143"/>
            <wp:effectExtent l="19050" t="19050" r="22225" b="14605"/>
            <wp:docPr id="7025764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46234" cy="2793610"/>
                    </a:xfrm>
                    <a:prstGeom prst="rect">
                      <a:avLst/>
                    </a:prstGeom>
                    <a:noFill/>
                    <a:ln w="9525" cmpd="sng">
                      <a:solidFill>
                        <a:srgbClr val="000000"/>
                      </a:solidFill>
                      <a:miter lim="800000"/>
                      <a:headEnd/>
                      <a:tailEnd/>
                    </a:ln>
                    <a:effectLst/>
                  </pic:spPr>
                </pic:pic>
              </a:graphicData>
            </a:graphic>
          </wp:inline>
        </w:drawing>
      </w:r>
    </w:p>
    <w:p w14:paraId="295D25A9" w14:textId="77777777" w:rsidR="00D16416" w:rsidRPr="00D60C6F" w:rsidRDefault="00D16416" w:rsidP="00D16416">
      <w:pPr>
        <w:bidi/>
        <w:spacing w:after="0" w:line="240" w:lineRule="auto"/>
        <w:rPr>
          <w:rFonts w:ascii="Sakkal Majalla" w:eastAsia="Calibri" w:hAnsi="Sakkal Majalla" w:cs="Sakkal Majalla"/>
          <w:kern w:val="0"/>
          <w:lang w:bidi="ar-EG"/>
          <w14:ligatures w14:val="none"/>
        </w:rPr>
      </w:pPr>
      <w:r w:rsidRPr="00D60C6F">
        <w:rPr>
          <w:rFonts w:ascii="Sakkal Majalla" w:eastAsia="Calibri" w:hAnsi="Sakkal Majalla" w:cs="Sakkal Majalla"/>
          <w:kern w:val="0"/>
          <w:rtl/>
          <w:lang w:bidi="ar-EG"/>
          <w14:ligatures w14:val="none"/>
        </w:rPr>
        <w:t xml:space="preserve">المصدر: من إعداد الباحث بالاعتماد على : </w:t>
      </w:r>
      <w:r w:rsidRPr="00D60C6F">
        <w:rPr>
          <w:rFonts w:ascii="Sakkal Majalla" w:eastAsia="Calibri" w:hAnsi="Sakkal Majalla" w:cs="Sakkal Majalla"/>
          <w:kern w:val="0"/>
          <w:lang w:bidi="ar-EG"/>
          <w14:ligatures w14:val="none"/>
        </w:rPr>
        <w:t xml:space="preserve">https://www.knowledge4all.org/ar ,  </w:t>
      </w:r>
      <w:hyperlink r:id="rId83" w:history="1">
        <w:r w:rsidRPr="00D60C6F">
          <w:rPr>
            <w:rFonts w:ascii="Sakkal Majalla" w:eastAsia="Calibri" w:hAnsi="Sakkal Majalla" w:cs="Sakkal Majalla"/>
            <w:kern w:val="0"/>
            <w:lang w:bidi="ar-EG"/>
            <w14:ligatures w14:val="none"/>
          </w:rPr>
          <w:t>https://sdgtransformationcenter.org</w:t>
        </w:r>
      </w:hyperlink>
    </w:p>
    <w:p w14:paraId="49A35286" w14:textId="77777777" w:rsidR="00562104" w:rsidRPr="00D60C6F" w:rsidRDefault="00D16416" w:rsidP="00562104">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شكل </w:t>
      </w:r>
      <w:proofErr w:type="gramStart"/>
      <w:r w:rsidRPr="00D60C6F">
        <w:rPr>
          <w:rFonts w:ascii="Sakkal Majalla" w:eastAsia="Calibri" w:hAnsi="Sakkal Majalla" w:cs="Sakkal Majalla"/>
          <w:b/>
          <w:bCs/>
          <w:kern w:val="0"/>
          <w:sz w:val="28"/>
          <w:szCs w:val="28"/>
          <w:rtl/>
          <w:lang w:bidi="ar-EG"/>
          <w14:ligatures w14:val="none"/>
        </w:rPr>
        <w:t>رقم(</w:t>
      </w:r>
      <w:proofErr w:type="gramEnd"/>
      <w:r w:rsidRPr="00D60C6F">
        <w:rPr>
          <w:rFonts w:ascii="Sakkal Majalla" w:eastAsia="Calibri" w:hAnsi="Sakkal Majalla" w:cs="Sakkal Majalla"/>
          <w:b/>
          <w:bCs/>
          <w:kern w:val="0"/>
          <w:sz w:val="28"/>
          <w:szCs w:val="28"/>
          <w:rtl/>
          <w:lang w:bidi="ar-EG"/>
          <w14:ligatures w14:val="none"/>
        </w:rPr>
        <w:t>4-3)</w:t>
      </w:r>
    </w:p>
    <w:p w14:paraId="757A97A3" w14:textId="671C7437" w:rsidR="00D16416" w:rsidRPr="00D60C6F" w:rsidRDefault="00D16416" w:rsidP="00562104">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 علاقة الـــ </w:t>
      </w:r>
      <w:proofErr w:type="gramStart"/>
      <w:r w:rsidRPr="00D60C6F">
        <w:rPr>
          <w:rFonts w:ascii="Sakkal Majalla" w:eastAsia="Calibri" w:hAnsi="Sakkal Majalla" w:cs="Sakkal Majalla"/>
          <w:b/>
          <w:bCs/>
          <w:kern w:val="0"/>
          <w:sz w:val="28"/>
          <w:szCs w:val="28"/>
          <w:lang w:bidi="ar-EG"/>
          <w14:ligatures w14:val="none"/>
        </w:rPr>
        <w:t>ESG</w:t>
      </w:r>
      <w:r w:rsidRPr="00D60C6F">
        <w:rPr>
          <w:rFonts w:ascii="Sakkal Majalla" w:eastAsia="Calibri" w:hAnsi="Sakkal Majalla" w:cs="Sakkal Majalla"/>
          <w:b/>
          <w:bCs/>
          <w:kern w:val="0"/>
          <w:sz w:val="28"/>
          <w:szCs w:val="28"/>
          <w:rtl/>
          <w:lang w:bidi="ar-EG"/>
          <w14:ligatures w14:val="none"/>
        </w:rPr>
        <w:t xml:space="preserve">  بالتقدم</w:t>
      </w:r>
      <w:proofErr w:type="gramEnd"/>
      <w:r w:rsidRPr="00D60C6F">
        <w:rPr>
          <w:rFonts w:ascii="Sakkal Majalla" w:eastAsia="Calibri" w:hAnsi="Sakkal Majalla" w:cs="Sakkal Majalla"/>
          <w:b/>
          <w:bCs/>
          <w:kern w:val="0"/>
          <w:sz w:val="28"/>
          <w:szCs w:val="28"/>
          <w:rtl/>
          <w:lang w:bidi="ar-EG"/>
          <w14:ligatures w14:val="none"/>
        </w:rPr>
        <w:t xml:space="preserve"> في أهداف الـــ</w:t>
      </w:r>
      <w:r w:rsidRPr="00D60C6F">
        <w:rPr>
          <w:rFonts w:ascii="Sakkal Majalla" w:eastAsia="Calibri" w:hAnsi="Sakkal Majalla" w:cs="Sakkal Majalla"/>
          <w:b/>
          <w:bCs/>
          <w:kern w:val="0"/>
          <w:sz w:val="28"/>
          <w:szCs w:val="28"/>
          <w:lang w:bidi="ar-EG"/>
          <w14:ligatures w14:val="none"/>
        </w:rPr>
        <w:t>SDGs</w:t>
      </w:r>
      <w:r w:rsidRPr="00D60C6F">
        <w:rPr>
          <w:rFonts w:ascii="Sakkal Majalla" w:eastAsia="Calibri" w:hAnsi="Sakkal Majalla" w:cs="Sakkal Majalla"/>
          <w:b/>
          <w:bCs/>
          <w:kern w:val="0"/>
          <w:sz w:val="28"/>
          <w:szCs w:val="28"/>
          <w:rtl/>
          <w:lang w:bidi="ar-EG"/>
          <w14:ligatures w14:val="none"/>
        </w:rPr>
        <w:t xml:space="preserve">  للصين خلال عام 2025</w:t>
      </w:r>
    </w:p>
    <w:p w14:paraId="7B1840D9" w14:textId="77777777" w:rsidR="00D16416" w:rsidRPr="00D60C6F" w:rsidRDefault="00D16416" w:rsidP="00D16416">
      <w:pPr>
        <w:bidi/>
        <w:spacing w:after="0" w:line="240" w:lineRule="auto"/>
        <w:jc w:val="both"/>
        <w:rPr>
          <w:rFonts w:ascii="Sakkal Majalla" w:eastAsia="Calibri" w:hAnsi="Sakkal Majalla" w:cs="Sakkal Majalla"/>
          <w:kern w:val="0"/>
          <w:sz w:val="10"/>
          <w:szCs w:val="10"/>
          <w:rtl/>
          <w:lang w:bidi="ar-EG"/>
          <w14:ligatures w14:val="none"/>
        </w:rPr>
      </w:pPr>
    </w:p>
    <w:p w14:paraId="6C7CAFC1" w14:textId="180EF478" w:rsidR="00D16416" w:rsidRPr="00D60C6F" w:rsidRDefault="00D16416" w:rsidP="00562104">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الاجتماعي</w:t>
      </w:r>
      <w:r w:rsidRPr="00D60C6F">
        <w:rPr>
          <w:rFonts w:ascii="Sakkal Majalla" w:eastAsia="Calibri" w:hAnsi="Sakkal Majalla" w:cs="Sakkal Majalla"/>
          <w:b/>
          <w:bCs/>
          <w:kern w:val="0"/>
          <w:sz w:val="32"/>
          <w:szCs w:val="32"/>
          <w:lang w:bidi="ar-EG"/>
          <w14:ligatures w14:val="none"/>
        </w:rPr>
        <w:t xml:space="preserve"> (S) </w:t>
      </w:r>
      <w:r w:rsidRPr="00D60C6F">
        <w:rPr>
          <w:rFonts w:ascii="Sakkal Majalla" w:eastAsia="Calibri" w:hAnsi="Sakkal Majalla" w:cs="Sakkal Majalla"/>
          <w:b/>
          <w:bCs/>
          <w:kern w:val="0"/>
          <w:sz w:val="32"/>
          <w:szCs w:val="32"/>
          <w:rtl/>
          <w:lang w:bidi="ar-EG"/>
          <w14:ligatures w14:val="none"/>
        </w:rPr>
        <w:t xml:space="preserve">ودوره المحوري في دعم التقدم التنموي:   </w:t>
      </w:r>
    </w:p>
    <w:p w14:paraId="79DF4CEF" w14:textId="7EA0DF1F" w:rsidR="00D16416" w:rsidRPr="00D60C6F" w:rsidRDefault="00D16416" w:rsidP="00562104">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سجّل البُعد الاجتماعي أداءً مرتفعًا نسبيًا بلغ (74.03) مما يعكس دورًا محوريًا في دعم التقدم في تحقيق أهداف التنمية المستدامة. ويتبين ذلك في التحسن الواضح لأهداف القضاء على الفقر، والصحة الجيدة والرفاه، والعمل اللائق والنمو الاقتصادي، والصناعة والابتكار، والحد من أوجه عدم المساواة</w:t>
      </w:r>
      <w:r w:rsidRPr="00D60C6F">
        <w:rPr>
          <w:rFonts w:ascii="Sakkal Majalla" w:eastAsia="Calibri" w:hAnsi="Sakkal Majalla" w:cs="Sakkal Majalla"/>
          <w:kern w:val="0"/>
          <w:sz w:val="28"/>
          <w:szCs w:val="28"/>
          <w:lang w:bidi="ar-EG"/>
          <w14:ligatures w14:val="none"/>
        </w:rPr>
        <w:t xml:space="preserve">. </w:t>
      </w:r>
      <w:r w:rsidRPr="00D60C6F">
        <w:rPr>
          <w:rFonts w:ascii="Sakkal Majalla" w:eastAsia="Calibri" w:hAnsi="Sakkal Majalla" w:cs="Sakkal Majalla"/>
          <w:kern w:val="0"/>
          <w:sz w:val="28"/>
          <w:szCs w:val="28"/>
          <w:rtl/>
          <w:lang w:bidi="ar-EG"/>
          <w14:ligatures w14:val="none"/>
        </w:rPr>
        <w:t xml:space="preserve">ويعكس هذا الأداء فاعلية السياسات الاجتماعية، والاستثمار المكثف في رأس المال البشري، وتوسيع نطاق الخدمات الأساسية، مما جعل البُعد الاجتماعي المحرك الرئيس للأداء الكلي للصين في مؤشر أهداف التنمية </w:t>
      </w:r>
      <w:proofErr w:type="gramStart"/>
      <w:r w:rsidRPr="00D60C6F">
        <w:rPr>
          <w:rFonts w:ascii="Sakkal Majalla" w:eastAsia="Calibri" w:hAnsi="Sakkal Majalla" w:cs="Sakkal Majalla"/>
          <w:kern w:val="0"/>
          <w:sz w:val="28"/>
          <w:szCs w:val="28"/>
          <w:rtl/>
          <w:lang w:bidi="ar-EG"/>
          <w14:ligatures w14:val="none"/>
        </w:rPr>
        <w:t>المستدامة،شكل</w:t>
      </w:r>
      <w:proofErr w:type="gramEnd"/>
      <w:r w:rsidRPr="00D60C6F">
        <w:rPr>
          <w:rFonts w:ascii="Sakkal Majalla" w:eastAsia="Calibri" w:hAnsi="Sakkal Majalla" w:cs="Sakkal Majalla"/>
          <w:kern w:val="0"/>
          <w:sz w:val="28"/>
          <w:szCs w:val="28"/>
          <w:rtl/>
          <w:lang w:bidi="ar-EG"/>
          <w14:ligatures w14:val="none"/>
        </w:rPr>
        <w:t xml:space="preserve"> رقم (4-3)</w:t>
      </w:r>
    </w:p>
    <w:p w14:paraId="06976CF5" w14:textId="6F8E0994" w:rsidR="00D16416" w:rsidRPr="00D60C6F" w:rsidRDefault="00D16416" w:rsidP="00562104">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بُعد الحوكمة</w:t>
      </w:r>
      <w:r w:rsidRPr="00D60C6F">
        <w:rPr>
          <w:rFonts w:ascii="Sakkal Majalla" w:eastAsia="Calibri" w:hAnsi="Sakkal Majalla" w:cs="Sakkal Majalla"/>
          <w:b/>
          <w:bCs/>
          <w:kern w:val="0"/>
          <w:sz w:val="32"/>
          <w:szCs w:val="32"/>
          <w:lang w:bidi="ar-EG"/>
          <w14:ligatures w14:val="none"/>
        </w:rPr>
        <w:t xml:space="preserve"> (G) </w:t>
      </w:r>
      <w:r w:rsidRPr="00D60C6F">
        <w:rPr>
          <w:rFonts w:ascii="Sakkal Majalla" w:eastAsia="Calibri" w:hAnsi="Sakkal Majalla" w:cs="Sakkal Majalla"/>
          <w:b/>
          <w:bCs/>
          <w:kern w:val="0"/>
          <w:sz w:val="32"/>
          <w:szCs w:val="32"/>
          <w:rtl/>
          <w:lang w:bidi="ar-EG"/>
          <w14:ligatures w14:val="none"/>
        </w:rPr>
        <w:t xml:space="preserve">وتأثيره المُقيِّد على مسار الاستدامة:  </w:t>
      </w:r>
    </w:p>
    <w:p w14:paraId="7A3B977E" w14:textId="7C1EA9F3" w:rsidR="00D16416" w:rsidRPr="00D60C6F" w:rsidRDefault="00D16416" w:rsidP="00D16416">
      <w:pPr>
        <w:bidi/>
        <w:spacing w:after="0" w:line="240" w:lineRule="auto"/>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kern w:val="0"/>
          <w:sz w:val="28"/>
          <w:szCs w:val="28"/>
          <w:rtl/>
          <w14:ligatures w14:val="none"/>
        </w:rPr>
        <w:t>سجّل بُعد الحوكمة أداءً بلغ (</w:t>
      </w:r>
      <w:r w:rsidRPr="00D60C6F">
        <w:rPr>
          <w:rFonts w:ascii="Sakkal Majalla" w:eastAsia="Calibri" w:hAnsi="Sakkal Majalla" w:cs="Sakkal Majalla"/>
          <w:kern w:val="0"/>
          <w:sz w:val="28"/>
          <w:szCs w:val="28"/>
          <w:lang w:bidi="ar-EG"/>
          <w14:ligatures w14:val="none"/>
        </w:rPr>
        <w:t>43.47</w:t>
      </w:r>
      <w:r w:rsidRPr="00D60C6F">
        <w:rPr>
          <w:rFonts w:ascii="Sakkal Majalla" w:eastAsia="Calibri" w:hAnsi="Sakkal Majalla" w:cs="Sakkal Majalla"/>
          <w:kern w:val="0"/>
          <w:sz w:val="28"/>
          <w:szCs w:val="28"/>
          <w:rtl/>
          <w14:ligatures w14:val="none"/>
        </w:rPr>
        <w:t>) وهو مستوى يعكس تحديات مؤسسية مستمرة تؤثر على كفاءة التنسيق بين السياسات العامة. ويتضح ذلك من ركود أهداف الاستهلاك والإنتاج المسؤولين، والشراكات من أجل التنمية المستدامة، ما يعكس قيودًا في فعالية الأطر التنظيمية وآليات التعاون المؤسسي</w:t>
      </w:r>
      <w:r w:rsidRPr="00D60C6F">
        <w:rPr>
          <w:rFonts w:ascii="Sakkal Majalla" w:eastAsia="Calibri" w:hAnsi="Sakkal Majalla" w:cs="Sakkal Majalla"/>
          <w:kern w:val="0"/>
          <w:sz w:val="28"/>
          <w:szCs w:val="28"/>
          <w:lang w:bidi="ar-EG"/>
          <w14:ligatures w14:val="none"/>
        </w:rPr>
        <w:t>.</w:t>
      </w:r>
    </w:p>
    <w:p w14:paraId="5B2FA838" w14:textId="3F6AC8A9" w:rsidR="00D16416" w:rsidRPr="00D60C6F" w:rsidRDefault="00D16416" w:rsidP="00D16416">
      <w:pPr>
        <w:bidi/>
        <w:spacing w:after="0" w:line="240" w:lineRule="auto"/>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kern w:val="0"/>
          <w:sz w:val="28"/>
          <w:szCs w:val="28"/>
          <w:rtl/>
          <w14:ligatures w14:val="none"/>
        </w:rPr>
        <w:t xml:space="preserve">وفي المقابل، أظهر الأداء تحسنًا نسبيًا في أهداف ذات صلة مباشرة بالحوكمة، مثل السلام والعدل وبناء المؤسسات القوية، والعمل والنمو الاقتصادي، ما ساهم جزئيًا في تخفيف الأثر السلبي لضعف الحوكمة على المسار التنموي العام، إلا أن هذا التحسن لم يكن كافيًا لإحداث تحول نوعي شامل، شكل </w:t>
      </w:r>
      <w:proofErr w:type="gramStart"/>
      <w:r w:rsidRPr="00D60C6F">
        <w:rPr>
          <w:rFonts w:ascii="Sakkal Majalla" w:eastAsia="Calibri" w:hAnsi="Sakkal Majalla" w:cs="Sakkal Majalla"/>
          <w:kern w:val="0"/>
          <w:sz w:val="28"/>
          <w:szCs w:val="28"/>
          <w:rtl/>
          <w14:ligatures w14:val="none"/>
        </w:rPr>
        <w:t>رقم(</w:t>
      </w:r>
      <w:proofErr w:type="gramEnd"/>
      <w:r w:rsidRPr="00D60C6F">
        <w:rPr>
          <w:rFonts w:ascii="Sakkal Majalla" w:eastAsia="Calibri" w:hAnsi="Sakkal Majalla" w:cs="Sakkal Majalla"/>
          <w:kern w:val="0"/>
          <w:sz w:val="28"/>
          <w:szCs w:val="28"/>
          <w:rtl/>
          <w14:ligatures w14:val="none"/>
        </w:rPr>
        <w:t>4-3)</w:t>
      </w:r>
    </w:p>
    <w:p w14:paraId="3B2FAB31" w14:textId="77777777" w:rsidR="00D16416" w:rsidRPr="00D60C6F" w:rsidRDefault="00D16416" w:rsidP="00D16416">
      <w:pPr>
        <w:bidi/>
        <w:spacing w:after="0" w:line="240" w:lineRule="auto"/>
        <w:jc w:val="both"/>
        <w:rPr>
          <w:rFonts w:ascii="Sakkal Majalla" w:eastAsia="Calibri" w:hAnsi="Sakkal Majalla" w:cs="Sakkal Majalla"/>
          <w:b/>
          <w:bCs/>
          <w:kern w:val="0"/>
          <w:sz w:val="36"/>
          <w:szCs w:val="36"/>
          <w:rtl/>
          <w:lang w:bidi="ar-EG"/>
          <w14:ligatures w14:val="none"/>
        </w:rPr>
      </w:pPr>
      <w:r w:rsidRPr="00D60C6F">
        <w:rPr>
          <w:rFonts w:ascii="Sakkal Majalla" w:eastAsia="Times New Roman" w:hAnsi="Sakkal Majalla" w:cs="Sakkal Majalla"/>
          <w:b/>
          <w:bCs/>
          <w:kern w:val="0"/>
          <w:sz w:val="36"/>
          <w:szCs w:val="36"/>
          <w:rtl/>
          <w14:ligatures w14:val="none"/>
        </w:rPr>
        <w:t xml:space="preserve">4.2.4 </w:t>
      </w:r>
      <w:r w:rsidRPr="00D60C6F">
        <w:rPr>
          <w:rFonts w:ascii="Sakkal Majalla" w:eastAsia="Calibri" w:hAnsi="Sakkal Majalla" w:cs="Sakkal Majalla"/>
          <w:b/>
          <w:bCs/>
          <w:kern w:val="0"/>
          <w:sz w:val="36"/>
          <w:szCs w:val="36"/>
          <w:rtl/>
          <w14:ligatures w14:val="none"/>
        </w:rPr>
        <w:t>علاقة الـــ (</w:t>
      </w:r>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lang w:bidi="ar-EG"/>
          <w14:ligatures w14:val="none"/>
        </w:rPr>
        <w:t>)ب</w:t>
      </w:r>
      <w:r w:rsidRPr="00D60C6F">
        <w:rPr>
          <w:rFonts w:ascii="Sakkal Majalla" w:eastAsia="Calibri" w:hAnsi="Sakkal Majalla" w:cs="Sakkal Majalla"/>
          <w:b/>
          <w:bCs/>
          <w:kern w:val="0"/>
          <w:sz w:val="36"/>
          <w:szCs w:val="36"/>
          <w:rtl/>
          <w14:ligatures w14:val="none"/>
        </w:rPr>
        <w:t xml:space="preserve">التقدم </w:t>
      </w:r>
      <w:proofErr w:type="gramStart"/>
      <w:r w:rsidRPr="00D60C6F">
        <w:rPr>
          <w:rFonts w:ascii="Sakkal Majalla" w:eastAsia="Calibri" w:hAnsi="Sakkal Majalla" w:cs="Sakkal Majalla"/>
          <w:b/>
          <w:bCs/>
          <w:kern w:val="0"/>
          <w:sz w:val="36"/>
          <w:szCs w:val="36"/>
          <w:rtl/>
          <w14:ligatures w14:val="none"/>
        </w:rPr>
        <w:t>المحرز  في</w:t>
      </w:r>
      <w:proofErr w:type="gramEnd"/>
      <w:r w:rsidRPr="00D60C6F">
        <w:rPr>
          <w:rFonts w:ascii="Sakkal Majalla" w:eastAsia="Calibri" w:hAnsi="Sakkal Majalla" w:cs="Sakkal Majalla"/>
          <w:b/>
          <w:bCs/>
          <w:kern w:val="0"/>
          <w:sz w:val="36"/>
          <w:szCs w:val="36"/>
          <w:rtl/>
          <w14:ligatures w14:val="none"/>
        </w:rPr>
        <w:t xml:space="preserve"> أهداف الــ (</w:t>
      </w:r>
      <w:r w:rsidRPr="00D60C6F">
        <w:rPr>
          <w:rFonts w:ascii="Sakkal Majalla" w:eastAsia="Calibri" w:hAnsi="Sakkal Majalla" w:cs="Sakkal Majalla"/>
          <w:b/>
          <w:bCs/>
          <w:kern w:val="0"/>
          <w:sz w:val="36"/>
          <w:szCs w:val="36"/>
          <w14:ligatures w14:val="none"/>
        </w:rPr>
        <w:t>SDGs</w:t>
      </w:r>
      <w:r w:rsidRPr="00D60C6F">
        <w:rPr>
          <w:rFonts w:ascii="Sakkal Majalla" w:eastAsia="Calibri" w:hAnsi="Sakkal Majalla" w:cs="Sakkal Majalla"/>
          <w:b/>
          <w:bCs/>
          <w:kern w:val="0"/>
          <w:sz w:val="36"/>
          <w:szCs w:val="36"/>
          <w:rtl/>
          <w:lang w:bidi="ar-EG"/>
          <w14:ligatures w14:val="none"/>
        </w:rPr>
        <w:t>) بالهند</w:t>
      </w:r>
    </w:p>
    <w:p w14:paraId="2EC74819" w14:textId="77777777" w:rsidR="00D16416" w:rsidRPr="00D60C6F" w:rsidRDefault="00D16416" w:rsidP="00D16416">
      <w:pPr>
        <w:bidi/>
        <w:spacing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أولًا: أداء الدولة في تحقيق أهداف التنمية المستدامة</w:t>
      </w:r>
      <w:r w:rsidRPr="00D60C6F">
        <w:rPr>
          <w:rFonts w:ascii="Sakkal Majalla" w:eastAsia="Calibri" w:hAnsi="Sakkal Majalla" w:cs="Sakkal Majalla"/>
          <w:b/>
          <w:bCs/>
          <w:kern w:val="0"/>
          <w:sz w:val="32"/>
          <w:szCs w:val="32"/>
          <w:lang w:bidi="ar-EG"/>
          <w14:ligatures w14:val="none"/>
        </w:rPr>
        <w:t xml:space="preserve"> (SDGs)</w:t>
      </w:r>
    </w:p>
    <w:p w14:paraId="2E25C3FF" w14:textId="3ED917CC" w:rsidR="00D16416" w:rsidRPr="00D60C6F" w:rsidRDefault="00D16416" w:rsidP="00D16416">
      <w:pPr>
        <w:bidi/>
        <w:spacing w:after="0" w:line="240" w:lineRule="auto"/>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kern w:val="0"/>
          <w:sz w:val="28"/>
          <w:szCs w:val="28"/>
          <w:rtl/>
          <w:lang w:bidi="ar-EG"/>
          <w14:ligatures w14:val="none"/>
        </w:rPr>
        <w:t xml:space="preserve">بلغ مؤشر أداء الدولة في تحقيق أهداف التنمية </w:t>
      </w:r>
      <w:proofErr w:type="gramStart"/>
      <w:r w:rsidRPr="00D60C6F">
        <w:rPr>
          <w:rFonts w:ascii="Sakkal Majalla" w:eastAsia="Calibri" w:hAnsi="Sakkal Majalla" w:cs="Sakkal Majalla"/>
          <w:kern w:val="0"/>
          <w:sz w:val="28"/>
          <w:szCs w:val="28"/>
          <w:rtl/>
          <w:lang w:bidi="ar-EG"/>
          <w14:ligatures w14:val="none"/>
        </w:rPr>
        <w:t>المستدامة(</w:t>
      </w:r>
      <w:proofErr w:type="gramEnd"/>
      <w:r w:rsidRPr="00D60C6F">
        <w:rPr>
          <w:rFonts w:ascii="Sakkal Majalla" w:eastAsia="Calibri" w:hAnsi="Sakkal Majalla" w:cs="Sakkal Majalla"/>
          <w:kern w:val="0"/>
          <w:sz w:val="28"/>
          <w:szCs w:val="28"/>
          <w:lang w:bidi="ar-EG"/>
          <w14:ligatures w14:val="none"/>
        </w:rPr>
        <w:t>100/67.0</w:t>
      </w:r>
      <w:r w:rsidRPr="00D60C6F">
        <w:rPr>
          <w:rFonts w:ascii="Sakkal Majalla" w:eastAsia="Calibri" w:hAnsi="Sakkal Majalla" w:cs="Sakkal Majalla"/>
          <w:kern w:val="0"/>
          <w:sz w:val="28"/>
          <w:szCs w:val="28"/>
          <w:rtl/>
          <w:lang w:bidi="ar-EG"/>
          <w14:ligatures w14:val="none"/>
        </w:rPr>
        <w:t xml:space="preserve">) مع تحقيق تقدم واضح في أهداف القضاء على الفقر والحد من أوجه عدم المساواة، مما يعكس قدرة السياسات الاجتماعية على معالجة بعض الاختلالات الهيكلية المتعلقة بالدخل </w:t>
      </w:r>
      <w:r w:rsidRPr="00D60C6F">
        <w:rPr>
          <w:rFonts w:ascii="Sakkal Majalla" w:eastAsia="Calibri" w:hAnsi="Sakkal Majalla" w:cs="Sakkal Majalla"/>
          <w:kern w:val="0"/>
          <w:sz w:val="28"/>
          <w:szCs w:val="28"/>
          <w:rtl/>
          <w:lang w:bidi="ar-EG"/>
          <w14:ligatures w14:val="none"/>
        </w:rPr>
        <w:lastRenderedPageBreak/>
        <w:t>والعدالة الاجتماعية. كما سجلت مجموعة من الأهداف تحسنًا تدريجيًا، من بينها الصحة الجيدة والرفاه، والتعليم الجيد، والمساواة بين الجنسين، والمياه النظيفة والصرف الصحي، والطاقة النظيفة وبأسعار معقولة، والعمل اللائق والنمو الاقتصادي، والحياة تحت الماء</w:t>
      </w:r>
      <w:r w:rsidRPr="00D60C6F">
        <w:rPr>
          <w:rFonts w:ascii="Sakkal Majalla" w:eastAsia="Calibri" w:hAnsi="Sakkal Majalla" w:cs="Sakkal Majalla"/>
          <w:kern w:val="0"/>
          <w:sz w:val="28"/>
          <w:szCs w:val="28"/>
          <w:lang w:bidi="ar-EG"/>
          <w14:ligatures w14:val="none"/>
        </w:rPr>
        <w:t>.</w:t>
      </w:r>
    </w:p>
    <w:p w14:paraId="79DCCA1A" w14:textId="709FE86C"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      في المقابل، ظلت أهداف أخرى في حالة ركود، مثل القضاء على الجوع، والصناعة والابتكار والبنية التحتية، والمدن والمجتمعات المستدامة، والاستهلاك والإنتاج المسؤول، والحياة في البر، والسلام والعدل وبناء المؤسسات القوية، وتعزيز الشراكات من أجل التنمية المستدامة.</w:t>
      </w:r>
      <w:r w:rsidRPr="00D60C6F">
        <w:rPr>
          <w:rFonts w:ascii="Sakkal Majalla" w:eastAsia="Calibri" w:hAnsi="Sakkal Majalla" w:cs="Sakkal Majalla"/>
          <w:kern w:val="0"/>
          <w:sz w:val="28"/>
          <w:szCs w:val="28"/>
          <w:lang w:bidi="ar-EG"/>
          <w14:ligatures w14:val="none"/>
        </w:rPr>
        <w:t xml:space="preserve"> </w:t>
      </w:r>
      <w:r w:rsidRPr="00D60C6F">
        <w:rPr>
          <w:rFonts w:ascii="Sakkal Majalla" w:eastAsia="Calibri" w:hAnsi="Sakkal Majalla" w:cs="Sakkal Majalla"/>
          <w:kern w:val="0"/>
          <w:sz w:val="28"/>
          <w:szCs w:val="28"/>
          <w:rtl/>
          <w:lang w:bidi="ar-EG"/>
          <w14:ligatures w14:val="none"/>
        </w:rPr>
        <w:t>ويشير هذا التباين إلى وجود فجوة واضحة بين التقدم الاجتماعي من جهة، وقدرة الدولة على تحقيق تحول نوعي في أنماط الإنتاج والاستهلاك، والتوسع الحضري المستدام، وتعزيز الابتكار، وترسيخ الحوكمة الفعّالة من جهة أخرى. ويزداد وضوح هذا التباين مع تراجع أداء العمل المناخي (الهدف 13)، مما يبرز محدودية دمج البعد البيئي في السياسات الاقتصادية والتنموية، الشكل رقم (4-4)</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هذا وتحتل الهند المرتبة 99/167 بتقرير التنمية المستدامة العالمية 2025</w:t>
      </w:r>
      <w:r w:rsidR="00D97F62">
        <w:rPr>
          <w:rFonts w:ascii="Sakkal Majalla" w:eastAsia="Calibri" w:hAnsi="Sakkal Majalla" w:cs="Sakkal Majalla" w:hint="cs"/>
          <w:kern w:val="0"/>
          <w:sz w:val="28"/>
          <w:szCs w:val="28"/>
          <w:rtl/>
          <w:lang w:bidi="ar-EG"/>
          <w14:ligatures w14:val="none"/>
        </w:rPr>
        <w:t>.</w:t>
      </w:r>
    </w:p>
    <w:p w14:paraId="264237B1" w14:textId="77777777" w:rsidR="00D16416" w:rsidRPr="00D97F62" w:rsidRDefault="00D16416" w:rsidP="00D16416">
      <w:pPr>
        <w:bidi/>
        <w:spacing w:after="0" w:line="240" w:lineRule="auto"/>
        <w:jc w:val="both"/>
        <w:rPr>
          <w:rFonts w:ascii="Sakkal Majalla" w:eastAsia="Calibri" w:hAnsi="Sakkal Majalla" w:cs="Sakkal Majalla"/>
          <w:kern w:val="0"/>
          <w:sz w:val="10"/>
          <w:szCs w:val="10"/>
          <w:rtl/>
          <w:lang w:bidi="ar-EG"/>
          <w14:ligatures w14:val="none"/>
        </w:rPr>
      </w:pPr>
    </w:p>
    <w:p w14:paraId="555F38AC" w14:textId="75E69625" w:rsidR="00D16416" w:rsidRPr="00D60C6F" w:rsidRDefault="00D16416" w:rsidP="00562104">
      <w:pPr>
        <w:bidi/>
        <w:spacing w:after="0" w:line="240" w:lineRule="auto"/>
        <w:jc w:val="center"/>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noProof/>
          <w:kern w:val="0"/>
          <w:sz w:val="28"/>
          <w:szCs w:val="28"/>
          <w14:ligatures w14:val="none"/>
        </w:rPr>
        <w:drawing>
          <wp:inline distT="0" distB="0" distL="0" distR="0" wp14:anchorId="0D867716" wp14:editId="6FF14D2B">
            <wp:extent cx="5575838" cy="2909570"/>
            <wp:effectExtent l="19050" t="19050" r="25400" b="24130"/>
            <wp:docPr id="31392033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582096" cy="2912835"/>
                    </a:xfrm>
                    <a:prstGeom prst="rect">
                      <a:avLst/>
                    </a:prstGeom>
                    <a:noFill/>
                    <a:ln w="9525" cmpd="sng">
                      <a:solidFill>
                        <a:srgbClr val="000000"/>
                      </a:solidFill>
                      <a:miter lim="800000"/>
                      <a:headEnd/>
                      <a:tailEnd/>
                    </a:ln>
                    <a:effectLst/>
                  </pic:spPr>
                </pic:pic>
              </a:graphicData>
            </a:graphic>
          </wp:inline>
        </w:drawing>
      </w:r>
    </w:p>
    <w:p w14:paraId="410E013D" w14:textId="77777777" w:rsidR="00D16416" w:rsidRPr="00D60C6F" w:rsidRDefault="00D16416" w:rsidP="00562104">
      <w:pPr>
        <w:bidi/>
        <w:spacing w:after="0" w:line="240" w:lineRule="auto"/>
        <w:ind w:left="288"/>
        <w:rPr>
          <w:rFonts w:ascii="Sakkal Majalla" w:eastAsia="Calibri" w:hAnsi="Sakkal Majalla" w:cs="Sakkal Majalla"/>
          <w:kern w:val="0"/>
          <w:lang w:bidi="ar-EG"/>
          <w14:ligatures w14:val="none"/>
        </w:rPr>
      </w:pPr>
      <w:r w:rsidRPr="00D60C6F">
        <w:rPr>
          <w:rFonts w:ascii="Sakkal Majalla" w:eastAsia="Calibri" w:hAnsi="Sakkal Majalla" w:cs="Sakkal Majalla"/>
          <w:b/>
          <w:bCs/>
          <w:kern w:val="0"/>
          <w:u w:val="single"/>
          <w:rtl/>
          <w:lang w:bidi="ar-EG"/>
          <w14:ligatures w14:val="none"/>
        </w:rPr>
        <w:t>المصدر:</w:t>
      </w:r>
      <w:r w:rsidRPr="00D60C6F">
        <w:rPr>
          <w:rFonts w:ascii="Sakkal Majalla" w:eastAsia="Calibri" w:hAnsi="Sakkal Majalla" w:cs="Sakkal Majalla"/>
          <w:kern w:val="0"/>
          <w:rtl/>
          <w:lang w:bidi="ar-EG"/>
          <w14:ligatures w14:val="none"/>
        </w:rPr>
        <w:t xml:space="preserve"> من إعداد الباحث بالاعتماد على : </w:t>
      </w:r>
      <w:r w:rsidRPr="00D60C6F">
        <w:rPr>
          <w:rFonts w:ascii="Sakkal Majalla" w:eastAsia="Calibri" w:hAnsi="Sakkal Majalla" w:cs="Sakkal Majalla"/>
          <w:kern w:val="0"/>
          <w:lang w:bidi="ar-EG"/>
          <w14:ligatures w14:val="none"/>
        </w:rPr>
        <w:t xml:space="preserve">https://www.knowledge4all.org/ar ,  </w:t>
      </w:r>
      <w:hyperlink r:id="rId85" w:history="1">
        <w:r w:rsidRPr="00D60C6F">
          <w:rPr>
            <w:rFonts w:ascii="Sakkal Majalla" w:eastAsia="Calibri" w:hAnsi="Sakkal Majalla" w:cs="Sakkal Majalla"/>
            <w:kern w:val="0"/>
            <w:lang w:bidi="ar-EG"/>
            <w14:ligatures w14:val="none"/>
          </w:rPr>
          <w:t>https://sdgtransformationcenter.org</w:t>
        </w:r>
      </w:hyperlink>
    </w:p>
    <w:p w14:paraId="15BB641A" w14:textId="77777777" w:rsidR="00562104" w:rsidRPr="00D60C6F" w:rsidRDefault="00D16416" w:rsidP="00562104">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شكل </w:t>
      </w:r>
      <w:proofErr w:type="gramStart"/>
      <w:r w:rsidRPr="00D60C6F">
        <w:rPr>
          <w:rFonts w:ascii="Sakkal Majalla" w:eastAsia="Calibri" w:hAnsi="Sakkal Majalla" w:cs="Sakkal Majalla"/>
          <w:b/>
          <w:bCs/>
          <w:kern w:val="0"/>
          <w:sz w:val="28"/>
          <w:szCs w:val="28"/>
          <w:rtl/>
          <w:lang w:bidi="ar-EG"/>
          <w14:ligatures w14:val="none"/>
        </w:rPr>
        <w:t>رقم(</w:t>
      </w:r>
      <w:proofErr w:type="gramEnd"/>
      <w:r w:rsidRPr="00D60C6F">
        <w:rPr>
          <w:rFonts w:ascii="Sakkal Majalla" w:eastAsia="Calibri" w:hAnsi="Sakkal Majalla" w:cs="Sakkal Majalla"/>
          <w:b/>
          <w:bCs/>
          <w:kern w:val="0"/>
          <w:sz w:val="28"/>
          <w:szCs w:val="28"/>
          <w:rtl/>
          <w:lang w:bidi="ar-EG"/>
          <w14:ligatures w14:val="none"/>
        </w:rPr>
        <w:t>4-4)</w:t>
      </w:r>
    </w:p>
    <w:p w14:paraId="51526A6F" w14:textId="0601FFB5" w:rsidR="00D16416" w:rsidRPr="00D60C6F" w:rsidRDefault="00D16416" w:rsidP="00562104">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 علاقة الـــ </w:t>
      </w:r>
      <w:proofErr w:type="gramStart"/>
      <w:r w:rsidRPr="00D60C6F">
        <w:rPr>
          <w:rFonts w:ascii="Sakkal Majalla" w:eastAsia="Calibri" w:hAnsi="Sakkal Majalla" w:cs="Sakkal Majalla"/>
          <w:b/>
          <w:bCs/>
          <w:kern w:val="0"/>
          <w:sz w:val="28"/>
          <w:szCs w:val="28"/>
          <w:lang w:bidi="ar-EG"/>
          <w14:ligatures w14:val="none"/>
        </w:rPr>
        <w:t>ESG</w:t>
      </w:r>
      <w:r w:rsidRPr="00D60C6F">
        <w:rPr>
          <w:rFonts w:ascii="Sakkal Majalla" w:eastAsia="Calibri" w:hAnsi="Sakkal Majalla" w:cs="Sakkal Majalla"/>
          <w:b/>
          <w:bCs/>
          <w:kern w:val="0"/>
          <w:sz w:val="28"/>
          <w:szCs w:val="28"/>
          <w:rtl/>
          <w:lang w:bidi="ar-EG"/>
          <w14:ligatures w14:val="none"/>
        </w:rPr>
        <w:t xml:space="preserve">  بالتقدم</w:t>
      </w:r>
      <w:proofErr w:type="gramEnd"/>
      <w:r w:rsidRPr="00D60C6F">
        <w:rPr>
          <w:rFonts w:ascii="Sakkal Majalla" w:eastAsia="Calibri" w:hAnsi="Sakkal Majalla" w:cs="Sakkal Majalla"/>
          <w:b/>
          <w:bCs/>
          <w:kern w:val="0"/>
          <w:sz w:val="28"/>
          <w:szCs w:val="28"/>
          <w:rtl/>
          <w:lang w:bidi="ar-EG"/>
          <w14:ligatures w14:val="none"/>
        </w:rPr>
        <w:t xml:space="preserve"> في أهداف الـــ</w:t>
      </w:r>
      <w:r w:rsidRPr="00D60C6F">
        <w:rPr>
          <w:rFonts w:ascii="Sakkal Majalla" w:eastAsia="Calibri" w:hAnsi="Sakkal Majalla" w:cs="Sakkal Majalla"/>
          <w:b/>
          <w:bCs/>
          <w:kern w:val="0"/>
          <w:sz w:val="28"/>
          <w:szCs w:val="28"/>
          <w:lang w:bidi="ar-EG"/>
          <w14:ligatures w14:val="none"/>
        </w:rPr>
        <w:t>SDGs</w:t>
      </w:r>
      <w:r w:rsidRPr="00D60C6F">
        <w:rPr>
          <w:rFonts w:ascii="Sakkal Majalla" w:eastAsia="Calibri" w:hAnsi="Sakkal Majalla" w:cs="Sakkal Majalla"/>
          <w:b/>
          <w:bCs/>
          <w:kern w:val="0"/>
          <w:sz w:val="28"/>
          <w:szCs w:val="28"/>
          <w:rtl/>
          <w:lang w:bidi="ar-EG"/>
          <w14:ligatures w14:val="none"/>
        </w:rPr>
        <w:t xml:space="preserve">  للهند خلال عام 2025</w:t>
      </w:r>
    </w:p>
    <w:p w14:paraId="61CA0607" w14:textId="77777777" w:rsidR="00D16416" w:rsidRPr="00D60C6F" w:rsidRDefault="00D16416" w:rsidP="00D16416">
      <w:pPr>
        <w:bidi/>
        <w:spacing w:before="240"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ثانيًا: العلاقة بين أداء مقاييس</w:t>
      </w:r>
      <w:r w:rsidRPr="00D60C6F">
        <w:rPr>
          <w:rFonts w:ascii="Sakkal Majalla" w:eastAsia="Calibri" w:hAnsi="Sakkal Majalla" w:cs="Sakkal Majalla"/>
          <w:b/>
          <w:bCs/>
          <w:kern w:val="0"/>
          <w:sz w:val="32"/>
          <w:szCs w:val="32"/>
          <w:lang w:bidi="ar-EG"/>
          <w14:ligatures w14:val="none"/>
        </w:rPr>
        <w:t xml:space="preserve"> (ESG) </w:t>
      </w:r>
      <w:r w:rsidRPr="00D60C6F">
        <w:rPr>
          <w:rFonts w:ascii="Sakkal Majalla" w:eastAsia="Calibri" w:hAnsi="Sakkal Majalla" w:cs="Sakkal Majalla"/>
          <w:b/>
          <w:bCs/>
          <w:kern w:val="0"/>
          <w:sz w:val="32"/>
          <w:szCs w:val="32"/>
          <w:rtl/>
          <w:lang w:bidi="ar-EG"/>
          <w14:ligatures w14:val="none"/>
        </w:rPr>
        <w:t>ومستوى التقدم في تحقيق أهداف التنمية المستدامة</w:t>
      </w:r>
    </w:p>
    <w:p w14:paraId="1E56355A" w14:textId="3CD42AC7" w:rsidR="00D16416" w:rsidRPr="00D60C6F" w:rsidRDefault="00D16416" w:rsidP="00562104">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البيئي</w:t>
      </w:r>
      <w:r w:rsidRPr="00D60C6F">
        <w:rPr>
          <w:rFonts w:ascii="Sakkal Majalla" w:eastAsia="Calibri" w:hAnsi="Sakkal Majalla" w:cs="Sakkal Majalla"/>
          <w:b/>
          <w:bCs/>
          <w:kern w:val="0"/>
          <w:sz w:val="32"/>
          <w:szCs w:val="32"/>
          <w:lang w:bidi="ar-EG"/>
          <w14:ligatures w14:val="none"/>
        </w:rPr>
        <w:t xml:space="preserve"> (E) </w:t>
      </w:r>
      <w:r w:rsidRPr="00D60C6F">
        <w:rPr>
          <w:rFonts w:ascii="Sakkal Majalla" w:eastAsia="Calibri" w:hAnsi="Sakkal Majalla" w:cs="Sakkal Majalla"/>
          <w:b/>
          <w:bCs/>
          <w:kern w:val="0"/>
          <w:sz w:val="32"/>
          <w:szCs w:val="32"/>
          <w:rtl/>
          <w:lang w:bidi="ar-EG"/>
          <w14:ligatures w14:val="none"/>
        </w:rPr>
        <w:t xml:space="preserve">وتأثيره على أهداف التنمية المستدامة: </w:t>
      </w:r>
    </w:p>
    <w:p w14:paraId="6C498C5E" w14:textId="01FE4B3D"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تراجع أداء العمل المناخي (الهدف 13)، إلى جانب ركود الأهداف المرتبطة بإدارة الموارد الطبيعية، مثل القضاء على الجوع، والصناعة والابتكار والبنية التحتية، والمدن والمجتمعات المستدامة، والاستهلاك والإنتاج المسؤول، والحياة في البر، مما يشير إلى محدودية قدرة السياسات البيئية الحالية على معالجة الاختلالات الهيكلية المرتبطة بالضغط على الموارد الطبيعية</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في المقابل، لوحظ تحسن محدود في بعض المجالات الخدمية والقطاعية والتي تعكسها أهداف المياه والصرف الصحي، والطاقة </w:t>
      </w:r>
      <w:r w:rsidRPr="00D60C6F">
        <w:rPr>
          <w:rFonts w:ascii="Sakkal Majalla" w:eastAsia="Calibri" w:hAnsi="Sakkal Majalla" w:cs="Sakkal Majalla"/>
          <w:kern w:val="0"/>
          <w:sz w:val="28"/>
          <w:szCs w:val="28"/>
          <w:rtl/>
          <w:lang w:bidi="ar-EG"/>
          <w14:ligatures w14:val="none"/>
        </w:rPr>
        <w:lastRenderedPageBreak/>
        <w:t xml:space="preserve">النظيفة، والحياة تحت الماء، إلا أن هذا التحسن يظل جزئيًا لم ينعكس في رفع الكفاءة الشاملة للإدارة البيئية أو تعزيز التكامل بين الأهداف البيئية المختلفة. شكل رقم (4-4) </w:t>
      </w:r>
    </w:p>
    <w:p w14:paraId="5C9AE7B6" w14:textId="0AD1BFBF" w:rsidR="00D16416" w:rsidRPr="00D60C6F" w:rsidRDefault="00D16416" w:rsidP="00562104">
      <w:pPr>
        <w:pStyle w:val="ListParagraph"/>
        <w:numPr>
          <w:ilvl w:val="0"/>
          <w:numId w:val="16"/>
        </w:numPr>
        <w:tabs>
          <w:tab w:val="right" w:pos="146"/>
        </w:tabs>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الاجتماعي</w:t>
      </w:r>
      <w:r w:rsidRPr="00D60C6F">
        <w:rPr>
          <w:rFonts w:ascii="Sakkal Majalla" w:eastAsia="Calibri" w:hAnsi="Sakkal Majalla" w:cs="Sakkal Majalla"/>
          <w:b/>
          <w:bCs/>
          <w:kern w:val="0"/>
          <w:sz w:val="32"/>
          <w:szCs w:val="32"/>
          <w:lang w:bidi="ar-EG"/>
          <w14:ligatures w14:val="none"/>
        </w:rPr>
        <w:t xml:space="preserve"> (S) </w:t>
      </w:r>
      <w:r w:rsidRPr="00D60C6F">
        <w:rPr>
          <w:rFonts w:ascii="Sakkal Majalla" w:eastAsia="Calibri" w:hAnsi="Sakkal Majalla" w:cs="Sakkal Majalla"/>
          <w:b/>
          <w:bCs/>
          <w:kern w:val="0"/>
          <w:sz w:val="32"/>
          <w:szCs w:val="32"/>
          <w:rtl/>
          <w:lang w:bidi="ar-EG"/>
          <w14:ligatures w14:val="none"/>
        </w:rPr>
        <w:t xml:space="preserve">ودوره المحوري في دعم التقدم التنموي: </w:t>
      </w:r>
    </w:p>
    <w:p w14:paraId="3DB80ACF" w14:textId="044B0B43"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سجّل البُعد الاجتماعي قيمة (64.29) مما يعكس أداءً مرتفعًا نسبيًا ودورًا فاعلًا في دعم التقدم المحقق ضمن مسار أهداف التنمية المستدامة. ويتضح ذلك في التقدم الملحوظ بأهداف القضاء على الفقر والحد من أوجه عدم المساواة، إلى جانب تحسن تدريجي في مؤشرات الصحة الجيدة والرفاه، والتعليم الجيد، والمساواة بين الجنسين، والعمل اللائق والنمو الاقتصادي، والحياة تحت الماء</w:t>
      </w:r>
      <w:r w:rsidRPr="00D60C6F">
        <w:rPr>
          <w:rFonts w:ascii="Sakkal Majalla" w:eastAsia="Calibri" w:hAnsi="Sakkal Majalla" w:cs="Sakkal Majalla"/>
          <w:kern w:val="0"/>
          <w:sz w:val="28"/>
          <w:szCs w:val="28"/>
          <w:lang w:bidi="ar-EG"/>
          <w14:ligatures w14:val="none"/>
        </w:rPr>
        <w:t>.</w:t>
      </w:r>
      <w:r w:rsidRPr="00D60C6F">
        <w:rPr>
          <w:rFonts w:ascii="Sakkal Majalla" w:eastAsia="Calibri" w:hAnsi="Sakkal Majalla" w:cs="Sakkal Majalla"/>
          <w:kern w:val="0"/>
          <w:sz w:val="28"/>
          <w:szCs w:val="28"/>
          <w:rtl/>
          <w:lang w:bidi="ar-EG"/>
          <w14:ligatures w14:val="none"/>
        </w:rPr>
        <w:t xml:space="preserve"> في المقابل، استمر الركود في بعض الأهداف الهيكلية، وعلى رأسها القضاء على الجوع والصناعة والابتكار، مما يشير إلى محدودية قدرة السياسات الاجتماعية على النفاذ إلى القطاعات الإنتاجية والغذائية بشكل أكثر شمولًا. شكل رقم (4-4)</w:t>
      </w:r>
    </w:p>
    <w:p w14:paraId="58836AEF" w14:textId="4E7465E4" w:rsidR="00D16416" w:rsidRPr="00D60C6F" w:rsidRDefault="00D16416" w:rsidP="00562104">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بُعد الحوكمة</w:t>
      </w:r>
      <w:r w:rsidRPr="00D60C6F">
        <w:rPr>
          <w:rFonts w:ascii="Sakkal Majalla" w:eastAsia="Calibri" w:hAnsi="Sakkal Majalla" w:cs="Sakkal Majalla"/>
          <w:b/>
          <w:bCs/>
          <w:kern w:val="0"/>
          <w:sz w:val="32"/>
          <w:szCs w:val="32"/>
          <w:lang w:bidi="ar-EG"/>
          <w14:ligatures w14:val="none"/>
        </w:rPr>
        <w:t xml:space="preserve"> (G) </w:t>
      </w:r>
      <w:r w:rsidRPr="00D60C6F">
        <w:rPr>
          <w:rFonts w:ascii="Sakkal Majalla" w:eastAsia="Calibri" w:hAnsi="Sakkal Majalla" w:cs="Sakkal Majalla"/>
          <w:b/>
          <w:bCs/>
          <w:kern w:val="0"/>
          <w:sz w:val="32"/>
          <w:szCs w:val="32"/>
          <w:rtl/>
          <w:lang w:bidi="ar-EG"/>
          <w14:ligatures w14:val="none"/>
        </w:rPr>
        <w:t xml:space="preserve">وتأثيره المُقيِّد على مسار الاستدامة: </w:t>
      </w:r>
    </w:p>
    <w:p w14:paraId="44AA3475" w14:textId="2B4B5F88"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 xml:space="preserve">بلغ </w:t>
      </w:r>
      <w:r w:rsidRPr="00D60C6F">
        <w:rPr>
          <w:rFonts w:ascii="Sakkal Majalla" w:eastAsia="Calibri" w:hAnsi="Sakkal Majalla" w:cs="Sakkal Majalla"/>
          <w:kern w:val="0"/>
          <w:sz w:val="28"/>
          <w:szCs w:val="28"/>
          <w:rtl/>
          <w14:ligatures w14:val="none"/>
        </w:rPr>
        <w:t xml:space="preserve">مؤشر أداء </w:t>
      </w:r>
      <w:proofErr w:type="gramStart"/>
      <w:r w:rsidRPr="00D60C6F">
        <w:rPr>
          <w:rFonts w:ascii="Sakkal Majalla" w:eastAsia="Calibri" w:hAnsi="Sakkal Majalla" w:cs="Sakkal Majalla"/>
          <w:kern w:val="0"/>
          <w:sz w:val="28"/>
          <w:szCs w:val="28"/>
          <w:rtl/>
          <w14:ligatures w14:val="none"/>
        </w:rPr>
        <w:t>الحوكمة(</w:t>
      </w:r>
      <w:proofErr w:type="gramEnd"/>
      <w:r w:rsidRPr="00D60C6F">
        <w:rPr>
          <w:rFonts w:ascii="Sakkal Majalla" w:eastAsia="Calibri" w:hAnsi="Sakkal Majalla" w:cs="Sakkal Majalla"/>
          <w:kern w:val="0"/>
          <w:sz w:val="28"/>
          <w:szCs w:val="28"/>
          <w:lang w:bidi="ar-EG"/>
          <w14:ligatures w14:val="none"/>
        </w:rPr>
        <w:t>57.34</w:t>
      </w:r>
      <w:r w:rsidRPr="00D60C6F">
        <w:rPr>
          <w:rFonts w:ascii="Sakkal Majalla" w:eastAsia="Calibri" w:hAnsi="Sakkal Majalla" w:cs="Sakkal Majalla"/>
          <w:kern w:val="0"/>
          <w:sz w:val="28"/>
          <w:szCs w:val="28"/>
          <w:rtl/>
          <w14:ligatures w14:val="none"/>
        </w:rPr>
        <w:t xml:space="preserve">) وهو مستوى يعكس تحسنًا نسبيًا محدودًا دون الوصول إلى تقدم ملموس، </w:t>
      </w:r>
      <w:r w:rsidRPr="00D60C6F">
        <w:rPr>
          <w:rFonts w:ascii="Sakkal Majalla" w:eastAsia="Calibri" w:hAnsi="Sakkal Majalla" w:cs="Sakkal Majalla"/>
          <w:kern w:val="0"/>
          <w:sz w:val="28"/>
          <w:szCs w:val="28"/>
          <w:rtl/>
          <w:lang w:bidi="ar-EG"/>
          <w14:ligatures w14:val="none"/>
        </w:rPr>
        <w:t xml:space="preserve">ويُعزى هذا الأداء إلى حالة الجمود التي تشهدها غالبية الأهداف المرتبطة مباشرة ببُعد الحوكمة، وعلى رأسها هدف الصناعة والابتكار والبنية التحتية، وهدف الاستهلاك والإنتاج المسؤولين، إضافة إلى هدف السلام والعدل وبناء المؤسسات القوية، وهدف تعزيز الشراكات من أجل التنمية المستدامة. ويعكس هذا الوضع وجود تحديات هيكلية تتعلق بضعف فعالية الأطر التنظيمية، وقصور التنسيق المؤسسي، وانخفاض كفاءة آليات الشراكة. </w:t>
      </w:r>
      <w:r w:rsidRPr="00D60C6F">
        <w:rPr>
          <w:rFonts w:ascii="Sakkal Majalla" w:eastAsia="Calibri" w:hAnsi="Sakkal Majalla" w:cs="Sakkal Majalla"/>
          <w:kern w:val="0"/>
          <w:sz w:val="28"/>
          <w:szCs w:val="28"/>
          <w:rtl/>
          <w14:ligatures w14:val="none"/>
        </w:rPr>
        <w:t xml:space="preserve">في المقابل، لوحظ تحسن محدود في بعض الأهداف ذات الصلة غير المباشرة بالحوكمة، مثل التعليم الجيد والعمل اللائق والنمو الاقتصادي، إلا أن هذا التحسن يبقى محدود الأثر ولا يكفي لإحداث تحول مؤسسي شامل يدعم تحقيق أهداف التنمية المستدامة بصورة </w:t>
      </w:r>
      <w:proofErr w:type="gramStart"/>
      <w:r w:rsidRPr="00D60C6F">
        <w:rPr>
          <w:rFonts w:ascii="Sakkal Majalla" w:eastAsia="Calibri" w:hAnsi="Sakkal Majalla" w:cs="Sakkal Majalla"/>
          <w:kern w:val="0"/>
          <w:sz w:val="28"/>
          <w:szCs w:val="28"/>
          <w:rtl/>
          <w14:ligatures w14:val="none"/>
        </w:rPr>
        <w:t>متكاملة،</w:t>
      </w:r>
      <w:r w:rsidRPr="00D60C6F">
        <w:rPr>
          <w:rFonts w:ascii="Sakkal Majalla" w:eastAsia="Calibri" w:hAnsi="Sakkal Majalla" w:cs="Sakkal Majalla"/>
          <w:kern w:val="0"/>
          <w:sz w:val="28"/>
          <w:szCs w:val="28"/>
          <w:rtl/>
          <w:lang w:bidi="ar-EG"/>
          <w14:ligatures w14:val="none"/>
        </w:rPr>
        <w:t>شكل</w:t>
      </w:r>
      <w:proofErr w:type="gramEnd"/>
      <w:r w:rsidRPr="00D60C6F">
        <w:rPr>
          <w:rFonts w:ascii="Sakkal Majalla" w:eastAsia="Calibri" w:hAnsi="Sakkal Majalla" w:cs="Sakkal Majalla"/>
          <w:kern w:val="0"/>
          <w:sz w:val="28"/>
          <w:szCs w:val="28"/>
          <w:rtl/>
          <w:lang w:bidi="ar-EG"/>
          <w14:ligatures w14:val="none"/>
        </w:rPr>
        <w:t xml:space="preserve"> رقم(4-4)</w:t>
      </w:r>
    </w:p>
    <w:p w14:paraId="50AB39FB" w14:textId="77777777" w:rsidR="00D16416" w:rsidRPr="00D60C6F" w:rsidRDefault="00D16416" w:rsidP="00D16416">
      <w:pPr>
        <w:bidi/>
        <w:spacing w:after="0" w:line="240" w:lineRule="auto"/>
        <w:jc w:val="both"/>
        <w:rPr>
          <w:rFonts w:ascii="Sakkal Majalla" w:eastAsia="Calibri" w:hAnsi="Sakkal Majalla" w:cs="Sakkal Majalla"/>
          <w:kern w:val="0"/>
          <w:sz w:val="4"/>
          <w:szCs w:val="4"/>
          <w:lang w:bidi="ar-EG"/>
          <w14:ligatures w14:val="none"/>
        </w:rPr>
      </w:pPr>
    </w:p>
    <w:p w14:paraId="53DC24FA" w14:textId="77777777" w:rsidR="00D16416" w:rsidRPr="00D60C6F" w:rsidRDefault="00D16416" w:rsidP="00D16416">
      <w:pPr>
        <w:bidi/>
        <w:spacing w:after="0" w:line="240" w:lineRule="auto"/>
        <w:jc w:val="both"/>
        <w:rPr>
          <w:rFonts w:ascii="Sakkal Majalla" w:eastAsia="Calibri" w:hAnsi="Sakkal Majalla" w:cs="Sakkal Majalla"/>
          <w:b/>
          <w:bCs/>
          <w:kern w:val="0"/>
          <w:sz w:val="36"/>
          <w:szCs w:val="36"/>
          <w:rtl/>
          <w:lang w:bidi="ar-EG"/>
          <w14:ligatures w14:val="none"/>
        </w:rPr>
      </w:pPr>
      <w:r w:rsidRPr="00D60C6F">
        <w:rPr>
          <w:rFonts w:ascii="Sakkal Majalla" w:eastAsia="Times New Roman" w:hAnsi="Sakkal Majalla" w:cs="Sakkal Majalla"/>
          <w:b/>
          <w:bCs/>
          <w:kern w:val="0"/>
          <w:sz w:val="36"/>
          <w:szCs w:val="36"/>
          <w:rtl/>
          <w14:ligatures w14:val="none"/>
        </w:rPr>
        <w:t xml:space="preserve">5.2.4 </w:t>
      </w:r>
      <w:r w:rsidRPr="00D60C6F">
        <w:rPr>
          <w:rFonts w:ascii="Sakkal Majalla" w:eastAsia="Calibri" w:hAnsi="Sakkal Majalla" w:cs="Sakkal Majalla"/>
          <w:b/>
          <w:bCs/>
          <w:kern w:val="0"/>
          <w:sz w:val="36"/>
          <w:szCs w:val="36"/>
          <w:rtl/>
          <w14:ligatures w14:val="none"/>
        </w:rPr>
        <w:t>علاقة الـــ (</w:t>
      </w:r>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lang w:bidi="ar-EG"/>
          <w14:ligatures w14:val="none"/>
        </w:rPr>
        <w:t>)ب</w:t>
      </w:r>
      <w:r w:rsidRPr="00D60C6F">
        <w:rPr>
          <w:rFonts w:ascii="Sakkal Majalla" w:eastAsia="Calibri" w:hAnsi="Sakkal Majalla" w:cs="Sakkal Majalla"/>
          <w:b/>
          <w:bCs/>
          <w:kern w:val="0"/>
          <w:sz w:val="36"/>
          <w:szCs w:val="36"/>
          <w:rtl/>
          <w14:ligatures w14:val="none"/>
        </w:rPr>
        <w:t xml:space="preserve">التقدم </w:t>
      </w:r>
      <w:proofErr w:type="gramStart"/>
      <w:r w:rsidRPr="00D60C6F">
        <w:rPr>
          <w:rFonts w:ascii="Sakkal Majalla" w:eastAsia="Calibri" w:hAnsi="Sakkal Majalla" w:cs="Sakkal Majalla"/>
          <w:b/>
          <w:bCs/>
          <w:kern w:val="0"/>
          <w:sz w:val="36"/>
          <w:szCs w:val="36"/>
          <w:rtl/>
          <w14:ligatures w14:val="none"/>
        </w:rPr>
        <w:t>المحرز  في</w:t>
      </w:r>
      <w:proofErr w:type="gramEnd"/>
      <w:r w:rsidRPr="00D60C6F">
        <w:rPr>
          <w:rFonts w:ascii="Sakkal Majalla" w:eastAsia="Calibri" w:hAnsi="Sakkal Majalla" w:cs="Sakkal Majalla"/>
          <w:b/>
          <w:bCs/>
          <w:kern w:val="0"/>
          <w:sz w:val="36"/>
          <w:szCs w:val="36"/>
          <w:rtl/>
          <w14:ligatures w14:val="none"/>
        </w:rPr>
        <w:t xml:space="preserve"> أهداف الــ (</w:t>
      </w:r>
      <w:r w:rsidRPr="00D60C6F">
        <w:rPr>
          <w:rFonts w:ascii="Sakkal Majalla" w:eastAsia="Calibri" w:hAnsi="Sakkal Majalla" w:cs="Sakkal Majalla"/>
          <w:b/>
          <w:bCs/>
          <w:kern w:val="0"/>
          <w:sz w:val="36"/>
          <w:szCs w:val="36"/>
          <w14:ligatures w14:val="none"/>
        </w:rPr>
        <w:t>SDGs</w:t>
      </w:r>
      <w:r w:rsidRPr="00D60C6F">
        <w:rPr>
          <w:rFonts w:ascii="Sakkal Majalla" w:eastAsia="Calibri" w:hAnsi="Sakkal Majalla" w:cs="Sakkal Majalla"/>
          <w:b/>
          <w:bCs/>
          <w:kern w:val="0"/>
          <w:sz w:val="36"/>
          <w:szCs w:val="36"/>
          <w:rtl/>
          <w:lang w:bidi="ar-EG"/>
          <w14:ligatures w14:val="none"/>
        </w:rPr>
        <w:t>) بالبرازيل</w:t>
      </w:r>
    </w:p>
    <w:p w14:paraId="3F838002" w14:textId="77777777" w:rsidR="00D16416" w:rsidRPr="00D60C6F" w:rsidRDefault="00D16416" w:rsidP="00D16416">
      <w:pPr>
        <w:bidi/>
        <w:spacing w:after="0" w:line="240" w:lineRule="auto"/>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أولًا: أداء الدولة في تحقيق أهداف التنمية المستدامة</w:t>
      </w:r>
      <w:r w:rsidRPr="00D60C6F">
        <w:rPr>
          <w:rFonts w:ascii="Sakkal Majalla" w:eastAsia="Calibri" w:hAnsi="Sakkal Majalla" w:cs="Sakkal Majalla"/>
          <w:b/>
          <w:bCs/>
          <w:kern w:val="0"/>
          <w:sz w:val="32"/>
          <w:szCs w:val="32"/>
          <w:lang w:bidi="ar-EG"/>
          <w14:ligatures w14:val="none"/>
        </w:rPr>
        <w:t xml:space="preserve"> (SDGs)</w:t>
      </w:r>
    </w:p>
    <w:p w14:paraId="32D2A9DD" w14:textId="059C9E68"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سجّل أداء الدولة في مؤشرات تحقيق أهداف التنمية المستدامة قيمة (</w:t>
      </w:r>
      <w:r w:rsidRPr="00D60C6F">
        <w:rPr>
          <w:rFonts w:ascii="Sakkal Majalla" w:eastAsia="Calibri" w:hAnsi="Sakkal Majalla" w:cs="Sakkal Majalla"/>
          <w:kern w:val="0"/>
          <w:sz w:val="28"/>
          <w:szCs w:val="28"/>
          <w14:ligatures w14:val="none"/>
        </w:rPr>
        <w:t>73.8</w:t>
      </w:r>
      <w:r w:rsidRPr="00D60C6F">
        <w:rPr>
          <w:rFonts w:ascii="Sakkal Majalla" w:eastAsia="Calibri" w:hAnsi="Sakkal Majalla" w:cs="Sakkal Majalla"/>
          <w:kern w:val="0"/>
          <w:sz w:val="28"/>
          <w:szCs w:val="28"/>
          <w:rtl/>
          <w14:ligatures w14:val="none"/>
        </w:rPr>
        <w:t>) ما يضعها ضمن فئة الأداء المتقدم، ويعكس التزامًا جادًا نحو تحقيق الاستدامة الشاملة، ويظهر هذا الأداء تحسنًا ملحوظًا في الهدف السابع المتعلق بـ الطاقة النظيفة بأسعار معقولة، إلى جانب تقدم تدريجي في أهداف أخرى، منها ضمان التعليم الجيد، وتعزيز المساواة بين الجنسين، وتحسين خدمات المياه والصرف الصحي، ودعم العمل اللائق والنمو الاقتصادي، وتطوير الصناعة والابتكار والبنية التحتية، وبناء مدن ومجتمعات مستدامة، وتعزيز أنماط الإنتاج والاستهلاك المسؤول، والعمل المناخي</w:t>
      </w:r>
      <w:r w:rsidRPr="00D60C6F">
        <w:rPr>
          <w:rFonts w:ascii="Sakkal Majalla" w:eastAsia="Calibri" w:hAnsi="Sakkal Majalla" w:cs="Sakkal Majalla"/>
          <w:kern w:val="0"/>
          <w:sz w:val="28"/>
          <w:szCs w:val="28"/>
          <w14:ligatures w14:val="none"/>
        </w:rPr>
        <w:t>.</w:t>
      </w:r>
    </w:p>
    <w:p w14:paraId="56CB54A8" w14:textId="6475AB06"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14:ligatures w14:val="none"/>
        </w:rPr>
        <w:t>في المقابل، هناك حالة من الثبات أو محدودية التقدم في أهداف أخرى، مثل القضاء على الفقر، والصحة الجيدة والرفاه، والحياة تحت الماء، والحياة في البر، وتعزيز السلام والعدالة وبناء مؤسسات قوية، وتفعيل الشراكات من أجل التنمية المستدامة</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كما لوحظ تراجع في أداء الهدف الثاني (القضاء على الجوع) والهدف العاشر (الحد من أوجه عدم المساواة)، ما يشير إلى وجود فجوة واضحة بين التحسن النسبي في بعض المؤشرات الاجتماعية، وبين محدودية القدرة على إحداث تحولات هيكلية مستدامة في مجالات الإنتاج، والتخطيط الحضري، والابتكار، وترسيخ منظومة الحوكمة الرشيدة.</w:t>
      </w:r>
      <w:r w:rsidRPr="00D60C6F">
        <w:rPr>
          <w:rFonts w:ascii="Sakkal Majalla" w:eastAsia="Calibri" w:hAnsi="Sakkal Majalla" w:cs="Sakkal Majalla"/>
          <w:kern w:val="0"/>
          <w:sz w:val="28"/>
          <w:szCs w:val="28"/>
          <w:rtl/>
          <w:lang w:bidi="ar-EG"/>
          <w14:ligatures w14:val="none"/>
        </w:rPr>
        <w:t xml:space="preserve"> </w:t>
      </w:r>
    </w:p>
    <w:p w14:paraId="517B94E9" w14:textId="77777777"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الشكل رقم (4-5) يذكر أن البرازيل تحتل المرتبة 54/167 بتقرير التنمية المستدامة العالمية 2025</w:t>
      </w:r>
    </w:p>
    <w:p w14:paraId="0D0C8D5B" w14:textId="77777777" w:rsidR="00D16416" w:rsidRPr="00D60C6F" w:rsidRDefault="00D16416" w:rsidP="00D16416">
      <w:pPr>
        <w:bidi/>
        <w:spacing w:after="0" w:line="240" w:lineRule="auto"/>
        <w:jc w:val="both"/>
        <w:rPr>
          <w:rFonts w:ascii="Sakkal Majalla" w:eastAsia="Calibri" w:hAnsi="Sakkal Majalla" w:cs="Sakkal Majalla"/>
          <w:kern w:val="0"/>
          <w:sz w:val="12"/>
          <w:szCs w:val="12"/>
          <w:lang w:bidi="ar-EG"/>
          <w14:ligatures w14:val="none"/>
        </w:rPr>
      </w:pPr>
    </w:p>
    <w:p w14:paraId="3597A650" w14:textId="214C2215" w:rsidR="00D16416" w:rsidRPr="00D60C6F" w:rsidRDefault="00D16416" w:rsidP="00D16416">
      <w:pPr>
        <w:tabs>
          <w:tab w:val="right" w:pos="90"/>
        </w:tabs>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noProof/>
          <w:kern w:val="0"/>
          <w:sz w:val="28"/>
          <w:szCs w:val="28"/>
          <w14:ligatures w14:val="none"/>
        </w:rPr>
        <w:lastRenderedPageBreak/>
        <w:drawing>
          <wp:inline distT="0" distB="0" distL="0" distR="0" wp14:anchorId="7A93325F" wp14:editId="5BF20D33">
            <wp:extent cx="5731121" cy="2724150"/>
            <wp:effectExtent l="19050" t="19050" r="22225" b="19050"/>
            <wp:docPr id="42893377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43481" cy="2730025"/>
                    </a:xfrm>
                    <a:prstGeom prst="rect">
                      <a:avLst/>
                    </a:prstGeom>
                    <a:noFill/>
                    <a:ln w="9525" cmpd="sng">
                      <a:solidFill>
                        <a:srgbClr val="000000"/>
                      </a:solidFill>
                      <a:miter lim="800000"/>
                      <a:headEnd/>
                      <a:tailEnd/>
                    </a:ln>
                    <a:effectLst/>
                  </pic:spPr>
                </pic:pic>
              </a:graphicData>
            </a:graphic>
          </wp:inline>
        </w:drawing>
      </w:r>
    </w:p>
    <w:p w14:paraId="15D42521" w14:textId="77777777" w:rsidR="00D16416" w:rsidRPr="00D60C6F" w:rsidRDefault="00D16416" w:rsidP="00D16416">
      <w:pPr>
        <w:bidi/>
        <w:spacing w:after="0" w:line="240" w:lineRule="auto"/>
        <w:rPr>
          <w:rFonts w:ascii="Sakkal Majalla" w:eastAsia="Calibri" w:hAnsi="Sakkal Majalla" w:cs="Sakkal Majalla"/>
          <w:kern w:val="0"/>
          <w:rtl/>
          <w:lang w:bidi="ar-EG"/>
          <w14:ligatures w14:val="none"/>
        </w:rPr>
      </w:pPr>
      <w:r w:rsidRPr="00D60C6F">
        <w:rPr>
          <w:rFonts w:ascii="Sakkal Majalla" w:eastAsia="Calibri" w:hAnsi="Sakkal Majalla" w:cs="Sakkal Majalla"/>
          <w:kern w:val="0"/>
          <w:rtl/>
          <w:lang w:bidi="ar-EG"/>
          <w14:ligatures w14:val="none"/>
        </w:rPr>
        <w:t xml:space="preserve">المصدر: من إعداد الباحث بالاعتماد على : </w:t>
      </w:r>
      <w:r w:rsidRPr="00D60C6F">
        <w:rPr>
          <w:rFonts w:ascii="Sakkal Majalla" w:eastAsia="Calibri" w:hAnsi="Sakkal Majalla" w:cs="Sakkal Majalla"/>
          <w:kern w:val="0"/>
          <w:lang w:bidi="ar-EG"/>
          <w14:ligatures w14:val="none"/>
        </w:rPr>
        <w:t xml:space="preserve">https://www.knowledge4all.org/ar ,  </w:t>
      </w:r>
      <w:hyperlink r:id="rId87" w:history="1">
        <w:r w:rsidRPr="00D60C6F">
          <w:rPr>
            <w:rFonts w:ascii="Sakkal Majalla" w:eastAsia="Calibri" w:hAnsi="Sakkal Majalla" w:cs="Sakkal Majalla"/>
            <w:kern w:val="0"/>
            <w:lang w:bidi="ar-EG"/>
            <w14:ligatures w14:val="none"/>
          </w:rPr>
          <w:t>https://sdgtransformationcenter.org</w:t>
        </w:r>
      </w:hyperlink>
    </w:p>
    <w:p w14:paraId="52962E60" w14:textId="77777777" w:rsidR="00562104" w:rsidRPr="00D60C6F" w:rsidRDefault="00D16416" w:rsidP="00562104">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شكل </w:t>
      </w:r>
      <w:proofErr w:type="gramStart"/>
      <w:r w:rsidRPr="00D60C6F">
        <w:rPr>
          <w:rFonts w:ascii="Sakkal Majalla" w:eastAsia="Calibri" w:hAnsi="Sakkal Majalla" w:cs="Sakkal Majalla"/>
          <w:b/>
          <w:bCs/>
          <w:kern w:val="0"/>
          <w:sz w:val="28"/>
          <w:szCs w:val="28"/>
          <w:rtl/>
          <w:lang w:bidi="ar-EG"/>
          <w14:ligatures w14:val="none"/>
        </w:rPr>
        <w:t>رقم(</w:t>
      </w:r>
      <w:proofErr w:type="gramEnd"/>
      <w:r w:rsidRPr="00D60C6F">
        <w:rPr>
          <w:rFonts w:ascii="Sakkal Majalla" w:eastAsia="Calibri" w:hAnsi="Sakkal Majalla" w:cs="Sakkal Majalla"/>
          <w:b/>
          <w:bCs/>
          <w:kern w:val="0"/>
          <w:sz w:val="28"/>
          <w:szCs w:val="28"/>
          <w:rtl/>
          <w:lang w:bidi="ar-EG"/>
          <w14:ligatures w14:val="none"/>
        </w:rPr>
        <w:t>4-5)</w:t>
      </w:r>
    </w:p>
    <w:p w14:paraId="06A12335" w14:textId="603E56D6" w:rsidR="00D16416" w:rsidRPr="00D60C6F" w:rsidRDefault="00D16416" w:rsidP="00562104">
      <w:pPr>
        <w:bidi/>
        <w:spacing w:after="0" w:line="240" w:lineRule="auto"/>
        <w:jc w:val="center"/>
        <w:rPr>
          <w:rFonts w:ascii="Sakkal Majalla" w:eastAsia="Calibri" w:hAnsi="Sakkal Majalla" w:cs="Sakkal Majalla"/>
          <w:b/>
          <w:bCs/>
          <w:kern w:val="0"/>
          <w:sz w:val="22"/>
          <w:szCs w:val="22"/>
          <w:rtl/>
          <w:lang w:bidi="ar-EG"/>
          <w14:ligatures w14:val="none"/>
        </w:rPr>
      </w:pPr>
      <w:r w:rsidRPr="00D60C6F">
        <w:rPr>
          <w:rFonts w:ascii="Sakkal Majalla" w:eastAsia="Calibri" w:hAnsi="Sakkal Majalla" w:cs="Sakkal Majalla"/>
          <w:b/>
          <w:bCs/>
          <w:kern w:val="0"/>
          <w:sz w:val="28"/>
          <w:szCs w:val="28"/>
          <w:rtl/>
          <w:lang w:bidi="ar-EG"/>
          <w14:ligatures w14:val="none"/>
        </w:rPr>
        <w:t xml:space="preserve"> علاقة الـــ </w:t>
      </w:r>
      <w:proofErr w:type="gramStart"/>
      <w:r w:rsidRPr="00D60C6F">
        <w:rPr>
          <w:rFonts w:ascii="Sakkal Majalla" w:eastAsia="Calibri" w:hAnsi="Sakkal Majalla" w:cs="Sakkal Majalla"/>
          <w:b/>
          <w:bCs/>
          <w:kern w:val="0"/>
          <w:sz w:val="28"/>
          <w:szCs w:val="28"/>
          <w:lang w:bidi="ar-EG"/>
          <w14:ligatures w14:val="none"/>
        </w:rPr>
        <w:t>ESG</w:t>
      </w:r>
      <w:r w:rsidRPr="00D60C6F">
        <w:rPr>
          <w:rFonts w:ascii="Sakkal Majalla" w:eastAsia="Calibri" w:hAnsi="Sakkal Majalla" w:cs="Sakkal Majalla"/>
          <w:b/>
          <w:bCs/>
          <w:kern w:val="0"/>
          <w:sz w:val="28"/>
          <w:szCs w:val="28"/>
          <w:rtl/>
          <w:lang w:bidi="ar-EG"/>
          <w14:ligatures w14:val="none"/>
        </w:rPr>
        <w:t xml:space="preserve">  بالتقدم</w:t>
      </w:r>
      <w:proofErr w:type="gramEnd"/>
      <w:r w:rsidRPr="00D60C6F">
        <w:rPr>
          <w:rFonts w:ascii="Sakkal Majalla" w:eastAsia="Calibri" w:hAnsi="Sakkal Majalla" w:cs="Sakkal Majalla"/>
          <w:b/>
          <w:bCs/>
          <w:kern w:val="0"/>
          <w:sz w:val="28"/>
          <w:szCs w:val="28"/>
          <w:rtl/>
          <w:lang w:bidi="ar-EG"/>
          <w14:ligatures w14:val="none"/>
        </w:rPr>
        <w:t xml:space="preserve"> في أهداف الـــ</w:t>
      </w:r>
      <w:r w:rsidRPr="00D60C6F">
        <w:rPr>
          <w:rFonts w:ascii="Sakkal Majalla" w:eastAsia="Calibri" w:hAnsi="Sakkal Majalla" w:cs="Sakkal Majalla"/>
          <w:b/>
          <w:bCs/>
          <w:kern w:val="0"/>
          <w:sz w:val="28"/>
          <w:szCs w:val="28"/>
          <w:lang w:bidi="ar-EG"/>
          <w14:ligatures w14:val="none"/>
        </w:rPr>
        <w:t>SDGs</w:t>
      </w:r>
      <w:r w:rsidRPr="00D60C6F">
        <w:rPr>
          <w:rFonts w:ascii="Sakkal Majalla" w:eastAsia="Calibri" w:hAnsi="Sakkal Majalla" w:cs="Sakkal Majalla"/>
          <w:b/>
          <w:bCs/>
          <w:kern w:val="0"/>
          <w:sz w:val="28"/>
          <w:szCs w:val="28"/>
          <w:rtl/>
          <w:lang w:bidi="ar-EG"/>
          <w14:ligatures w14:val="none"/>
        </w:rPr>
        <w:t xml:space="preserve">  للبرازيل خلال عام 2025</w:t>
      </w:r>
    </w:p>
    <w:p w14:paraId="6ED04EEA" w14:textId="77777777" w:rsidR="00D16416" w:rsidRPr="00D60C6F" w:rsidRDefault="00D16416" w:rsidP="00562104">
      <w:pPr>
        <w:bidi/>
        <w:spacing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ثانيًا: العلاقة بين أداء مقاييس</w:t>
      </w:r>
      <w:r w:rsidRPr="00D60C6F">
        <w:rPr>
          <w:rFonts w:ascii="Sakkal Majalla" w:eastAsia="Calibri" w:hAnsi="Sakkal Majalla" w:cs="Sakkal Majalla"/>
          <w:b/>
          <w:bCs/>
          <w:kern w:val="0"/>
          <w:sz w:val="32"/>
          <w:szCs w:val="32"/>
          <w:lang w:bidi="ar-EG"/>
          <w14:ligatures w14:val="none"/>
        </w:rPr>
        <w:t xml:space="preserve"> (ESG) </w:t>
      </w:r>
      <w:r w:rsidRPr="00D60C6F">
        <w:rPr>
          <w:rFonts w:ascii="Sakkal Majalla" w:eastAsia="Calibri" w:hAnsi="Sakkal Majalla" w:cs="Sakkal Majalla"/>
          <w:b/>
          <w:bCs/>
          <w:kern w:val="0"/>
          <w:sz w:val="32"/>
          <w:szCs w:val="32"/>
          <w:rtl/>
          <w:lang w:bidi="ar-EG"/>
          <w14:ligatures w14:val="none"/>
        </w:rPr>
        <w:t>ومستوى التقدم في تحقيق أهداف التنمية المستدامة</w:t>
      </w:r>
    </w:p>
    <w:p w14:paraId="48705CB8" w14:textId="02DBFE9D" w:rsidR="00D16416" w:rsidRPr="00D60C6F" w:rsidRDefault="00D16416" w:rsidP="00562104">
      <w:pPr>
        <w:pStyle w:val="ListParagraph"/>
        <w:numPr>
          <w:ilvl w:val="0"/>
          <w:numId w:val="16"/>
        </w:numPr>
        <w:bidi/>
        <w:spacing w:after="0" w:line="240" w:lineRule="auto"/>
        <w:ind w:left="146"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البيئي</w:t>
      </w:r>
      <w:r w:rsidRPr="00D60C6F">
        <w:rPr>
          <w:rFonts w:ascii="Sakkal Majalla" w:eastAsia="Calibri" w:hAnsi="Sakkal Majalla" w:cs="Sakkal Majalla"/>
          <w:b/>
          <w:bCs/>
          <w:kern w:val="0"/>
          <w:sz w:val="32"/>
          <w:szCs w:val="32"/>
          <w:lang w:bidi="ar-EG"/>
          <w14:ligatures w14:val="none"/>
        </w:rPr>
        <w:t xml:space="preserve"> (E) </w:t>
      </w:r>
      <w:r w:rsidRPr="00D60C6F">
        <w:rPr>
          <w:rFonts w:ascii="Sakkal Majalla" w:eastAsia="Calibri" w:hAnsi="Sakkal Majalla" w:cs="Sakkal Majalla"/>
          <w:b/>
          <w:bCs/>
          <w:kern w:val="0"/>
          <w:sz w:val="32"/>
          <w:szCs w:val="32"/>
          <w:rtl/>
          <w:lang w:bidi="ar-EG"/>
          <w14:ligatures w14:val="none"/>
        </w:rPr>
        <w:t xml:space="preserve">وتأثيره على أهداف التنمية المستدامة: </w:t>
      </w:r>
    </w:p>
    <w:p w14:paraId="19A1E679" w14:textId="337DA71C" w:rsidR="00D16416" w:rsidRPr="00D60C6F" w:rsidRDefault="00D16416" w:rsidP="00562104">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بلغت قيمة البُعد البيئي (45.26) ما يعكس تحسنًا دون المتوسط في مقومات الاستدامة البيئية، ويشير إلى محدودية القدرة على إحداث تحول فعّال في المسار البيئي للتنمية</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ويتضح ذلك في ركود الأهداف المرتبطة بإدارة الموارد الطبيعية، ولا سيما الحياة تحت الماء (الهدف 14) والحياة في البر (الهدف 15)، الأمر الذي يعكس ضعف فعالية السياسات البيئية الحالية في معالجة الاختلالات الهيكلية الناتجة عن الضغوط على الموارد الطبيعية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في المقابل، أحرزت بعض الأهداف الأخرى تحسن معتدل، منها ضمان المياه النظيفة وخدمات الصرف الصحي (الهدف 6)، وتطوير الصناعة والابتكار والبنية التحتية (الهدف 9)، وبناء مدن ومجتمعات مستدامة (الهدف 11)، وتعزيز أنماط الإنتاج والاستهلاك المسؤولين (الهدف 12)، والعمل المناخي (الهدف 13).</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ومع ذلك، يظل هذا التقدم جزئيًا ومحدود الأثر، إذ لم ينعكس في رفع كفاءة الإدارة البيئية الشاملة، كما لم يسهم في تعزيز التكامل بين الأهداف البيئية المختلفة، وهو ما يقيّد فاعلية الجهود نحو تحقيق الاستدامة البيئية الشاملة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شكل رقم (4-5)</w:t>
      </w:r>
    </w:p>
    <w:p w14:paraId="73136B73" w14:textId="77777777" w:rsidR="00D16416" w:rsidRPr="00D60C6F" w:rsidRDefault="00D16416" w:rsidP="00562104">
      <w:pPr>
        <w:bidi/>
        <w:spacing w:after="0" w:line="240" w:lineRule="auto"/>
        <w:jc w:val="both"/>
        <w:rPr>
          <w:rFonts w:ascii="Sakkal Majalla" w:eastAsia="Calibri" w:hAnsi="Sakkal Majalla" w:cs="Sakkal Majalla"/>
          <w:kern w:val="0"/>
          <w:sz w:val="4"/>
          <w:szCs w:val="4"/>
          <w:rtl/>
          <w14:ligatures w14:val="none"/>
        </w:rPr>
      </w:pPr>
    </w:p>
    <w:p w14:paraId="4B0DFD28" w14:textId="2787DE5A" w:rsidR="00D16416" w:rsidRPr="00D60C6F" w:rsidRDefault="00D16416" w:rsidP="00562104">
      <w:pPr>
        <w:pStyle w:val="ListParagraph"/>
        <w:numPr>
          <w:ilvl w:val="0"/>
          <w:numId w:val="16"/>
        </w:numPr>
        <w:tabs>
          <w:tab w:val="right" w:pos="288"/>
        </w:tabs>
        <w:bidi/>
        <w:spacing w:after="0" w:line="240" w:lineRule="auto"/>
        <w:ind w:left="146" w:hanging="142"/>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الاجتماعي</w:t>
      </w:r>
      <w:r w:rsidRPr="00D60C6F">
        <w:rPr>
          <w:rFonts w:ascii="Sakkal Majalla" w:eastAsia="Calibri" w:hAnsi="Sakkal Majalla" w:cs="Sakkal Majalla"/>
          <w:b/>
          <w:bCs/>
          <w:kern w:val="0"/>
          <w:sz w:val="32"/>
          <w:szCs w:val="32"/>
          <w:lang w:bidi="ar-EG"/>
          <w14:ligatures w14:val="none"/>
        </w:rPr>
        <w:t xml:space="preserve"> (S) </w:t>
      </w:r>
      <w:r w:rsidRPr="00D60C6F">
        <w:rPr>
          <w:rFonts w:ascii="Sakkal Majalla" w:eastAsia="Calibri" w:hAnsi="Sakkal Majalla" w:cs="Sakkal Majalla"/>
          <w:b/>
          <w:bCs/>
          <w:kern w:val="0"/>
          <w:sz w:val="32"/>
          <w:szCs w:val="32"/>
          <w:rtl/>
          <w:lang w:bidi="ar-EG"/>
          <w14:ligatures w14:val="none"/>
        </w:rPr>
        <w:t xml:space="preserve">ودوره المحوري في دعم التقدم التنموي:   </w:t>
      </w:r>
    </w:p>
    <w:p w14:paraId="72B5D466" w14:textId="04F25344" w:rsidR="00D16416" w:rsidRPr="00D60C6F" w:rsidRDefault="00D16416" w:rsidP="00562104">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 بلغ أداء البُعد الاجتماعي (64.29) مما يعكس أداءً مرتفعًا نسبيًا مقارنة بالأبعاد الأخرى، ويؤكد الدور الفاعل لهذا البُعد في دعم التقدم نحو تحقيق أهداف التنمية المستدامة</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ويظهر ذلك من خلال تحسن في أهداف التعليم الجيد، وتعزيز المساواة بين الجنسين، وتوفير العمل اللائق ودعم النمو الاقتصادي، والصناعة والابتكار، شكل رقم (4-5)</w:t>
      </w:r>
    </w:p>
    <w:p w14:paraId="44A24A56" w14:textId="3A465D60" w:rsidR="00D16416" w:rsidRPr="00D60C6F" w:rsidRDefault="00D16416" w:rsidP="00562104">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بُعد الحوكمة</w:t>
      </w:r>
      <w:r w:rsidRPr="00D60C6F">
        <w:rPr>
          <w:rFonts w:ascii="Sakkal Majalla" w:eastAsia="Calibri" w:hAnsi="Sakkal Majalla" w:cs="Sakkal Majalla"/>
          <w:b/>
          <w:bCs/>
          <w:kern w:val="0"/>
          <w:sz w:val="32"/>
          <w:szCs w:val="32"/>
          <w:lang w:bidi="ar-EG"/>
          <w14:ligatures w14:val="none"/>
        </w:rPr>
        <w:t xml:space="preserve"> (G) </w:t>
      </w:r>
      <w:r w:rsidRPr="00D60C6F">
        <w:rPr>
          <w:rFonts w:ascii="Sakkal Majalla" w:eastAsia="Calibri" w:hAnsi="Sakkal Majalla" w:cs="Sakkal Majalla"/>
          <w:b/>
          <w:bCs/>
          <w:kern w:val="0"/>
          <w:sz w:val="32"/>
          <w:szCs w:val="32"/>
          <w:rtl/>
          <w:lang w:bidi="ar-EG"/>
          <w14:ligatures w14:val="none"/>
        </w:rPr>
        <w:t xml:space="preserve">وتأثيره المُقيِّد على مسار الاستدامة: </w:t>
      </w:r>
    </w:p>
    <w:p w14:paraId="2DD0CDF6" w14:textId="32EDC637" w:rsidR="00D16416" w:rsidRPr="00D60C6F" w:rsidRDefault="00D16416" w:rsidP="002B2D48">
      <w:pPr>
        <w:bidi/>
        <w:spacing w:after="0" w:line="240" w:lineRule="auto"/>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rtl/>
          <w14:ligatures w14:val="none"/>
        </w:rPr>
        <w:t xml:space="preserve">سجّل بُعد الحوكمة قيمة بلغت (57.34)، وهي قيمة تعكس تقدمًا نسبيًا محدودًا في هذا المجال. ويُعزى هذا الأداء إلى حالة الركود التي تشهدها غالبية الأهداف المرتبطة مباشرة ببُعد الحوكمة، وعلى رأسها هدف السلام والعدل وبناء المؤسسات </w:t>
      </w:r>
      <w:r w:rsidRPr="00D60C6F">
        <w:rPr>
          <w:rFonts w:ascii="Sakkal Majalla" w:eastAsia="Calibri" w:hAnsi="Sakkal Majalla" w:cs="Sakkal Majalla"/>
          <w:kern w:val="0"/>
          <w:sz w:val="28"/>
          <w:szCs w:val="28"/>
          <w:rtl/>
          <w14:ligatures w14:val="none"/>
        </w:rPr>
        <w:lastRenderedPageBreak/>
        <w:t>القوية، وهدف تعزيز الشراكات من أجل التنمية المستدامة. ويكشف ذلك عن وجود قيود هيكلية تتعلق بضعف فعالية الأطر التنظيمية، وقصور مستوى التنسيق المؤسسي، وتراجع كفاءة آليات الشراكة</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 xml:space="preserve">في المقابل، أظهر الأداء تحسنًا نسبيًا في بعض الأهداف ذات الصلة غير المباشرة بالحوكمة، مثل التعليم الجيد والعمل اللائق والنمو الاقتصادي، والإنتاج والاستهلاك المسؤولين، إلا أن هذا التحسن يظل محدود الأثر ولا يكفي لإحداث تحول مؤسسي شامل قادر على دعم تحقيق أهداف التنمية المستدامة بصورة </w:t>
      </w:r>
      <w:proofErr w:type="gramStart"/>
      <w:r w:rsidRPr="00D60C6F">
        <w:rPr>
          <w:rFonts w:ascii="Sakkal Majalla" w:eastAsia="Calibri" w:hAnsi="Sakkal Majalla" w:cs="Sakkal Majalla"/>
          <w:kern w:val="0"/>
          <w:sz w:val="28"/>
          <w:szCs w:val="28"/>
          <w:rtl/>
          <w14:ligatures w14:val="none"/>
        </w:rPr>
        <w:t>متكاملة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شكل</w:t>
      </w:r>
      <w:proofErr w:type="gramEnd"/>
      <w:r w:rsidRPr="00D60C6F">
        <w:rPr>
          <w:rFonts w:ascii="Sakkal Majalla" w:eastAsia="Calibri" w:hAnsi="Sakkal Majalla" w:cs="Sakkal Majalla"/>
          <w:kern w:val="0"/>
          <w:sz w:val="28"/>
          <w:szCs w:val="28"/>
          <w:rtl/>
          <w14:ligatures w14:val="none"/>
        </w:rPr>
        <w:t xml:space="preserve"> رقم  (4-5)</w:t>
      </w:r>
      <w:r w:rsidR="002B2D48" w:rsidRPr="00D60C6F">
        <w:rPr>
          <w:rFonts w:ascii="Sakkal Majalla" w:eastAsia="Calibri" w:hAnsi="Sakkal Majalla" w:cs="Sakkal Majalla" w:hint="cs"/>
          <w:kern w:val="0"/>
          <w:sz w:val="28"/>
          <w:szCs w:val="28"/>
          <w:rtl/>
          <w14:ligatures w14:val="none"/>
        </w:rPr>
        <w:t>.</w:t>
      </w:r>
    </w:p>
    <w:p w14:paraId="3E7A15FB" w14:textId="77777777" w:rsidR="00D16416" w:rsidRPr="00D60C6F" w:rsidRDefault="00D16416" w:rsidP="00562104">
      <w:pPr>
        <w:bidi/>
        <w:spacing w:after="0" w:line="240" w:lineRule="auto"/>
        <w:jc w:val="both"/>
        <w:rPr>
          <w:rFonts w:ascii="Sakkal Majalla" w:eastAsia="Calibri" w:hAnsi="Sakkal Majalla" w:cs="Sakkal Majalla"/>
          <w:b/>
          <w:bCs/>
          <w:kern w:val="0"/>
          <w:sz w:val="36"/>
          <w:szCs w:val="36"/>
          <w:rtl/>
          <w:lang w:bidi="ar-EG"/>
          <w14:ligatures w14:val="none"/>
        </w:rPr>
      </w:pPr>
      <w:r w:rsidRPr="00D60C6F">
        <w:rPr>
          <w:rFonts w:ascii="Sakkal Majalla" w:eastAsia="Times New Roman" w:hAnsi="Sakkal Majalla" w:cs="Sakkal Majalla"/>
          <w:b/>
          <w:bCs/>
          <w:kern w:val="0"/>
          <w:sz w:val="36"/>
          <w:szCs w:val="36"/>
          <w:rtl/>
          <w14:ligatures w14:val="none"/>
        </w:rPr>
        <w:t xml:space="preserve">6.2.4 </w:t>
      </w:r>
      <w:r w:rsidRPr="00D60C6F">
        <w:rPr>
          <w:rFonts w:ascii="Sakkal Majalla" w:eastAsia="Calibri" w:hAnsi="Sakkal Majalla" w:cs="Sakkal Majalla"/>
          <w:b/>
          <w:bCs/>
          <w:kern w:val="0"/>
          <w:sz w:val="36"/>
          <w:szCs w:val="36"/>
          <w:rtl/>
          <w14:ligatures w14:val="none"/>
        </w:rPr>
        <w:t>علاقة الـــ (</w:t>
      </w:r>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lang w:bidi="ar-EG"/>
          <w14:ligatures w14:val="none"/>
        </w:rPr>
        <w:t>)ب</w:t>
      </w:r>
      <w:r w:rsidRPr="00D60C6F">
        <w:rPr>
          <w:rFonts w:ascii="Sakkal Majalla" w:eastAsia="Calibri" w:hAnsi="Sakkal Majalla" w:cs="Sakkal Majalla"/>
          <w:b/>
          <w:bCs/>
          <w:kern w:val="0"/>
          <w:sz w:val="36"/>
          <w:szCs w:val="36"/>
          <w:rtl/>
          <w14:ligatures w14:val="none"/>
        </w:rPr>
        <w:t xml:space="preserve">التقدم </w:t>
      </w:r>
      <w:proofErr w:type="gramStart"/>
      <w:r w:rsidRPr="00D60C6F">
        <w:rPr>
          <w:rFonts w:ascii="Sakkal Majalla" w:eastAsia="Calibri" w:hAnsi="Sakkal Majalla" w:cs="Sakkal Majalla"/>
          <w:b/>
          <w:bCs/>
          <w:kern w:val="0"/>
          <w:sz w:val="36"/>
          <w:szCs w:val="36"/>
          <w:rtl/>
          <w14:ligatures w14:val="none"/>
        </w:rPr>
        <w:t>المحرز  في</w:t>
      </w:r>
      <w:proofErr w:type="gramEnd"/>
      <w:r w:rsidRPr="00D60C6F">
        <w:rPr>
          <w:rFonts w:ascii="Sakkal Majalla" w:eastAsia="Calibri" w:hAnsi="Sakkal Majalla" w:cs="Sakkal Majalla"/>
          <w:b/>
          <w:bCs/>
          <w:kern w:val="0"/>
          <w:sz w:val="36"/>
          <w:szCs w:val="36"/>
          <w:rtl/>
          <w14:ligatures w14:val="none"/>
        </w:rPr>
        <w:t xml:space="preserve"> أهداف الــ (</w:t>
      </w:r>
      <w:r w:rsidRPr="00D60C6F">
        <w:rPr>
          <w:rFonts w:ascii="Sakkal Majalla" w:eastAsia="Calibri" w:hAnsi="Sakkal Majalla" w:cs="Sakkal Majalla"/>
          <w:b/>
          <w:bCs/>
          <w:kern w:val="0"/>
          <w:sz w:val="36"/>
          <w:szCs w:val="36"/>
          <w14:ligatures w14:val="none"/>
        </w:rPr>
        <w:t>SDGs</w:t>
      </w:r>
      <w:r w:rsidRPr="00D60C6F">
        <w:rPr>
          <w:rFonts w:ascii="Sakkal Majalla" w:eastAsia="Calibri" w:hAnsi="Sakkal Majalla" w:cs="Sakkal Majalla"/>
          <w:b/>
          <w:bCs/>
          <w:kern w:val="0"/>
          <w:sz w:val="36"/>
          <w:szCs w:val="36"/>
          <w:rtl/>
          <w:lang w:bidi="ar-EG"/>
          <w14:ligatures w14:val="none"/>
        </w:rPr>
        <w:t>) بجنوب أفريقيا</w:t>
      </w:r>
    </w:p>
    <w:p w14:paraId="6CAA2030" w14:textId="77777777" w:rsidR="00D16416" w:rsidRPr="00D60C6F" w:rsidRDefault="00D16416" w:rsidP="00562104">
      <w:pPr>
        <w:bidi/>
        <w:spacing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أولًا: أداء الدولة في تحقيق أهداف التنمية المستدامة</w:t>
      </w:r>
      <w:r w:rsidRPr="00D60C6F">
        <w:rPr>
          <w:rFonts w:ascii="Sakkal Majalla" w:eastAsia="Calibri" w:hAnsi="Sakkal Majalla" w:cs="Sakkal Majalla"/>
          <w:b/>
          <w:bCs/>
          <w:kern w:val="0"/>
          <w:sz w:val="32"/>
          <w:szCs w:val="32"/>
          <w:lang w:bidi="ar-EG"/>
          <w14:ligatures w14:val="none"/>
        </w:rPr>
        <w:t xml:space="preserve"> (SDGs)</w:t>
      </w:r>
    </w:p>
    <w:p w14:paraId="3992EDBE" w14:textId="62150873" w:rsidR="00D16416" w:rsidRPr="00D60C6F" w:rsidRDefault="00D16416" w:rsidP="00562104">
      <w:pPr>
        <w:bidi/>
        <w:spacing w:after="0" w:line="240" w:lineRule="auto"/>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rtl/>
          <w14:ligatures w14:val="none"/>
        </w:rPr>
        <w:t>بلغ أداء الدولة في مؤشرات تحقيق أهداف التنمية المستدامة (64.1/</w:t>
      </w:r>
      <w:r w:rsidRPr="00D60C6F">
        <w:rPr>
          <w:rFonts w:ascii="Sakkal Majalla" w:eastAsia="Calibri" w:hAnsi="Sakkal Majalla" w:cs="Sakkal Majalla"/>
          <w:kern w:val="0"/>
          <w:sz w:val="28"/>
          <w:szCs w:val="28"/>
          <w14:ligatures w14:val="none"/>
        </w:rPr>
        <w:t>100</w:t>
      </w:r>
      <w:r w:rsidRPr="00D60C6F">
        <w:rPr>
          <w:rFonts w:ascii="Sakkal Majalla" w:eastAsia="Calibri" w:hAnsi="Sakkal Majalla" w:cs="Sakkal Majalla"/>
          <w:kern w:val="0"/>
          <w:sz w:val="28"/>
          <w:szCs w:val="28"/>
          <w:rtl/>
          <w14:ligatures w14:val="none"/>
        </w:rPr>
        <w:t>) وهو ما يعكس تقدمًا متوسطًا في مجمل المسار التنموي. ويُظهر هذا الأداء تحسنًا ملحوظًا في الهدف الخامس المتعلق بالمساواة بين الجنسين، والهدف السابع عشر الخاص بتعزيز الشراكات من أجل التنمية المستدامة، إلى جانب تقدم تدريجي في أهداف أخرى مثل تحسين خدمات المياه والصرف الصحي، ودعم العمل اللائق والنمو الاقتصادي، وتطوير الصناعة والابتكار والبنية التحتية، وتعزيز أنماط الإنتاج والاستهلاك المسؤولين، والعمل المناخي، والحياة تحت الماء</w:t>
      </w:r>
      <w:r w:rsidRPr="00D60C6F">
        <w:rPr>
          <w:rFonts w:ascii="Sakkal Majalla" w:eastAsia="Calibri" w:hAnsi="Sakkal Majalla" w:cs="Sakkal Majalla"/>
          <w:kern w:val="0"/>
          <w:sz w:val="28"/>
          <w:szCs w:val="28"/>
          <w14:ligatures w14:val="none"/>
        </w:rPr>
        <w:t>.</w:t>
      </w:r>
    </w:p>
    <w:p w14:paraId="1B5E72B6" w14:textId="5B8867D8" w:rsidR="00D16416" w:rsidRPr="00D60C6F" w:rsidRDefault="00D16416" w:rsidP="002B2D48">
      <w:pPr>
        <w:bidi/>
        <w:spacing w:after="0" w:line="240" w:lineRule="auto"/>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rtl/>
          <w14:ligatures w14:val="none"/>
        </w:rPr>
        <w:t>في المقابل، تظهر عدد من الأهداف حالة من الثبات أو محدودية التقدم، لا سيما هدف القضاء على الفقر، والقضاء على الجوع، وتحسين الصحة الجيدة والرفاه، وضمان التعليم الجيد، وتوفير الطاقة النظيفة وبأسعار معقولة، بالإضافة إلى هدف الحياة تحت الماء. كما سجّل الأداء تراجعًا في الهدف الحادي عشر المتعلق ببناء مدن ومجتمعات حضرية مستدامة، والهدف السادس عشر الخاص بالسلام والعدل وبناء المؤسسات القوية</w:t>
      </w:r>
      <w:r w:rsidRPr="00D60C6F">
        <w:rPr>
          <w:rFonts w:ascii="Sakkal Majalla" w:eastAsia="Calibri" w:hAnsi="Sakkal Majalla" w:cs="Sakkal Majalla"/>
          <w:kern w:val="0"/>
          <w:sz w:val="28"/>
          <w:szCs w:val="28"/>
          <w14:ligatures w14:val="none"/>
        </w:rPr>
        <w:t>.</w:t>
      </w:r>
    </w:p>
    <w:p w14:paraId="11636791" w14:textId="1B049DB1" w:rsidR="00D16416" w:rsidRPr="00D60C6F" w:rsidRDefault="00D16416" w:rsidP="00562104">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يشير هذا التباين إلى فجوة واضحة بين التحسن النسبي في المؤشرات الاجتماعية، والقدرة المحدودة على إحداث تحولات هيكلية مستدامة في مجالات الإنتاج، والتخطيط الحضري، وتعزيز الابتكار، وترسيخ منظومة الحوكمة الرشيدة شكل </w:t>
      </w:r>
      <w:proofErr w:type="gramStart"/>
      <w:r w:rsidRPr="00D60C6F">
        <w:rPr>
          <w:rFonts w:ascii="Sakkal Majalla" w:eastAsia="Calibri" w:hAnsi="Sakkal Majalla" w:cs="Sakkal Majalla"/>
          <w:kern w:val="0"/>
          <w:sz w:val="28"/>
          <w:szCs w:val="28"/>
          <w:rtl/>
          <w14:ligatures w14:val="none"/>
        </w:rPr>
        <w:t>رقم(</w:t>
      </w:r>
      <w:proofErr w:type="gramEnd"/>
      <w:r w:rsidRPr="00D60C6F">
        <w:rPr>
          <w:rFonts w:ascii="Sakkal Majalla" w:eastAsia="Calibri" w:hAnsi="Sakkal Majalla" w:cs="Sakkal Majalla"/>
          <w:kern w:val="0"/>
          <w:sz w:val="28"/>
          <w:szCs w:val="28"/>
          <w:rtl/>
          <w14:ligatures w14:val="none"/>
        </w:rPr>
        <w:t>4-6)</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lang w:bidi="ar-EG"/>
          <w14:ligatures w14:val="none"/>
        </w:rPr>
        <w:t xml:space="preserve"> يذكر أن جنوب أفريقيا تحتل المرتبة 111/167 بتقرير التنمية المستدامة العالمية 2025</w:t>
      </w:r>
      <w:r w:rsidR="002B2D48" w:rsidRPr="00D60C6F">
        <w:rPr>
          <w:rFonts w:ascii="Sakkal Majalla" w:eastAsia="Calibri" w:hAnsi="Sakkal Majalla" w:cs="Sakkal Majalla" w:hint="cs"/>
          <w:kern w:val="0"/>
          <w:sz w:val="28"/>
          <w:szCs w:val="28"/>
          <w:rtl/>
          <w:lang w:bidi="ar-EG"/>
          <w14:ligatures w14:val="none"/>
        </w:rPr>
        <w:t>.</w:t>
      </w:r>
    </w:p>
    <w:p w14:paraId="2D88E90A" w14:textId="77777777" w:rsidR="00D16416" w:rsidRPr="00D60C6F" w:rsidRDefault="00D16416" w:rsidP="00D16416">
      <w:pPr>
        <w:bidi/>
        <w:spacing w:after="0" w:line="240" w:lineRule="auto"/>
        <w:jc w:val="both"/>
        <w:rPr>
          <w:rFonts w:ascii="Sakkal Majalla" w:eastAsia="Calibri" w:hAnsi="Sakkal Majalla" w:cs="Sakkal Majalla"/>
          <w:kern w:val="0"/>
          <w:sz w:val="10"/>
          <w:szCs w:val="10"/>
          <w:rtl/>
          <w:lang w:bidi="ar-EG"/>
          <w14:ligatures w14:val="none"/>
        </w:rPr>
      </w:pPr>
    </w:p>
    <w:p w14:paraId="7860E36B" w14:textId="417D52BB" w:rsidR="00D16416" w:rsidRPr="00D60C6F" w:rsidRDefault="00D16416" w:rsidP="00D16416">
      <w:pPr>
        <w:bidi/>
        <w:spacing w:after="0" w:line="240" w:lineRule="auto"/>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noProof/>
          <w:kern w:val="0"/>
          <w:sz w:val="28"/>
          <w:szCs w:val="28"/>
          <w14:ligatures w14:val="none"/>
        </w:rPr>
        <w:drawing>
          <wp:inline distT="0" distB="0" distL="0" distR="0" wp14:anchorId="7C006D3B" wp14:editId="4B028689">
            <wp:extent cx="5731239" cy="2421933"/>
            <wp:effectExtent l="19050" t="19050" r="22225" b="16510"/>
            <wp:docPr id="126034316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42158" cy="2426547"/>
                    </a:xfrm>
                    <a:prstGeom prst="rect">
                      <a:avLst/>
                    </a:prstGeom>
                    <a:noFill/>
                    <a:ln w="9525" cmpd="sng">
                      <a:solidFill>
                        <a:srgbClr val="0D0D0D"/>
                      </a:solidFill>
                      <a:miter lim="800000"/>
                      <a:headEnd/>
                      <a:tailEnd/>
                    </a:ln>
                    <a:effectLst/>
                  </pic:spPr>
                </pic:pic>
              </a:graphicData>
            </a:graphic>
          </wp:inline>
        </w:drawing>
      </w:r>
    </w:p>
    <w:p w14:paraId="38018851" w14:textId="77777777" w:rsidR="00D16416" w:rsidRPr="00D60C6F" w:rsidRDefault="00D16416" w:rsidP="00D16416">
      <w:pPr>
        <w:bidi/>
        <w:spacing w:after="0" w:line="240" w:lineRule="auto"/>
        <w:rPr>
          <w:rFonts w:ascii="Sakkal Majalla" w:eastAsia="Calibri" w:hAnsi="Sakkal Majalla" w:cs="Sakkal Majalla"/>
          <w:kern w:val="0"/>
          <w:lang w:bidi="ar-EG"/>
          <w14:ligatures w14:val="none"/>
        </w:rPr>
      </w:pPr>
      <w:r w:rsidRPr="00D60C6F">
        <w:rPr>
          <w:rFonts w:ascii="Sakkal Majalla" w:eastAsia="Calibri" w:hAnsi="Sakkal Majalla" w:cs="Sakkal Majalla"/>
          <w:b/>
          <w:bCs/>
          <w:kern w:val="0"/>
          <w:u w:val="single"/>
          <w:rtl/>
          <w:lang w:bidi="ar-EG"/>
          <w14:ligatures w14:val="none"/>
        </w:rPr>
        <w:t>المصدر:</w:t>
      </w:r>
      <w:r w:rsidRPr="00D60C6F">
        <w:rPr>
          <w:rFonts w:ascii="Sakkal Majalla" w:eastAsia="Calibri" w:hAnsi="Sakkal Majalla" w:cs="Sakkal Majalla"/>
          <w:b/>
          <w:bCs/>
          <w:kern w:val="0"/>
          <w:rtl/>
          <w:lang w:bidi="ar-EG"/>
          <w14:ligatures w14:val="none"/>
        </w:rPr>
        <w:t xml:space="preserve"> </w:t>
      </w:r>
      <w:r w:rsidRPr="00D60C6F">
        <w:rPr>
          <w:rFonts w:ascii="Sakkal Majalla" w:eastAsia="Calibri" w:hAnsi="Sakkal Majalla" w:cs="Sakkal Majalla"/>
          <w:kern w:val="0"/>
          <w:rtl/>
          <w:lang w:bidi="ar-EG"/>
          <w14:ligatures w14:val="none"/>
        </w:rPr>
        <w:t xml:space="preserve">من إعداد الباحث بالاعتماد على : </w:t>
      </w:r>
      <w:r w:rsidRPr="00D60C6F">
        <w:rPr>
          <w:rFonts w:ascii="Sakkal Majalla" w:eastAsia="Calibri" w:hAnsi="Sakkal Majalla" w:cs="Sakkal Majalla"/>
          <w:kern w:val="0"/>
          <w:lang w:bidi="ar-EG"/>
          <w14:ligatures w14:val="none"/>
        </w:rPr>
        <w:t xml:space="preserve">https://www.knowledge4all.org/ar ,  </w:t>
      </w:r>
      <w:hyperlink r:id="rId89" w:history="1">
        <w:r w:rsidRPr="00D60C6F">
          <w:rPr>
            <w:rFonts w:ascii="Sakkal Majalla" w:eastAsia="Calibri" w:hAnsi="Sakkal Majalla" w:cs="Sakkal Majalla"/>
            <w:kern w:val="0"/>
            <w:lang w:bidi="ar-EG"/>
            <w14:ligatures w14:val="none"/>
          </w:rPr>
          <w:t>https://sdgtransformationcenter.org</w:t>
        </w:r>
      </w:hyperlink>
    </w:p>
    <w:p w14:paraId="2DD75C6D" w14:textId="77777777" w:rsidR="00D16416" w:rsidRPr="00D60C6F" w:rsidRDefault="00D16416" w:rsidP="00D16416">
      <w:pPr>
        <w:bidi/>
        <w:spacing w:after="0" w:line="240" w:lineRule="auto"/>
        <w:rPr>
          <w:rFonts w:ascii="Sakkal Majalla" w:eastAsia="Calibri" w:hAnsi="Sakkal Majalla" w:cs="Sakkal Majalla"/>
          <w:b/>
          <w:bCs/>
          <w:kern w:val="0"/>
          <w:sz w:val="14"/>
          <w:szCs w:val="14"/>
          <w:lang w:bidi="ar-EG"/>
          <w14:ligatures w14:val="none"/>
        </w:rPr>
      </w:pPr>
    </w:p>
    <w:p w14:paraId="4CF412BE" w14:textId="77777777" w:rsidR="002B2D48" w:rsidRPr="00D60C6F" w:rsidRDefault="00D16416" w:rsidP="00D16416">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شكل </w:t>
      </w:r>
      <w:proofErr w:type="gramStart"/>
      <w:r w:rsidRPr="00D60C6F">
        <w:rPr>
          <w:rFonts w:ascii="Sakkal Majalla" w:eastAsia="Calibri" w:hAnsi="Sakkal Majalla" w:cs="Sakkal Majalla"/>
          <w:b/>
          <w:bCs/>
          <w:kern w:val="0"/>
          <w:sz w:val="28"/>
          <w:szCs w:val="28"/>
          <w:rtl/>
          <w:lang w:bidi="ar-EG"/>
          <w14:ligatures w14:val="none"/>
        </w:rPr>
        <w:t>رقم(</w:t>
      </w:r>
      <w:proofErr w:type="gramEnd"/>
      <w:r w:rsidRPr="00D60C6F">
        <w:rPr>
          <w:rFonts w:ascii="Sakkal Majalla" w:eastAsia="Calibri" w:hAnsi="Sakkal Majalla" w:cs="Sakkal Majalla"/>
          <w:b/>
          <w:bCs/>
          <w:kern w:val="0"/>
          <w:sz w:val="28"/>
          <w:szCs w:val="28"/>
          <w:rtl/>
          <w:lang w:bidi="ar-EG"/>
          <w14:ligatures w14:val="none"/>
        </w:rPr>
        <w:t>4-6)</w:t>
      </w:r>
    </w:p>
    <w:p w14:paraId="3A0182A3" w14:textId="1D7C8481" w:rsidR="00D16416" w:rsidRPr="00D60C6F" w:rsidRDefault="00D16416" w:rsidP="002B2D48">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 علاقة الـــ </w:t>
      </w:r>
      <w:proofErr w:type="gramStart"/>
      <w:r w:rsidRPr="00D60C6F">
        <w:rPr>
          <w:rFonts w:ascii="Sakkal Majalla" w:eastAsia="Calibri" w:hAnsi="Sakkal Majalla" w:cs="Sakkal Majalla"/>
          <w:b/>
          <w:bCs/>
          <w:kern w:val="0"/>
          <w:sz w:val="28"/>
          <w:szCs w:val="28"/>
          <w:lang w:bidi="ar-EG"/>
          <w14:ligatures w14:val="none"/>
        </w:rPr>
        <w:t>ESG</w:t>
      </w:r>
      <w:r w:rsidRPr="00D60C6F">
        <w:rPr>
          <w:rFonts w:ascii="Sakkal Majalla" w:eastAsia="Calibri" w:hAnsi="Sakkal Majalla" w:cs="Sakkal Majalla"/>
          <w:b/>
          <w:bCs/>
          <w:kern w:val="0"/>
          <w:sz w:val="28"/>
          <w:szCs w:val="28"/>
          <w:rtl/>
          <w:lang w:bidi="ar-EG"/>
          <w14:ligatures w14:val="none"/>
        </w:rPr>
        <w:t xml:space="preserve">  بالتقدم</w:t>
      </w:r>
      <w:proofErr w:type="gramEnd"/>
      <w:r w:rsidRPr="00D60C6F">
        <w:rPr>
          <w:rFonts w:ascii="Sakkal Majalla" w:eastAsia="Calibri" w:hAnsi="Sakkal Majalla" w:cs="Sakkal Majalla"/>
          <w:b/>
          <w:bCs/>
          <w:kern w:val="0"/>
          <w:sz w:val="28"/>
          <w:szCs w:val="28"/>
          <w:rtl/>
          <w:lang w:bidi="ar-EG"/>
          <w14:ligatures w14:val="none"/>
        </w:rPr>
        <w:t xml:space="preserve"> في أهداف الـــ</w:t>
      </w:r>
      <w:r w:rsidRPr="00D60C6F">
        <w:rPr>
          <w:rFonts w:ascii="Sakkal Majalla" w:eastAsia="Calibri" w:hAnsi="Sakkal Majalla" w:cs="Sakkal Majalla"/>
          <w:b/>
          <w:bCs/>
          <w:kern w:val="0"/>
          <w:sz w:val="28"/>
          <w:szCs w:val="28"/>
          <w:lang w:bidi="ar-EG"/>
          <w14:ligatures w14:val="none"/>
        </w:rPr>
        <w:t>SDGs</w:t>
      </w:r>
      <w:r w:rsidRPr="00D60C6F">
        <w:rPr>
          <w:rFonts w:ascii="Sakkal Majalla" w:eastAsia="Calibri" w:hAnsi="Sakkal Majalla" w:cs="Sakkal Majalla"/>
          <w:b/>
          <w:bCs/>
          <w:kern w:val="0"/>
          <w:sz w:val="28"/>
          <w:szCs w:val="28"/>
          <w:rtl/>
          <w:lang w:bidi="ar-EG"/>
          <w14:ligatures w14:val="none"/>
        </w:rPr>
        <w:t xml:space="preserve">  لجنوب أفريقيا خلال عام 2025</w:t>
      </w:r>
    </w:p>
    <w:p w14:paraId="66FD742A" w14:textId="77777777" w:rsidR="00D16416" w:rsidRPr="00D60C6F" w:rsidRDefault="00D16416" w:rsidP="00D16416">
      <w:pPr>
        <w:bidi/>
        <w:spacing w:before="240"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lastRenderedPageBreak/>
        <w:t>ثانيًا: العلاقة بين أداء مقاييس</w:t>
      </w:r>
      <w:r w:rsidRPr="00D60C6F">
        <w:rPr>
          <w:rFonts w:ascii="Sakkal Majalla" w:eastAsia="Calibri" w:hAnsi="Sakkal Majalla" w:cs="Sakkal Majalla"/>
          <w:b/>
          <w:bCs/>
          <w:kern w:val="0"/>
          <w:sz w:val="32"/>
          <w:szCs w:val="32"/>
          <w:lang w:bidi="ar-EG"/>
          <w14:ligatures w14:val="none"/>
        </w:rPr>
        <w:t xml:space="preserve"> (ESG) </w:t>
      </w:r>
      <w:r w:rsidRPr="00D60C6F">
        <w:rPr>
          <w:rFonts w:ascii="Sakkal Majalla" w:eastAsia="Calibri" w:hAnsi="Sakkal Majalla" w:cs="Sakkal Majalla"/>
          <w:b/>
          <w:bCs/>
          <w:kern w:val="0"/>
          <w:sz w:val="32"/>
          <w:szCs w:val="32"/>
          <w:rtl/>
          <w:lang w:bidi="ar-EG"/>
          <w14:ligatures w14:val="none"/>
        </w:rPr>
        <w:t>ومستوى التقدم في تحقيق أهداف التنمية المستدامة</w:t>
      </w:r>
    </w:p>
    <w:p w14:paraId="245E5E01" w14:textId="626212BC" w:rsidR="00D16416" w:rsidRPr="00D60C6F" w:rsidRDefault="00D16416" w:rsidP="002B2D48">
      <w:pPr>
        <w:pStyle w:val="ListParagraph"/>
        <w:numPr>
          <w:ilvl w:val="0"/>
          <w:numId w:val="16"/>
        </w:numPr>
        <w:tabs>
          <w:tab w:val="right" w:pos="146"/>
        </w:tabs>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البيئي</w:t>
      </w:r>
      <w:r w:rsidRPr="00D60C6F">
        <w:rPr>
          <w:rFonts w:ascii="Sakkal Majalla" w:eastAsia="Calibri" w:hAnsi="Sakkal Majalla" w:cs="Sakkal Majalla"/>
          <w:b/>
          <w:bCs/>
          <w:kern w:val="0"/>
          <w:sz w:val="32"/>
          <w:szCs w:val="32"/>
          <w:lang w:bidi="ar-EG"/>
          <w14:ligatures w14:val="none"/>
        </w:rPr>
        <w:t xml:space="preserve"> (E) </w:t>
      </w:r>
      <w:r w:rsidRPr="00D60C6F">
        <w:rPr>
          <w:rFonts w:ascii="Sakkal Majalla" w:eastAsia="Calibri" w:hAnsi="Sakkal Majalla" w:cs="Sakkal Majalla"/>
          <w:b/>
          <w:bCs/>
          <w:kern w:val="0"/>
          <w:sz w:val="32"/>
          <w:szCs w:val="32"/>
          <w:rtl/>
          <w:lang w:bidi="ar-EG"/>
          <w14:ligatures w14:val="none"/>
        </w:rPr>
        <w:t xml:space="preserve">وتأثيره على أهداف التنمية المستدامة: </w:t>
      </w:r>
    </w:p>
    <w:p w14:paraId="534911AC" w14:textId="4A7FE09C"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سجّل البُعد البيئي </w:t>
      </w:r>
      <w:proofErr w:type="gramStart"/>
      <w:r w:rsidRPr="00D60C6F">
        <w:rPr>
          <w:rFonts w:ascii="Sakkal Majalla" w:eastAsia="Calibri" w:hAnsi="Sakkal Majalla" w:cs="Sakkal Majalla"/>
          <w:kern w:val="0"/>
          <w:sz w:val="28"/>
          <w:szCs w:val="28"/>
          <w:rtl/>
          <w14:ligatures w14:val="none"/>
        </w:rPr>
        <w:t>درجة(</w:t>
      </w:r>
      <w:proofErr w:type="gramEnd"/>
      <w:r w:rsidRPr="00D60C6F">
        <w:rPr>
          <w:rFonts w:ascii="Sakkal Majalla" w:eastAsia="Calibri" w:hAnsi="Sakkal Majalla" w:cs="Sakkal Majalla"/>
          <w:kern w:val="0"/>
          <w:sz w:val="28"/>
          <w:szCs w:val="28"/>
          <w:rtl/>
          <w14:ligatures w14:val="none"/>
        </w:rPr>
        <w:t xml:space="preserve">40.53) وهي قيمة دون المتوسط تعكس ضعف الأداء البيئي ومحدودية القدرة على تحقيق استدامة بيئية فعّالة، ويعود هذا الأداء إلى الركود الواضح في الأهداف المرتبطة بإدارة الموارد الطبيعية، لا سيما القضاء على الجوع(الهدف 2) والطاقة النظيفة وبأسعار معقولة (الهدف 7)، والحياة في البر (الهدف 15). على الرغم من ذلك، أحرزت بعض الأهداف المرتبطة بالبيئة تقدمًا محدودًا، منها ضمان المياه النظيفة وخدمات الصرف الصحي (الهدف 6)، وتطوير الصناعة والابتكار والبنية التحتية (الهدف 9)، وتعزيز أنماط الإنتاج والاستهلاك المسؤولين (الهدف 12)، والعمل المناخي (الهدف 13)، والحياة تحت الماء (الهدف 14). في المقابل، سجّل الأداء تراجعًا في الهدف الحادي عشر الخاص ببناء مدن ومجتمعات حضرية مستدامة، ما يعكس ضعف التكامل بين السياسات البيئية والتخطيط </w:t>
      </w:r>
      <w:proofErr w:type="gramStart"/>
      <w:r w:rsidRPr="00D60C6F">
        <w:rPr>
          <w:rFonts w:ascii="Sakkal Majalla" w:eastAsia="Calibri" w:hAnsi="Sakkal Majalla" w:cs="Sakkal Majalla"/>
          <w:kern w:val="0"/>
          <w:sz w:val="28"/>
          <w:szCs w:val="28"/>
          <w:rtl/>
          <w14:ligatures w14:val="none"/>
        </w:rPr>
        <w:t>الحضري ،</w:t>
      </w:r>
      <w:proofErr w:type="gramEnd"/>
      <w:r w:rsidRPr="00D60C6F">
        <w:rPr>
          <w:rFonts w:ascii="Sakkal Majalla" w:eastAsia="Calibri" w:hAnsi="Sakkal Majalla" w:cs="Sakkal Majalla"/>
          <w:kern w:val="0"/>
          <w:sz w:val="28"/>
          <w:szCs w:val="28"/>
          <w:rtl/>
          <w14:ligatures w14:val="none"/>
        </w:rPr>
        <w:t xml:space="preserve"> ويحدّ من القدرة على إحداث تحول بيئي شامل ومستدام. شكل </w:t>
      </w:r>
      <w:proofErr w:type="gramStart"/>
      <w:r w:rsidRPr="00D60C6F">
        <w:rPr>
          <w:rFonts w:ascii="Sakkal Majalla" w:eastAsia="Calibri" w:hAnsi="Sakkal Majalla" w:cs="Sakkal Majalla"/>
          <w:kern w:val="0"/>
          <w:sz w:val="28"/>
          <w:szCs w:val="28"/>
          <w:rtl/>
          <w14:ligatures w14:val="none"/>
        </w:rPr>
        <w:t>رقم(</w:t>
      </w:r>
      <w:proofErr w:type="gramEnd"/>
      <w:r w:rsidRPr="00D60C6F">
        <w:rPr>
          <w:rFonts w:ascii="Sakkal Majalla" w:eastAsia="Calibri" w:hAnsi="Sakkal Majalla" w:cs="Sakkal Majalla"/>
          <w:kern w:val="0"/>
          <w:sz w:val="28"/>
          <w:szCs w:val="28"/>
          <w:rtl/>
          <w14:ligatures w14:val="none"/>
        </w:rPr>
        <w:t>4-6)</w:t>
      </w:r>
    </w:p>
    <w:p w14:paraId="3537CE00" w14:textId="77777777" w:rsidR="00D16416" w:rsidRPr="00D60C6F" w:rsidRDefault="00D16416" w:rsidP="00D16416">
      <w:pPr>
        <w:bidi/>
        <w:spacing w:after="0" w:line="240" w:lineRule="auto"/>
        <w:jc w:val="both"/>
        <w:rPr>
          <w:rFonts w:ascii="Sakkal Majalla" w:eastAsia="Calibri" w:hAnsi="Sakkal Majalla" w:cs="Sakkal Majalla"/>
          <w:kern w:val="0"/>
          <w:sz w:val="12"/>
          <w:szCs w:val="12"/>
          <w:rtl/>
          <w14:ligatures w14:val="none"/>
        </w:rPr>
      </w:pPr>
    </w:p>
    <w:p w14:paraId="38E699A9" w14:textId="72BA0480" w:rsidR="00D16416" w:rsidRPr="00D60C6F" w:rsidRDefault="00D16416" w:rsidP="002B2D48">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الاجتماعي</w:t>
      </w:r>
      <w:r w:rsidRPr="00D60C6F">
        <w:rPr>
          <w:rFonts w:ascii="Sakkal Majalla" w:eastAsia="Calibri" w:hAnsi="Sakkal Majalla" w:cs="Sakkal Majalla"/>
          <w:b/>
          <w:bCs/>
          <w:kern w:val="0"/>
          <w:sz w:val="32"/>
          <w:szCs w:val="32"/>
          <w:lang w:bidi="ar-EG"/>
          <w14:ligatures w14:val="none"/>
        </w:rPr>
        <w:t xml:space="preserve"> (S) </w:t>
      </w:r>
      <w:r w:rsidRPr="00D60C6F">
        <w:rPr>
          <w:rFonts w:ascii="Sakkal Majalla" w:eastAsia="Calibri" w:hAnsi="Sakkal Majalla" w:cs="Sakkal Majalla"/>
          <w:b/>
          <w:bCs/>
          <w:kern w:val="0"/>
          <w:sz w:val="32"/>
          <w:szCs w:val="32"/>
          <w:rtl/>
          <w:lang w:bidi="ar-EG"/>
          <w14:ligatures w14:val="none"/>
        </w:rPr>
        <w:t xml:space="preserve">ودوره المحوري في دعم التقدم التنموي:   </w:t>
      </w:r>
    </w:p>
    <w:p w14:paraId="01A1C310" w14:textId="26D8957E"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سجّل البُعد الاجتماعي قيمة (54.58)، وهي تعكس مستوى أداء متوسطًا يميل إلى الارتفاع نسبيًا. ويتضح ذلك من</w:t>
      </w:r>
      <w:r w:rsidRPr="00D60C6F">
        <w:rPr>
          <w:rFonts w:ascii="Sakkal Majalla" w:eastAsia="Times New Roman" w:hAnsi="Sakkal Majalla" w:cs="Sakkal Majalla"/>
          <w:kern w:val="0"/>
          <w:rtl/>
          <w14:ligatures w14:val="none"/>
        </w:rPr>
        <w:t xml:space="preserve"> </w:t>
      </w:r>
      <w:r w:rsidRPr="00D60C6F">
        <w:rPr>
          <w:rFonts w:ascii="Sakkal Majalla" w:eastAsia="Calibri" w:hAnsi="Sakkal Majalla" w:cs="Sakkal Majalla"/>
          <w:kern w:val="0"/>
          <w:sz w:val="28"/>
          <w:szCs w:val="28"/>
          <w:rtl/>
          <w14:ligatures w14:val="none"/>
        </w:rPr>
        <w:t>التحسن الملحوظ في أداء الهدف الخامس المتعلق بالمساواة بين الجنسين، في حين تستمر غالبية الأهداف الأخرى المرتبطة بهذا البُعد في حالة من الثبات أو الركود خاصة أهداف القضاء على الفقر، والقضاء على الجوع، وتعزيز الصحة الجيدة والرفاه، وضمان التعليم الجيد</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على الجانب الآخر، أحرز كل من الهدف الثامن الخاص بالعمل اللائق والنمو الاقتصادي، والهدف التاسع المتعلق بالصناعة والابتكار والبنية التحتية تقدمًا ملحوظًا، إلا أن هذا التقدم يظل غير كافٍ لإحداث نقلة نوعية شاملة في الأداء الاجتماعي، بما يدعم تحقيق أهداف التنمية المستدامة بصورة </w:t>
      </w:r>
      <w:proofErr w:type="gramStart"/>
      <w:r w:rsidRPr="00D60C6F">
        <w:rPr>
          <w:rFonts w:ascii="Sakkal Majalla" w:eastAsia="Calibri" w:hAnsi="Sakkal Majalla" w:cs="Sakkal Majalla"/>
          <w:kern w:val="0"/>
          <w:sz w:val="28"/>
          <w:szCs w:val="28"/>
          <w:rtl/>
          <w14:ligatures w14:val="none"/>
        </w:rPr>
        <w:t>متكاملة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شكل</w:t>
      </w:r>
      <w:proofErr w:type="gramEnd"/>
      <w:r w:rsidRPr="00D60C6F">
        <w:rPr>
          <w:rFonts w:ascii="Sakkal Majalla" w:eastAsia="Calibri" w:hAnsi="Sakkal Majalla" w:cs="Sakkal Majalla"/>
          <w:kern w:val="0"/>
          <w:sz w:val="28"/>
          <w:szCs w:val="28"/>
          <w:rtl/>
          <w14:ligatures w14:val="none"/>
        </w:rPr>
        <w:t xml:space="preserve"> رقم(4-6)</w:t>
      </w:r>
    </w:p>
    <w:p w14:paraId="35C4E80C" w14:textId="5D01ACBC" w:rsidR="00D16416" w:rsidRPr="00D60C6F" w:rsidRDefault="00D16416" w:rsidP="002B2D48">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بُعد الحوكمة</w:t>
      </w:r>
      <w:r w:rsidRPr="00D60C6F">
        <w:rPr>
          <w:rFonts w:ascii="Sakkal Majalla" w:eastAsia="Calibri" w:hAnsi="Sakkal Majalla" w:cs="Sakkal Majalla"/>
          <w:b/>
          <w:bCs/>
          <w:kern w:val="0"/>
          <w:sz w:val="32"/>
          <w:szCs w:val="32"/>
          <w:lang w:bidi="ar-EG"/>
          <w14:ligatures w14:val="none"/>
        </w:rPr>
        <w:t xml:space="preserve"> (G) </w:t>
      </w:r>
      <w:r w:rsidRPr="00D60C6F">
        <w:rPr>
          <w:rFonts w:ascii="Sakkal Majalla" w:eastAsia="Calibri" w:hAnsi="Sakkal Majalla" w:cs="Sakkal Majalla"/>
          <w:b/>
          <w:bCs/>
          <w:kern w:val="0"/>
          <w:sz w:val="32"/>
          <w:szCs w:val="32"/>
          <w:rtl/>
          <w:lang w:bidi="ar-EG"/>
          <w14:ligatures w14:val="none"/>
        </w:rPr>
        <w:t xml:space="preserve">وتأثيره المُقيِّد على مسار الاستدامة: </w:t>
      </w:r>
    </w:p>
    <w:p w14:paraId="5E06E6C8" w14:textId="5DEBCDED" w:rsidR="00D16416" w:rsidRPr="00D60C6F" w:rsidRDefault="00D16416" w:rsidP="00D16416">
      <w:pPr>
        <w:bidi/>
        <w:spacing w:after="0" w:line="240" w:lineRule="auto"/>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rtl/>
          <w14:ligatures w14:val="none"/>
        </w:rPr>
        <w:t>سجّل بُعد الحوكمة قيمة (58.38) ما يعكس تقدمًا نسبيًا مقارنة ببقية أبعاد مقاييس</w:t>
      </w:r>
      <w:r w:rsidRPr="00D60C6F">
        <w:rPr>
          <w:rFonts w:ascii="Sakkal Majalla" w:eastAsia="Calibri" w:hAnsi="Sakkal Majalla" w:cs="Sakkal Majalla"/>
          <w:kern w:val="0"/>
          <w:sz w:val="28"/>
          <w:szCs w:val="28"/>
          <w14:ligatures w14:val="none"/>
        </w:rPr>
        <w:t xml:space="preserve"> (ESG) </w:t>
      </w:r>
      <w:r w:rsidRPr="00D60C6F">
        <w:rPr>
          <w:rFonts w:ascii="Sakkal Majalla" w:eastAsia="Calibri" w:hAnsi="Sakkal Majalla" w:cs="Sakkal Majalla"/>
          <w:kern w:val="0"/>
          <w:sz w:val="28"/>
          <w:szCs w:val="28"/>
          <w:rtl/>
          <w14:ligatures w14:val="none"/>
        </w:rPr>
        <w:t>ويعود هذا الأداء أساسًا إلى التحسن الملحوظ في الهدف السابع عشر المتعلق بتعزيز الشراكات من أجل التنمية المستدامة، إلى جانب تقدم معتدل في الهدف الثامن الخاص بالعمل اللائق والنمو الاقتصادي، والهدف التاسع المرتبط بالصناعة والابتكار والبنية التحتية، والهدف الثاني عشر الخاص بأنماط الإنتاج والاستهلاك المسؤولين</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في المقابل، أسهم ركود الهدف الرابع المتعلق بالتعليم الجيد، إلى جانب تراجع أداء الهدف السادس عشر المعني بالسلام والعدل وبناء المؤسسات القوية، في إبراز قيود هيكلية مرتبطة بضعف فعالية الأطر التنظيمية، وقصور التنسيق المؤسسي، وانخفاض كفاءة آليات الشراكة، مما يحدّ من قدرة هذا البُعد على دعم تحقيق أهداف التنمية المستدامة بشكل </w:t>
      </w:r>
      <w:proofErr w:type="gramStart"/>
      <w:r w:rsidRPr="00D60C6F">
        <w:rPr>
          <w:rFonts w:ascii="Sakkal Majalla" w:eastAsia="Calibri" w:hAnsi="Sakkal Majalla" w:cs="Sakkal Majalla"/>
          <w:kern w:val="0"/>
          <w:sz w:val="28"/>
          <w:szCs w:val="28"/>
          <w:rtl/>
          <w14:ligatures w14:val="none"/>
        </w:rPr>
        <w:t>شامل</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شكل</w:t>
      </w:r>
      <w:proofErr w:type="gramEnd"/>
      <w:r w:rsidRPr="00D60C6F">
        <w:rPr>
          <w:rFonts w:ascii="Sakkal Majalla" w:eastAsia="Calibri" w:hAnsi="Sakkal Majalla" w:cs="Sakkal Majalla"/>
          <w:kern w:val="0"/>
          <w:sz w:val="28"/>
          <w:szCs w:val="28"/>
          <w:rtl/>
          <w14:ligatures w14:val="none"/>
        </w:rPr>
        <w:t xml:space="preserve"> (رقم 4-6</w:t>
      </w:r>
      <w:r w:rsidRPr="00D60C6F">
        <w:rPr>
          <w:rFonts w:ascii="Sakkal Majalla" w:eastAsia="Calibri" w:hAnsi="Sakkal Majalla" w:cs="Sakkal Majalla"/>
          <w:kern w:val="0"/>
          <w:sz w:val="28"/>
          <w:szCs w:val="28"/>
          <w:rtl/>
          <w:lang w:bidi="ar-EG"/>
          <w14:ligatures w14:val="none"/>
        </w:rPr>
        <w:t>)</w:t>
      </w:r>
    </w:p>
    <w:p w14:paraId="49D06477" w14:textId="77777777" w:rsidR="00D16416" w:rsidRPr="00D60C6F" w:rsidRDefault="00D16416" w:rsidP="00D16416">
      <w:pPr>
        <w:spacing w:after="0" w:line="240" w:lineRule="auto"/>
        <w:jc w:val="both"/>
        <w:rPr>
          <w:rFonts w:ascii="Sakkal Majalla" w:eastAsia="Times New Roman" w:hAnsi="Sakkal Majalla" w:cs="Sakkal Majalla"/>
          <w:kern w:val="0"/>
          <w:sz w:val="10"/>
          <w:szCs w:val="10"/>
          <w:rtl/>
          <w14:ligatures w14:val="none"/>
        </w:rPr>
      </w:pPr>
    </w:p>
    <w:p w14:paraId="5AAB12F4" w14:textId="77777777" w:rsidR="00D16416" w:rsidRPr="00D60C6F" w:rsidRDefault="00D16416" w:rsidP="00D16416">
      <w:pPr>
        <w:bidi/>
        <w:spacing w:after="0" w:line="240" w:lineRule="auto"/>
        <w:jc w:val="both"/>
        <w:rPr>
          <w:rFonts w:ascii="Sakkal Majalla" w:eastAsia="Calibri" w:hAnsi="Sakkal Majalla" w:cs="Sakkal Majalla"/>
          <w:b/>
          <w:bCs/>
          <w:kern w:val="0"/>
          <w:sz w:val="36"/>
          <w:szCs w:val="36"/>
          <w:rtl/>
          <w:lang w:bidi="ar-EG"/>
          <w14:ligatures w14:val="none"/>
        </w:rPr>
      </w:pPr>
      <w:r w:rsidRPr="00D60C6F">
        <w:rPr>
          <w:rFonts w:ascii="Sakkal Majalla" w:eastAsia="Times New Roman" w:hAnsi="Sakkal Majalla" w:cs="Sakkal Majalla"/>
          <w:b/>
          <w:bCs/>
          <w:kern w:val="0"/>
          <w:sz w:val="36"/>
          <w:szCs w:val="36"/>
          <w:rtl/>
          <w14:ligatures w14:val="none"/>
        </w:rPr>
        <w:t xml:space="preserve">7.2.4 </w:t>
      </w:r>
      <w:r w:rsidRPr="00D60C6F">
        <w:rPr>
          <w:rFonts w:ascii="Sakkal Majalla" w:eastAsia="Calibri" w:hAnsi="Sakkal Majalla" w:cs="Sakkal Majalla"/>
          <w:b/>
          <w:bCs/>
          <w:kern w:val="0"/>
          <w:sz w:val="36"/>
          <w:szCs w:val="36"/>
          <w:rtl/>
          <w14:ligatures w14:val="none"/>
        </w:rPr>
        <w:t>علاقة الـــ (</w:t>
      </w:r>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lang w:bidi="ar-EG"/>
          <w14:ligatures w14:val="none"/>
        </w:rPr>
        <w:t>)ب</w:t>
      </w:r>
      <w:r w:rsidRPr="00D60C6F">
        <w:rPr>
          <w:rFonts w:ascii="Sakkal Majalla" w:eastAsia="Calibri" w:hAnsi="Sakkal Majalla" w:cs="Sakkal Majalla"/>
          <w:b/>
          <w:bCs/>
          <w:kern w:val="0"/>
          <w:sz w:val="36"/>
          <w:szCs w:val="36"/>
          <w:rtl/>
          <w14:ligatures w14:val="none"/>
        </w:rPr>
        <w:t xml:space="preserve">التقدم </w:t>
      </w:r>
      <w:proofErr w:type="gramStart"/>
      <w:r w:rsidRPr="00D60C6F">
        <w:rPr>
          <w:rFonts w:ascii="Sakkal Majalla" w:eastAsia="Calibri" w:hAnsi="Sakkal Majalla" w:cs="Sakkal Majalla"/>
          <w:b/>
          <w:bCs/>
          <w:kern w:val="0"/>
          <w:sz w:val="36"/>
          <w:szCs w:val="36"/>
          <w:rtl/>
          <w14:ligatures w14:val="none"/>
        </w:rPr>
        <w:t>المحرز  في</w:t>
      </w:r>
      <w:proofErr w:type="gramEnd"/>
      <w:r w:rsidRPr="00D60C6F">
        <w:rPr>
          <w:rFonts w:ascii="Sakkal Majalla" w:eastAsia="Calibri" w:hAnsi="Sakkal Majalla" w:cs="Sakkal Majalla"/>
          <w:b/>
          <w:bCs/>
          <w:kern w:val="0"/>
          <w:sz w:val="36"/>
          <w:szCs w:val="36"/>
          <w:rtl/>
          <w14:ligatures w14:val="none"/>
        </w:rPr>
        <w:t xml:space="preserve"> أهداف الــ (</w:t>
      </w:r>
      <w:r w:rsidRPr="00D60C6F">
        <w:rPr>
          <w:rFonts w:ascii="Sakkal Majalla" w:eastAsia="Calibri" w:hAnsi="Sakkal Majalla" w:cs="Sakkal Majalla"/>
          <w:b/>
          <w:bCs/>
          <w:kern w:val="0"/>
          <w:sz w:val="36"/>
          <w:szCs w:val="36"/>
          <w14:ligatures w14:val="none"/>
        </w:rPr>
        <w:t>SDGs</w:t>
      </w:r>
      <w:r w:rsidRPr="00D60C6F">
        <w:rPr>
          <w:rFonts w:ascii="Sakkal Majalla" w:eastAsia="Calibri" w:hAnsi="Sakkal Majalla" w:cs="Sakkal Majalla"/>
          <w:b/>
          <w:bCs/>
          <w:kern w:val="0"/>
          <w:sz w:val="36"/>
          <w:szCs w:val="36"/>
          <w:rtl/>
          <w:lang w:bidi="ar-EG"/>
          <w14:ligatures w14:val="none"/>
        </w:rPr>
        <w:t>) بالإمارات</w:t>
      </w:r>
    </w:p>
    <w:p w14:paraId="7002FFCB" w14:textId="77777777" w:rsidR="00D16416" w:rsidRPr="00D60C6F" w:rsidRDefault="00D16416" w:rsidP="00D16416">
      <w:pPr>
        <w:bidi/>
        <w:spacing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أولًا: أداء الدولة في تحقيق أهداف التنمية المستدامة</w:t>
      </w:r>
      <w:r w:rsidRPr="00D60C6F">
        <w:rPr>
          <w:rFonts w:ascii="Sakkal Majalla" w:eastAsia="Calibri" w:hAnsi="Sakkal Majalla" w:cs="Sakkal Majalla"/>
          <w:b/>
          <w:bCs/>
          <w:kern w:val="0"/>
          <w:sz w:val="32"/>
          <w:szCs w:val="32"/>
          <w:lang w:bidi="ar-EG"/>
          <w14:ligatures w14:val="none"/>
        </w:rPr>
        <w:t xml:space="preserve"> (SDGs)</w:t>
      </w:r>
    </w:p>
    <w:p w14:paraId="3E1BF0D4" w14:textId="3A47DE0E"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بلغ أداء الدولة في مؤشرات تحقيق أهداف التنمية </w:t>
      </w:r>
      <w:proofErr w:type="gramStart"/>
      <w:r w:rsidRPr="00D60C6F">
        <w:rPr>
          <w:rFonts w:ascii="Sakkal Majalla" w:eastAsia="Calibri" w:hAnsi="Sakkal Majalla" w:cs="Sakkal Majalla"/>
          <w:kern w:val="0"/>
          <w:sz w:val="28"/>
          <w:szCs w:val="28"/>
          <w:rtl/>
          <w14:ligatures w14:val="none"/>
        </w:rPr>
        <w:t>المستدامة(</w:t>
      </w:r>
      <w:proofErr w:type="gramEnd"/>
      <w:r w:rsidRPr="00D60C6F">
        <w:rPr>
          <w:rFonts w:ascii="Sakkal Majalla" w:eastAsia="Calibri" w:hAnsi="Sakkal Majalla" w:cs="Sakkal Majalla"/>
          <w:kern w:val="0"/>
          <w:sz w:val="28"/>
          <w:szCs w:val="28"/>
          <w:rtl/>
          <w14:ligatures w14:val="none"/>
        </w:rPr>
        <w:t>69.8) وهو ما يعكس تقدمًا نسبيًا في المسار التنموي العام</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 xml:space="preserve">ويُبرز هذا الأداء تحسنًا ملحوظًا في الهدف الرابع الخاص بالتعليم الجيد، والهدف التاسع المتعلق بالصناعة والابتكار والبنية التحتية، إلى جانب تحسن تدريجي في أهداف أخرى تشمل الهدف الثالث المتعلق بالصحة الجيدة والرفاه، والهدف الخامس </w:t>
      </w:r>
      <w:r w:rsidRPr="00D60C6F">
        <w:rPr>
          <w:rFonts w:ascii="Sakkal Majalla" w:eastAsia="Calibri" w:hAnsi="Sakkal Majalla" w:cs="Sakkal Majalla"/>
          <w:kern w:val="0"/>
          <w:sz w:val="28"/>
          <w:szCs w:val="28"/>
          <w:rtl/>
          <w14:ligatures w14:val="none"/>
        </w:rPr>
        <w:lastRenderedPageBreak/>
        <w:t>الخاص بالمساواة بين الجنسين، والهدف السادس المتعلق بالمياه النظيفة والصرف الصحي، والهدف السابع المرتبط بالطاقة النظيفة وبأسعار معقولة، إضافة إلى الهدف الحادي عشر الخاص ببناء مدن ومجتمعات حضرية مستدامة</w:t>
      </w:r>
      <w:r w:rsidRPr="00D60C6F">
        <w:rPr>
          <w:rFonts w:ascii="Sakkal Majalla" w:eastAsia="Calibri" w:hAnsi="Sakkal Majalla" w:cs="Sakkal Majalla"/>
          <w:kern w:val="0"/>
          <w:sz w:val="28"/>
          <w:szCs w:val="28"/>
          <w14:ligatures w14:val="none"/>
        </w:rPr>
        <w:t>.</w:t>
      </w:r>
    </w:p>
    <w:p w14:paraId="50F2C603" w14:textId="721E9A92" w:rsidR="00D16416" w:rsidRPr="00D60C6F" w:rsidRDefault="00D16416" w:rsidP="00D16416">
      <w:pPr>
        <w:bidi/>
        <w:spacing w:after="0" w:line="240" w:lineRule="auto"/>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kern w:val="0"/>
          <w:sz w:val="28"/>
          <w:szCs w:val="28"/>
          <w:rtl/>
          <w14:ligatures w14:val="none"/>
        </w:rPr>
        <w:t>في المقابل، تُظهر مؤشرات الأهداف الأول والثاني والثامن والثالث عشر والرابع عشر والخامس عشر والسادس عشر والسابع عشر حالة من الاستقرار دون تحقيق تقدم ملموس، مما يشير إلى وجود فجوات هيكلية واستمرار تحديات تعيق إحراز تحولات أوسع في المسار التنموي المستدام</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w:t>
      </w:r>
      <w:r w:rsidRPr="00D60C6F">
        <w:rPr>
          <w:rFonts w:ascii="Sakkal Majalla" w:eastAsia="Calibri" w:hAnsi="Sakkal Majalla" w:cs="Sakkal Majalla"/>
          <w:kern w:val="0"/>
          <w:sz w:val="28"/>
          <w:szCs w:val="28"/>
          <w:rtl/>
          <w:lang w:bidi="ar-EG"/>
          <w14:ligatures w14:val="none"/>
        </w:rPr>
        <w:t>شكل رقم (4-7). تحتل الإمارات المرتبة 80/167 بتقرير التنمية المستدامة العالمية 2025</w:t>
      </w:r>
    </w:p>
    <w:p w14:paraId="0CA3487F" w14:textId="77777777" w:rsidR="00D16416" w:rsidRPr="00D60C6F" w:rsidRDefault="00D16416" w:rsidP="00D16416">
      <w:pPr>
        <w:bidi/>
        <w:spacing w:after="0" w:line="240" w:lineRule="auto"/>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ثانيًا: العلاقة بين أداء مقاييس</w:t>
      </w:r>
      <w:r w:rsidRPr="00D60C6F">
        <w:rPr>
          <w:rFonts w:ascii="Sakkal Majalla" w:eastAsia="Calibri" w:hAnsi="Sakkal Majalla" w:cs="Sakkal Majalla"/>
          <w:b/>
          <w:bCs/>
          <w:kern w:val="0"/>
          <w:sz w:val="32"/>
          <w:szCs w:val="32"/>
          <w:lang w:bidi="ar-EG"/>
          <w14:ligatures w14:val="none"/>
        </w:rPr>
        <w:t xml:space="preserve"> (ESG) </w:t>
      </w:r>
      <w:r w:rsidRPr="00D60C6F">
        <w:rPr>
          <w:rFonts w:ascii="Sakkal Majalla" w:eastAsia="Calibri" w:hAnsi="Sakkal Majalla" w:cs="Sakkal Majalla"/>
          <w:b/>
          <w:bCs/>
          <w:kern w:val="0"/>
          <w:sz w:val="32"/>
          <w:szCs w:val="32"/>
          <w:rtl/>
          <w:lang w:bidi="ar-EG"/>
          <w14:ligatures w14:val="none"/>
        </w:rPr>
        <w:t>ومستوى التقدم في تحقيق أهداف التنمية المستدامة</w:t>
      </w:r>
    </w:p>
    <w:p w14:paraId="6F20D6B9" w14:textId="78C9054D" w:rsidR="00D16416" w:rsidRPr="00D60C6F" w:rsidRDefault="00D16416" w:rsidP="002B2D48">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البيئي</w:t>
      </w:r>
      <w:r w:rsidRPr="00D60C6F">
        <w:rPr>
          <w:rFonts w:ascii="Sakkal Majalla" w:eastAsia="Calibri" w:hAnsi="Sakkal Majalla" w:cs="Sakkal Majalla"/>
          <w:b/>
          <w:bCs/>
          <w:kern w:val="0"/>
          <w:sz w:val="32"/>
          <w:szCs w:val="32"/>
          <w:lang w:bidi="ar-EG"/>
          <w14:ligatures w14:val="none"/>
        </w:rPr>
        <w:t xml:space="preserve"> (E) </w:t>
      </w:r>
      <w:r w:rsidRPr="00D60C6F">
        <w:rPr>
          <w:rFonts w:ascii="Sakkal Majalla" w:eastAsia="Calibri" w:hAnsi="Sakkal Majalla" w:cs="Sakkal Majalla"/>
          <w:b/>
          <w:bCs/>
          <w:kern w:val="0"/>
          <w:sz w:val="32"/>
          <w:szCs w:val="32"/>
          <w:rtl/>
          <w:lang w:bidi="ar-EG"/>
          <w14:ligatures w14:val="none"/>
        </w:rPr>
        <w:t xml:space="preserve">وتأثيره على أهداف التنمية المستدامة: </w:t>
      </w:r>
    </w:p>
    <w:p w14:paraId="59DA65F3" w14:textId="1B1CCAED"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سجّل البُعد البيئي قيمة بلغت (35.92)، وهي قيمة تشير إلى مستوى أداء أقل من المتوسط في مؤشرات الاستدامة البيئية. ويُعزى هذا الأداء إلى ركود الأهداف المرتبطة بإدارة الموارد الطبيعية، ولا سيما الهدف المتعلق بالقضاء على الجوع، والهدف الثاني عشر الخاص بتعزيز أنماط الإنتاج والاستهلاك المسؤولين، والهدف الثالث عشر المعني بالعمل المناخي، إضافة إلى الهدف الرابع عشر المتعلق بالحياة تحت الماء، والهدف الخامس عشر الخاص بالحياة في البر وفي المقابل، تحقق تقدم محدود في عدد من الأهداف المرتبطة بهذا البُعد، مثل الهدف السادس المتعلق بالمياه النظيفة والصرف الصحي، والهدف السابع الخاص بالطاقة النظيفة بأسعار معقولة، والهدف الحادي عشر المعني بالمدن والمجتمعات المحلية المستدامة. ويعكس هذا التباين ضعف التكامل بين السياسات البيئية، مما يحد من القدرة على إحداث تحول بيئي فعّال ومستدام، شكل رقم (4–7)</w:t>
      </w:r>
      <w:r w:rsidRPr="00D60C6F">
        <w:rPr>
          <w:rFonts w:ascii="Sakkal Majalla" w:eastAsia="Calibri" w:hAnsi="Sakkal Majalla" w:cs="Sakkal Majalla"/>
          <w:kern w:val="0"/>
          <w:sz w:val="28"/>
          <w:szCs w:val="28"/>
          <w14:ligatures w14:val="none"/>
        </w:rPr>
        <w:t>.</w:t>
      </w:r>
    </w:p>
    <w:p w14:paraId="2A86071A" w14:textId="77777777" w:rsidR="00D16416" w:rsidRPr="00D60C6F" w:rsidRDefault="00D16416" w:rsidP="00D16416">
      <w:pPr>
        <w:bidi/>
        <w:spacing w:after="0" w:line="240" w:lineRule="auto"/>
        <w:jc w:val="both"/>
        <w:rPr>
          <w:rFonts w:ascii="Sakkal Majalla" w:eastAsia="Calibri" w:hAnsi="Sakkal Majalla" w:cs="Sakkal Majalla"/>
          <w:kern w:val="0"/>
          <w:sz w:val="10"/>
          <w:szCs w:val="10"/>
          <w14:ligatures w14:val="none"/>
        </w:rPr>
      </w:pPr>
    </w:p>
    <w:p w14:paraId="72CB3287" w14:textId="0DBEF230" w:rsidR="00D16416" w:rsidRPr="00D60C6F" w:rsidRDefault="00D16416" w:rsidP="002B2D48">
      <w:pPr>
        <w:bidi/>
        <w:spacing w:after="0" w:line="240" w:lineRule="auto"/>
        <w:jc w:val="center"/>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noProof/>
          <w:kern w:val="0"/>
          <w:sz w:val="28"/>
          <w:szCs w:val="28"/>
          <w14:ligatures w14:val="none"/>
        </w:rPr>
        <w:drawing>
          <wp:inline distT="0" distB="0" distL="0" distR="0" wp14:anchorId="376B610D" wp14:editId="68060BE0">
            <wp:extent cx="5730821" cy="3196424"/>
            <wp:effectExtent l="19050" t="19050" r="22860" b="23495"/>
            <wp:docPr id="210102559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49667" cy="3206936"/>
                    </a:xfrm>
                    <a:prstGeom prst="rect">
                      <a:avLst/>
                    </a:prstGeom>
                    <a:noFill/>
                    <a:ln w="9525" cmpd="sng">
                      <a:solidFill>
                        <a:srgbClr val="0D0D0D"/>
                      </a:solidFill>
                      <a:miter lim="800000"/>
                      <a:headEnd/>
                      <a:tailEnd/>
                    </a:ln>
                    <a:effectLst/>
                  </pic:spPr>
                </pic:pic>
              </a:graphicData>
            </a:graphic>
          </wp:inline>
        </w:drawing>
      </w:r>
    </w:p>
    <w:p w14:paraId="785E6D2F" w14:textId="77777777" w:rsidR="00D16416" w:rsidRPr="00D60C6F" w:rsidRDefault="00D16416" w:rsidP="002B2D48">
      <w:pPr>
        <w:bidi/>
        <w:spacing w:after="0" w:line="240" w:lineRule="auto"/>
        <w:ind w:left="288"/>
        <w:rPr>
          <w:rFonts w:ascii="Sakkal Majalla" w:eastAsia="Calibri" w:hAnsi="Sakkal Majalla" w:cs="Sakkal Majalla"/>
          <w:b/>
          <w:bCs/>
          <w:kern w:val="0"/>
          <w:lang w:bidi="ar-EG"/>
          <w14:ligatures w14:val="none"/>
        </w:rPr>
      </w:pPr>
      <w:r w:rsidRPr="00D60C6F">
        <w:rPr>
          <w:rFonts w:ascii="Sakkal Majalla" w:eastAsia="Calibri" w:hAnsi="Sakkal Majalla" w:cs="Sakkal Majalla"/>
          <w:b/>
          <w:bCs/>
          <w:kern w:val="0"/>
          <w:rtl/>
          <w:lang w:bidi="ar-EG"/>
          <w14:ligatures w14:val="none"/>
        </w:rPr>
        <w:t xml:space="preserve">المصدر: من إعداد الباحث بالاعتماد على : </w:t>
      </w:r>
      <w:r w:rsidRPr="00D60C6F">
        <w:rPr>
          <w:rFonts w:ascii="Sakkal Majalla" w:eastAsia="Calibri" w:hAnsi="Sakkal Majalla" w:cs="Sakkal Majalla"/>
          <w:b/>
          <w:bCs/>
          <w:kern w:val="0"/>
          <w:lang w:bidi="ar-EG"/>
          <w14:ligatures w14:val="none"/>
        </w:rPr>
        <w:t xml:space="preserve">https://www.knowledge4all.org/ar ,  </w:t>
      </w:r>
      <w:hyperlink r:id="rId91" w:history="1">
        <w:r w:rsidRPr="00D60C6F">
          <w:rPr>
            <w:rFonts w:ascii="Sakkal Majalla" w:eastAsia="Calibri" w:hAnsi="Sakkal Majalla" w:cs="Sakkal Majalla"/>
            <w:b/>
            <w:bCs/>
            <w:kern w:val="0"/>
            <w:u w:val="single"/>
            <w:lang w:bidi="ar-EG"/>
            <w14:ligatures w14:val="none"/>
          </w:rPr>
          <w:t>https://sdgtransformationcenter.org</w:t>
        </w:r>
      </w:hyperlink>
    </w:p>
    <w:p w14:paraId="598FA5EC" w14:textId="77777777" w:rsidR="00D16416" w:rsidRPr="00D60C6F" w:rsidRDefault="00D16416" w:rsidP="00D16416">
      <w:pPr>
        <w:bidi/>
        <w:spacing w:after="0" w:line="240" w:lineRule="auto"/>
        <w:rPr>
          <w:rFonts w:ascii="Sakkal Majalla" w:eastAsia="Calibri" w:hAnsi="Sakkal Majalla" w:cs="Sakkal Majalla"/>
          <w:b/>
          <w:bCs/>
          <w:kern w:val="0"/>
          <w:sz w:val="14"/>
          <w:szCs w:val="14"/>
          <w:lang w:bidi="ar-EG"/>
          <w14:ligatures w14:val="none"/>
        </w:rPr>
      </w:pPr>
    </w:p>
    <w:p w14:paraId="189643D9" w14:textId="77777777" w:rsidR="002B2D48" w:rsidRPr="00D60C6F" w:rsidRDefault="00D16416" w:rsidP="00D16416">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شكل </w:t>
      </w:r>
      <w:proofErr w:type="gramStart"/>
      <w:r w:rsidRPr="00D60C6F">
        <w:rPr>
          <w:rFonts w:ascii="Sakkal Majalla" w:eastAsia="Calibri" w:hAnsi="Sakkal Majalla" w:cs="Sakkal Majalla"/>
          <w:b/>
          <w:bCs/>
          <w:kern w:val="0"/>
          <w:sz w:val="28"/>
          <w:szCs w:val="28"/>
          <w:rtl/>
          <w:lang w:bidi="ar-EG"/>
          <w14:ligatures w14:val="none"/>
        </w:rPr>
        <w:t>رقم(</w:t>
      </w:r>
      <w:proofErr w:type="gramEnd"/>
      <w:r w:rsidRPr="00D60C6F">
        <w:rPr>
          <w:rFonts w:ascii="Sakkal Majalla" w:eastAsia="Calibri" w:hAnsi="Sakkal Majalla" w:cs="Sakkal Majalla"/>
          <w:b/>
          <w:bCs/>
          <w:kern w:val="0"/>
          <w:sz w:val="28"/>
          <w:szCs w:val="28"/>
          <w:rtl/>
          <w:lang w:bidi="ar-EG"/>
          <w14:ligatures w14:val="none"/>
        </w:rPr>
        <w:t>4-7)</w:t>
      </w:r>
    </w:p>
    <w:p w14:paraId="76DD46B1" w14:textId="751097A3" w:rsidR="00D16416" w:rsidRPr="00D60C6F" w:rsidRDefault="00D16416" w:rsidP="002B2D48">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 علاقة الـــ </w:t>
      </w:r>
      <w:proofErr w:type="gramStart"/>
      <w:r w:rsidRPr="00D60C6F">
        <w:rPr>
          <w:rFonts w:ascii="Sakkal Majalla" w:eastAsia="Calibri" w:hAnsi="Sakkal Majalla" w:cs="Sakkal Majalla"/>
          <w:b/>
          <w:bCs/>
          <w:kern w:val="0"/>
          <w:sz w:val="28"/>
          <w:szCs w:val="28"/>
          <w:lang w:bidi="ar-EG"/>
          <w14:ligatures w14:val="none"/>
        </w:rPr>
        <w:t>ESG</w:t>
      </w:r>
      <w:r w:rsidRPr="00D60C6F">
        <w:rPr>
          <w:rFonts w:ascii="Sakkal Majalla" w:eastAsia="Calibri" w:hAnsi="Sakkal Majalla" w:cs="Sakkal Majalla"/>
          <w:b/>
          <w:bCs/>
          <w:kern w:val="0"/>
          <w:sz w:val="28"/>
          <w:szCs w:val="28"/>
          <w:rtl/>
          <w:lang w:bidi="ar-EG"/>
          <w14:ligatures w14:val="none"/>
        </w:rPr>
        <w:t xml:space="preserve">  بالتقدم</w:t>
      </w:r>
      <w:proofErr w:type="gramEnd"/>
      <w:r w:rsidRPr="00D60C6F">
        <w:rPr>
          <w:rFonts w:ascii="Sakkal Majalla" w:eastAsia="Calibri" w:hAnsi="Sakkal Majalla" w:cs="Sakkal Majalla"/>
          <w:b/>
          <w:bCs/>
          <w:kern w:val="0"/>
          <w:sz w:val="28"/>
          <w:szCs w:val="28"/>
          <w:rtl/>
          <w:lang w:bidi="ar-EG"/>
          <w14:ligatures w14:val="none"/>
        </w:rPr>
        <w:t xml:space="preserve"> في أهداف الـــ</w:t>
      </w:r>
      <w:r w:rsidRPr="00D60C6F">
        <w:rPr>
          <w:rFonts w:ascii="Sakkal Majalla" w:eastAsia="Calibri" w:hAnsi="Sakkal Majalla" w:cs="Sakkal Majalla"/>
          <w:b/>
          <w:bCs/>
          <w:kern w:val="0"/>
          <w:sz w:val="28"/>
          <w:szCs w:val="28"/>
          <w:lang w:bidi="ar-EG"/>
          <w14:ligatures w14:val="none"/>
        </w:rPr>
        <w:t>SDGs</w:t>
      </w:r>
      <w:r w:rsidRPr="00D60C6F">
        <w:rPr>
          <w:rFonts w:ascii="Sakkal Majalla" w:eastAsia="Calibri" w:hAnsi="Sakkal Majalla" w:cs="Sakkal Majalla"/>
          <w:b/>
          <w:bCs/>
          <w:kern w:val="0"/>
          <w:sz w:val="28"/>
          <w:szCs w:val="28"/>
          <w:rtl/>
          <w:lang w:bidi="ar-EG"/>
          <w14:ligatures w14:val="none"/>
        </w:rPr>
        <w:t xml:space="preserve">  للإمارات خلال عام 2025</w:t>
      </w:r>
    </w:p>
    <w:p w14:paraId="21EDED16" w14:textId="77777777" w:rsidR="00D16416" w:rsidRPr="00D60C6F" w:rsidRDefault="00D16416" w:rsidP="00D16416">
      <w:pPr>
        <w:bidi/>
        <w:spacing w:after="0" w:line="240" w:lineRule="auto"/>
        <w:jc w:val="both"/>
        <w:rPr>
          <w:rFonts w:ascii="Sakkal Majalla" w:eastAsia="Calibri" w:hAnsi="Sakkal Majalla" w:cs="Sakkal Majalla"/>
          <w:kern w:val="0"/>
          <w:sz w:val="2"/>
          <w:szCs w:val="2"/>
          <w:rtl/>
          <w14:ligatures w14:val="none"/>
        </w:rPr>
      </w:pPr>
    </w:p>
    <w:p w14:paraId="6F5DEC4B" w14:textId="77777777" w:rsidR="002B2D48" w:rsidRPr="00D60C6F" w:rsidRDefault="002B2D48" w:rsidP="00D16416">
      <w:pPr>
        <w:bidi/>
        <w:spacing w:after="0" w:line="240" w:lineRule="auto"/>
        <w:rPr>
          <w:rFonts w:ascii="Sakkal Majalla" w:eastAsia="Calibri" w:hAnsi="Sakkal Majalla" w:cs="Sakkal Majalla"/>
          <w:b/>
          <w:bCs/>
          <w:kern w:val="0"/>
          <w:sz w:val="32"/>
          <w:szCs w:val="32"/>
          <w:rtl/>
          <w:lang w:bidi="ar-EG"/>
          <w14:ligatures w14:val="none"/>
        </w:rPr>
      </w:pPr>
    </w:p>
    <w:p w14:paraId="3FAD3757" w14:textId="2E4C3162" w:rsidR="00D16416" w:rsidRPr="00D60C6F" w:rsidRDefault="00D16416" w:rsidP="002B2D48">
      <w:pPr>
        <w:pStyle w:val="ListParagraph"/>
        <w:numPr>
          <w:ilvl w:val="0"/>
          <w:numId w:val="16"/>
        </w:numPr>
        <w:bidi/>
        <w:spacing w:after="0" w:line="240" w:lineRule="auto"/>
        <w:ind w:left="288" w:hanging="284"/>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lastRenderedPageBreak/>
        <w:t>البُعد الاجتماعي</w:t>
      </w:r>
      <w:r w:rsidRPr="00D60C6F">
        <w:rPr>
          <w:rFonts w:ascii="Sakkal Majalla" w:eastAsia="Calibri" w:hAnsi="Sakkal Majalla" w:cs="Sakkal Majalla"/>
          <w:b/>
          <w:bCs/>
          <w:kern w:val="0"/>
          <w:sz w:val="32"/>
          <w:szCs w:val="32"/>
          <w:lang w:bidi="ar-EG"/>
          <w14:ligatures w14:val="none"/>
        </w:rPr>
        <w:t xml:space="preserve"> (S) </w:t>
      </w:r>
      <w:r w:rsidRPr="00D60C6F">
        <w:rPr>
          <w:rFonts w:ascii="Sakkal Majalla" w:eastAsia="Calibri" w:hAnsi="Sakkal Majalla" w:cs="Sakkal Majalla"/>
          <w:b/>
          <w:bCs/>
          <w:kern w:val="0"/>
          <w:sz w:val="32"/>
          <w:szCs w:val="32"/>
          <w:rtl/>
          <w:lang w:bidi="ar-EG"/>
          <w14:ligatures w14:val="none"/>
        </w:rPr>
        <w:t xml:space="preserve">ودوره المحوري في دعم التقدم التنموي:   </w:t>
      </w:r>
    </w:p>
    <w:p w14:paraId="7330CFFB" w14:textId="15ABD37C"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سجّل البُعد الاجتماعي قيمة (73.35) وهو ما يعكس أداءً متقدمًا نسبيًا</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ويظهر ذلك من التحسن الملحوظ في أهداف التعليم الجيد (الهدف الرابع) وتطوير الصناعة والابتكار والبنية التحتية (الهدف التاسع)، مما يعكس فاعلية السياسات والاستثمارات في تنمية رأس المال البشري وتعزيز البنية الأساسية للنمو الاجتماعي</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كما سجّل تحسنًا معتدلًا في أهداف الصحة الجيدة والرفاه (الهدف الثالث) والمساواة بين الجنسين (الهدف الخامس)، مما يدل على تقدم تدريجي لا يزال بحاجة إلى دعم إضافي وتكامل مؤسسي أكبر</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في المقابل، يعكس الركود في أهداف القضاء على الفقر والقضاء على الجوع (الأهداف الأول والثاني) والعمل اللائق والنمو الاقتصادي (الهدف الثامن) تحديات هيكلية في تحقيق العدالة الاجتماعية وربط النمو الاقتصادي بتحسين مستويات المعيشة، ما يؤكد الحاجة إلى سياسات اجتماعية أكثر شمولية وتكاملية. شكل رقم (4-7)</w:t>
      </w:r>
    </w:p>
    <w:p w14:paraId="32A7C60C" w14:textId="7D864A68" w:rsidR="00D16416" w:rsidRPr="00D60C6F" w:rsidRDefault="00D16416" w:rsidP="002B2D48">
      <w:pPr>
        <w:pStyle w:val="ListParagraph"/>
        <w:numPr>
          <w:ilvl w:val="0"/>
          <w:numId w:val="16"/>
        </w:numPr>
        <w:bidi/>
        <w:spacing w:after="0" w:line="240" w:lineRule="auto"/>
        <w:ind w:left="288" w:hanging="284"/>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بُعد الحوكمة</w:t>
      </w:r>
      <w:r w:rsidRPr="00D60C6F">
        <w:rPr>
          <w:rFonts w:ascii="Sakkal Majalla" w:eastAsia="Calibri" w:hAnsi="Sakkal Majalla" w:cs="Sakkal Majalla"/>
          <w:b/>
          <w:bCs/>
          <w:kern w:val="0"/>
          <w:sz w:val="32"/>
          <w:szCs w:val="32"/>
          <w:lang w:bidi="ar-EG"/>
          <w14:ligatures w14:val="none"/>
        </w:rPr>
        <w:t xml:space="preserve"> (G) </w:t>
      </w:r>
      <w:r w:rsidRPr="00D60C6F">
        <w:rPr>
          <w:rFonts w:ascii="Sakkal Majalla" w:eastAsia="Calibri" w:hAnsi="Sakkal Majalla" w:cs="Sakkal Majalla"/>
          <w:b/>
          <w:bCs/>
          <w:kern w:val="0"/>
          <w:sz w:val="32"/>
          <w:szCs w:val="32"/>
          <w:rtl/>
          <w:lang w:bidi="ar-EG"/>
          <w14:ligatures w14:val="none"/>
        </w:rPr>
        <w:t xml:space="preserve">وتأثيره المُقيِّد على مسار الاستدامة: </w:t>
      </w:r>
    </w:p>
    <w:p w14:paraId="6965898E" w14:textId="44DF0DB1"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14:ligatures w14:val="none"/>
        </w:rPr>
        <w:t>سجّل بُعد الحوكمة قيمة (64.59) وهو ما يعكس تقدمًا نسبيًا في مؤشرات الحوكمة</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ويُعزى هذا الأداء أساسًا إلى التحسن الملحوظ في أهداف التعليم الجيد (الهدف الرابع) وتطوير الصناعة والابتكار والبنية التحتية (الهدف التاسع)، مما يشير إلى تطور نسبي في كفاءة المؤسسات وقدرتها على دعم بناء القدرات وتعزيز البنية التنظيمية الداعمة للتنمية</w:t>
      </w:r>
      <w:r w:rsidRPr="00D60C6F">
        <w:rPr>
          <w:rFonts w:ascii="Sakkal Majalla" w:eastAsia="Calibri" w:hAnsi="Sakkal Majalla" w:cs="Sakkal Majalla"/>
          <w:kern w:val="0"/>
          <w:sz w:val="28"/>
          <w:szCs w:val="28"/>
          <w14:ligatures w14:val="none"/>
        </w:rPr>
        <w:t>.</w:t>
      </w:r>
    </w:p>
    <w:p w14:paraId="7AFDD370" w14:textId="3BE3FA2C" w:rsidR="00D16416" w:rsidRPr="00D60C6F" w:rsidRDefault="00D16416" w:rsidP="002B2D48">
      <w:pPr>
        <w:bidi/>
        <w:spacing w:after="12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في المقابل، أبرز الركود في أهداف العمل اللائق والنمو الاقتصادي (الهدف الثامن)، وتعزيز أنماط الإنتاج والاستهلاك المسؤولين (الهدف الثاني عشر)، والسلام والعدل وبناء المؤسسات القوية (الهدف السادس عشر)، وعقد الشراكات من أجل التنمية المستدامة (الهدف السابع </w:t>
      </w:r>
      <w:proofErr w:type="gramStart"/>
      <w:r w:rsidRPr="00D60C6F">
        <w:rPr>
          <w:rFonts w:ascii="Sakkal Majalla" w:eastAsia="Calibri" w:hAnsi="Sakkal Majalla" w:cs="Sakkal Majalla"/>
          <w:kern w:val="0"/>
          <w:sz w:val="28"/>
          <w:szCs w:val="28"/>
          <w:rtl/>
          <w14:ligatures w14:val="none"/>
        </w:rPr>
        <w:t>عشر)أوجه</w:t>
      </w:r>
      <w:proofErr w:type="gramEnd"/>
      <w:r w:rsidRPr="00D60C6F">
        <w:rPr>
          <w:rFonts w:ascii="Sakkal Majalla" w:eastAsia="Calibri" w:hAnsi="Sakkal Majalla" w:cs="Sakkal Majalla"/>
          <w:kern w:val="0"/>
          <w:sz w:val="28"/>
          <w:szCs w:val="28"/>
          <w:rtl/>
          <w14:ligatures w14:val="none"/>
        </w:rPr>
        <w:t xml:space="preserve"> القصور المؤسسي، لا سيما فيما يتعلق بفعالية الحوكمة الاقتصادية، وتعزيز سيادة القانون، وتطوير آليات التعاون والتنسيق بين الجهات المختلفة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 xml:space="preserve">يعكس هذا التباين الحاجة إلى إصلاحات هيكلية أعمق لتعزيز جودة الحوكمة وضمان استدامتها. شكل </w:t>
      </w:r>
      <w:proofErr w:type="gramStart"/>
      <w:r w:rsidRPr="00D60C6F">
        <w:rPr>
          <w:rFonts w:ascii="Sakkal Majalla" w:eastAsia="Calibri" w:hAnsi="Sakkal Majalla" w:cs="Sakkal Majalla"/>
          <w:kern w:val="0"/>
          <w:sz w:val="28"/>
          <w:szCs w:val="28"/>
          <w:rtl/>
          <w14:ligatures w14:val="none"/>
        </w:rPr>
        <w:t>رقم(</w:t>
      </w:r>
      <w:proofErr w:type="gramEnd"/>
      <w:r w:rsidRPr="00D60C6F">
        <w:rPr>
          <w:rFonts w:ascii="Sakkal Majalla" w:eastAsia="Calibri" w:hAnsi="Sakkal Majalla" w:cs="Sakkal Majalla"/>
          <w:kern w:val="0"/>
          <w:sz w:val="28"/>
          <w:szCs w:val="28"/>
          <w:rtl/>
          <w14:ligatures w14:val="none"/>
        </w:rPr>
        <w:t>4-7)</w:t>
      </w:r>
      <w:r w:rsidR="002B2D48" w:rsidRPr="00D60C6F">
        <w:rPr>
          <w:rFonts w:ascii="Sakkal Majalla" w:eastAsia="Calibri" w:hAnsi="Sakkal Majalla" w:cs="Sakkal Majalla" w:hint="cs"/>
          <w:kern w:val="0"/>
          <w:sz w:val="28"/>
          <w:szCs w:val="28"/>
          <w:rtl/>
          <w14:ligatures w14:val="none"/>
        </w:rPr>
        <w:t>.</w:t>
      </w:r>
    </w:p>
    <w:p w14:paraId="76A57BE0" w14:textId="77777777" w:rsidR="00D16416" w:rsidRPr="00D60C6F" w:rsidRDefault="00D16416" w:rsidP="002B2D48">
      <w:pPr>
        <w:bidi/>
        <w:spacing w:after="120" w:line="240" w:lineRule="auto"/>
        <w:jc w:val="both"/>
        <w:rPr>
          <w:rFonts w:ascii="Sakkal Majalla" w:eastAsia="Calibri" w:hAnsi="Sakkal Majalla" w:cs="Sakkal Majalla"/>
          <w:b/>
          <w:bCs/>
          <w:kern w:val="0"/>
          <w:sz w:val="36"/>
          <w:szCs w:val="36"/>
          <w:rtl/>
          <w:lang w:bidi="ar-EG"/>
          <w14:ligatures w14:val="none"/>
        </w:rPr>
      </w:pPr>
      <w:r w:rsidRPr="00D60C6F">
        <w:rPr>
          <w:rFonts w:ascii="Sakkal Majalla" w:eastAsia="Times New Roman" w:hAnsi="Sakkal Majalla" w:cs="Sakkal Majalla"/>
          <w:b/>
          <w:bCs/>
          <w:kern w:val="0"/>
          <w:sz w:val="36"/>
          <w:szCs w:val="36"/>
          <w:rtl/>
          <w14:ligatures w14:val="none"/>
        </w:rPr>
        <w:t xml:space="preserve">8.2.4 </w:t>
      </w:r>
      <w:r w:rsidRPr="00D60C6F">
        <w:rPr>
          <w:rFonts w:ascii="Sakkal Majalla" w:eastAsia="Calibri" w:hAnsi="Sakkal Majalla" w:cs="Sakkal Majalla"/>
          <w:b/>
          <w:bCs/>
          <w:kern w:val="0"/>
          <w:sz w:val="36"/>
          <w:szCs w:val="36"/>
          <w:rtl/>
          <w14:ligatures w14:val="none"/>
        </w:rPr>
        <w:t>علاقة الـــ (</w:t>
      </w:r>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lang w:bidi="ar-EG"/>
          <w14:ligatures w14:val="none"/>
        </w:rPr>
        <w:t>)ب</w:t>
      </w:r>
      <w:r w:rsidRPr="00D60C6F">
        <w:rPr>
          <w:rFonts w:ascii="Sakkal Majalla" w:eastAsia="Calibri" w:hAnsi="Sakkal Majalla" w:cs="Sakkal Majalla"/>
          <w:b/>
          <w:bCs/>
          <w:kern w:val="0"/>
          <w:sz w:val="36"/>
          <w:szCs w:val="36"/>
          <w:rtl/>
          <w14:ligatures w14:val="none"/>
        </w:rPr>
        <w:t xml:space="preserve">التقدم </w:t>
      </w:r>
      <w:proofErr w:type="gramStart"/>
      <w:r w:rsidRPr="00D60C6F">
        <w:rPr>
          <w:rFonts w:ascii="Sakkal Majalla" w:eastAsia="Calibri" w:hAnsi="Sakkal Majalla" w:cs="Sakkal Majalla"/>
          <w:b/>
          <w:bCs/>
          <w:kern w:val="0"/>
          <w:sz w:val="36"/>
          <w:szCs w:val="36"/>
          <w:rtl/>
          <w14:ligatures w14:val="none"/>
        </w:rPr>
        <w:t>المحرز  في</w:t>
      </w:r>
      <w:proofErr w:type="gramEnd"/>
      <w:r w:rsidRPr="00D60C6F">
        <w:rPr>
          <w:rFonts w:ascii="Sakkal Majalla" w:eastAsia="Calibri" w:hAnsi="Sakkal Majalla" w:cs="Sakkal Majalla"/>
          <w:b/>
          <w:bCs/>
          <w:kern w:val="0"/>
          <w:sz w:val="36"/>
          <w:szCs w:val="36"/>
          <w:rtl/>
          <w14:ligatures w14:val="none"/>
        </w:rPr>
        <w:t xml:space="preserve"> أهداف الــ (</w:t>
      </w:r>
      <w:r w:rsidRPr="00D60C6F">
        <w:rPr>
          <w:rFonts w:ascii="Sakkal Majalla" w:eastAsia="Calibri" w:hAnsi="Sakkal Majalla" w:cs="Sakkal Majalla"/>
          <w:b/>
          <w:bCs/>
          <w:kern w:val="0"/>
          <w:sz w:val="36"/>
          <w:szCs w:val="36"/>
          <w14:ligatures w14:val="none"/>
        </w:rPr>
        <w:t>SDGs</w:t>
      </w:r>
      <w:r w:rsidRPr="00D60C6F">
        <w:rPr>
          <w:rFonts w:ascii="Sakkal Majalla" w:eastAsia="Calibri" w:hAnsi="Sakkal Majalla" w:cs="Sakkal Majalla"/>
          <w:b/>
          <w:bCs/>
          <w:kern w:val="0"/>
          <w:sz w:val="36"/>
          <w:szCs w:val="36"/>
          <w:rtl/>
          <w:lang w:bidi="ar-EG"/>
          <w14:ligatures w14:val="none"/>
        </w:rPr>
        <w:t>) بإندونيسيا</w:t>
      </w:r>
    </w:p>
    <w:p w14:paraId="458E3AE2" w14:textId="77777777" w:rsidR="00D16416" w:rsidRPr="00D60C6F" w:rsidRDefault="00D16416" w:rsidP="002B2D48">
      <w:pPr>
        <w:bidi/>
        <w:spacing w:after="12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أولًا: أداء الدولة في تحقيق أهداف التنمية المستدامة</w:t>
      </w:r>
      <w:r w:rsidRPr="00D60C6F">
        <w:rPr>
          <w:rFonts w:ascii="Sakkal Majalla" w:eastAsia="Calibri" w:hAnsi="Sakkal Majalla" w:cs="Sakkal Majalla"/>
          <w:b/>
          <w:bCs/>
          <w:kern w:val="0"/>
          <w:sz w:val="32"/>
          <w:szCs w:val="32"/>
          <w:lang w:bidi="ar-EG"/>
          <w14:ligatures w14:val="none"/>
        </w:rPr>
        <w:t xml:space="preserve"> (SDGs)</w:t>
      </w:r>
    </w:p>
    <w:p w14:paraId="7C75C956" w14:textId="74A26C29"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بلغ مؤشر أداء الدولة في تحقيق أهداف التنمية </w:t>
      </w:r>
      <w:proofErr w:type="gramStart"/>
      <w:r w:rsidRPr="00D60C6F">
        <w:rPr>
          <w:rFonts w:ascii="Sakkal Majalla" w:eastAsia="Calibri" w:hAnsi="Sakkal Majalla" w:cs="Sakkal Majalla"/>
          <w:kern w:val="0"/>
          <w:sz w:val="28"/>
          <w:szCs w:val="28"/>
          <w:rtl/>
          <w14:ligatures w14:val="none"/>
        </w:rPr>
        <w:t>المستدامة(</w:t>
      </w:r>
      <w:proofErr w:type="gramEnd"/>
      <w:r w:rsidRPr="00D60C6F">
        <w:rPr>
          <w:rFonts w:ascii="Sakkal Majalla" w:eastAsia="Calibri" w:hAnsi="Sakkal Majalla" w:cs="Sakkal Majalla"/>
          <w:kern w:val="0"/>
          <w:sz w:val="28"/>
          <w:szCs w:val="28"/>
          <w:rtl/>
          <w14:ligatures w14:val="none"/>
        </w:rPr>
        <w:t>70.2) وهو ما يعكس تقدمًا نسبيًا في المسار التنموي</w:t>
      </w:r>
      <w:r w:rsidRPr="00D60C6F">
        <w:rPr>
          <w:rFonts w:ascii="Sakkal Majalla" w:eastAsia="Calibri" w:hAnsi="Sakkal Majalla" w:cs="Sakkal Majalla"/>
          <w:kern w:val="0"/>
          <w:sz w:val="28"/>
          <w:szCs w:val="28"/>
          <w:lang w:bidi="ar-EG"/>
          <w14:ligatures w14:val="none"/>
        </w:rPr>
        <w:t xml:space="preserve">. </w:t>
      </w:r>
      <w:r w:rsidRPr="00D60C6F">
        <w:rPr>
          <w:rFonts w:ascii="Sakkal Majalla" w:eastAsia="Calibri" w:hAnsi="Sakkal Majalla" w:cs="Sakkal Majalla"/>
          <w:kern w:val="0"/>
          <w:sz w:val="28"/>
          <w:szCs w:val="28"/>
          <w:rtl/>
          <w14:ligatures w14:val="none"/>
        </w:rPr>
        <w:t xml:space="preserve">وقد تحقق تحسن واضح في أهداف القضاء على </w:t>
      </w:r>
      <w:proofErr w:type="gramStart"/>
      <w:r w:rsidRPr="00D60C6F">
        <w:rPr>
          <w:rFonts w:ascii="Sakkal Majalla" w:eastAsia="Calibri" w:hAnsi="Sakkal Majalla" w:cs="Sakkal Majalla"/>
          <w:kern w:val="0"/>
          <w:sz w:val="28"/>
          <w:szCs w:val="28"/>
          <w:rtl/>
          <w14:ligatures w14:val="none"/>
        </w:rPr>
        <w:t>الفقر ،</w:t>
      </w:r>
      <w:proofErr w:type="gramEnd"/>
      <w:r w:rsidRPr="00D60C6F">
        <w:rPr>
          <w:rFonts w:ascii="Sakkal Majalla" w:eastAsia="Calibri" w:hAnsi="Sakkal Majalla" w:cs="Sakkal Majalla"/>
          <w:kern w:val="0"/>
          <w:sz w:val="28"/>
          <w:szCs w:val="28"/>
          <w:rtl/>
          <w14:ligatures w14:val="none"/>
        </w:rPr>
        <w:t xml:space="preserve"> وضمان التعليم الجيد، مع تسجيل تقدم تدريجي في أهداف أخرى، مثل الصحة الجيدة والرفاه، والمياه النظيفة والصرف الصحي، والطاقة النظيفة وبأسعار معقولة، والعمل اللائق والنمو الاقتصادي، والصناعة والابتكار والبنية التحتية، والحياة تحت الماء.</w:t>
      </w:r>
    </w:p>
    <w:p w14:paraId="4DB9F542" w14:textId="562B176B"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14:ligatures w14:val="none"/>
        </w:rPr>
        <w:t>في المقابل، ظلت بعض الأهداف في حالة ركود، ومنها القضاء على الجوع (الهدف الثاني)، المساواة بين الجنسين (الهدف الخامس)، الحد من أوجه عدم المساواة (الهدف العاشر)، المدن والمجتمعات المستدامة (الهدف الحادي عشر)، الإنتاج والاستهلاك المسؤول (الهدف الثاني عشر)، العمل المناخي (الهدف الثالث عشر)، الحياة في البر (الهدف الخامس عشر)، السلام والعدل وبناء المؤسسات القوية (الهدف السادس عشر)، والشراكات لتحقيق التنمية المستدامة (الهدف السابع عشر)</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 xml:space="preserve">هذا الأداء يشير إلى وجود فجوات هيكلية تعيق تحقيق تقدم متكامل ومستدام في مسار </w:t>
      </w:r>
      <w:proofErr w:type="gramStart"/>
      <w:r w:rsidRPr="00D60C6F">
        <w:rPr>
          <w:rFonts w:ascii="Sakkal Majalla" w:eastAsia="Calibri" w:hAnsi="Sakkal Majalla" w:cs="Sakkal Majalla"/>
          <w:kern w:val="0"/>
          <w:sz w:val="28"/>
          <w:szCs w:val="28"/>
          <w:rtl/>
          <w14:ligatures w14:val="none"/>
        </w:rPr>
        <w:t>التنمية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شكل</w:t>
      </w:r>
      <w:proofErr w:type="gramEnd"/>
      <w:r w:rsidRPr="00D60C6F">
        <w:rPr>
          <w:rFonts w:ascii="Sakkal Majalla" w:eastAsia="Calibri" w:hAnsi="Sakkal Majalla" w:cs="Sakkal Majalla"/>
          <w:kern w:val="0"/>
          <w:sz w:val="28"/>
          <w:szCs w:val="28"/>
          <w:rtl/>
          <w14:ligatures w14:val="none"/>
        </w:rPr>
        <w:t xml:space="preserve"> رقم(4-8)</w:t>
      </w:r>
      <w:r w:rsidRPr="00D60C6F">
        <w:rPr>
          <w:rFonts w:ascii="Sakkal Majalla" w:eastAsia="Calibri" w:hAnsi="Sakkal Majalla" w:cs="Sakkal Majalla"/>
          <w:kern w:val="0"/>
          <w:sz w:val="28"/>
          <w:szCs w:val="28"/>
          <w:rtl/>
          <w:lang w:bidi="ar-EG"/>
          <w14:ligatures w14:val="none"/>
        </w:rPr>
        <w:t xml:space="preserve"> تحتل إندونيسيا المرتبة 77/167 بتقرير التنمية المستدامة العالمية 2025</w:t>
      </w:r>
      <w:r w:rsidR="002B2D48" w:rsidRPr="00D60C6F">
        <w:rPr>
          <w:rFonts w:ascii="Sakkal Majalla" w:eastAsia="Calibri" w:hAnsi="Sakkal Majalla" w:cs="Sakkal Majalla" w:hint="cs"/>
          <w:kern w:val="0"/>
          <w:sz w:val="28"/>
          <w:szCs w:val="28"/>
          <w:rtl/>
          <w:lang w:bidi="ar-EG"/>
          <w14:ligatures w14:val="none"/>
        </w:rPr>
        <w:t>.</w:t>
      </w:r>
    </w:p>
    <w:p w14:paraId="7202B91E" w14:textId="77777777" w:rsidR="00D16416" w:rsidRPr="00D60C6F" w:rsidRDefault="00D16416" w:rsidP="00D16416">
      <w:pPr>
        <w:bidi/>
        <w:spacing w:after="0" w:line="240" w:lineRule="auto"/>
        <w:jc w:val="both"/>
        <w:rPr>
          <w:rFonts w:ascii="Sakkal Majalla" w:eastAsia="Calibri" w:hAnsi="Sakkal Majalla" w:cs="Sakkal Majalla"/>
          <w:kern w:val="0"/>
          <w:sz w:val="14"/>
          <w:szCs w:val="14"/>
          <w:rtl/>
          <w:lang w:bidi="ar-EG"/>
          <w14:ligatures w14:val="none"/>
        </w:rPr>
      </w:pPr>
    </w:p>
    <w:p w14:paraId="0F58A5E0" w14:textId="77777777" w:rsidR="002B2D48" w:rsidRPr="00D60C6F" w:rsidRDefault="002B2D48" w:rsidP="00D16416">
      <w:pPr>
        <w:bidi/>
        <w:spacing w:after="0" w:line="240" w:lineRule="auto"/>
        <w:rPr>
          <w:rFonts w:ascii="Sakkal Majalla" w:eastAsia="Calibri" w:hAnsi="Sakkal Majalla" w:cs="Sakkal Majalla"/>
          <w:b/>
          <w:bCs/>
          <w:kern w:val="0"/>
          <w:sz w:val="32"/>
          <w:szCs w:val="32"/>
          <w:rtl/>
          <w:lang w:bidi="ar-EG"/>
          <w14:ligatures w14:val="none"/>
        </w:rPr>
      </w:pPr>
    </w:p>
    <w:p w14:paraId="6D84B36D" w14:textId="56E049A1" w:rsidR="00D16416" w:rsidRPr="00D60C6F" w:rsidRDefault="00D16416" w:rsidP="002B2D48">
      <w:pPr>
        <w:bidi/>
        <w:spacing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lastRenderedPageBreak/>
        <w:t>ثانيًا: العلاقة بين أداء مقاييس</w:t>
      </w:r>
      <w:r w:rsidRPr="00D60C6F">
        <w:rPr>
          <w:rFonts w:ascii="Sakkal Majalla" w:eastAsia="Calibri" w:hAnsi="Sakkal Majalla" w:cs="Sakkal Majalla"/>
          <w:b/>
          <w:bCs/>
          <w:kern w:val="0"/>
          <w:sz w:val="32"/>
          <w:szCs w:val="32"/>
          <w:lang w:bidi="ar-EG"/>
          <w14:ligatures w14:val="none"/>
        </w:rPr>
        <w:t xml:space="preserve"> (ESG) </w:t>
      </w:r>
      <w:r w:rsidRPr="00D60C6F">
        <w:rPr>
          <w:rFonts w:ascii="Sakkal Majalla" w:eastAsia="Calibri" w:hAnsi="Sakkal Majalla" w:cs="Sakkal Majalla"/>
          <w:b/>
          <w:bCs/>
          <w:kern w:val="0"/>
          <w:sz w:val="32"/>
          <w:szCs w:val="32"/>
          <w:rtl/>
          <w:lang w:bidi="ar-EG"/>
          <w14:ligatures w14:val="none"/>
        </w:rPr>
        <w:t>ومستوى التقدم في تحقيق أهداف التنمية المستدامة</w:t>
      </w:r>
    </w:p>
    <w:p w14:paraId="16E43C6F" w14:textId="4A863232" w:rsidR="00D16416" w:rsidRPr="00D60C6F" w:rsidRDefault="00D16416" w:rsidP="002B2D48">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البيئي</w:t>
      </w:r>
      <w:r w:rsidRPr="00D60C6F">
        <w:rPr>
          <w:rFonts w:ascii="Sakkal Majalla" w:eastAsia="Calibri" w:hAnsi="Sakkal Majalla" w:cs="Sakkal Majalla"/>
          <w:b/>
          <w:bCs/>
          <w:kern w:val="0"/>
          <w:sz w:val="32"/>
          <w:szCs w:val="32"/>
          <w:lang w:bidi="ar-EG"/>
          <w14:ligatures w14:val="none"/>
        </w:rPr>
        <w:t xml:space="preserve"> (E) </w:t>
      </w:r>
      <w:r w:rsidRPr="00D60C6F">
        <w:rPr>
          <w:rFonts w:ascii="Sakkal Majalla" w:eastAsia="Calibri" w:hAnsi="Sakkal Majalla" w:cs="Sakkal Majalla"/>
          <w:b/>
          <w:bCs/>
          <w:kern w:val="0"/>
          <w:sz w:val="32"/>
          <w:szCs w:val="32"/>
          <w:rtl/>
          <w:lang w:bidi="ar-EG"/>
          <w14:ligatures w14:val="none"/>
        </w:rPr>
        <w:t xml:space="preserve">وتأثيره على أهداف التنمية المستدامة: </w:t>
      </w:r>
    </w:p>
    <w:p w14:paraId="4CEF2E16" w14:textId="4EEAD6D1" w:rsidR="00D16416" w:rsidRPr="00D60C6F" w:rsidRDefault="002B2D48"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hint="cs"/>
          <w:kern w:val="0"/>
          <w:sz w:val="28"/>
          <w:szCs w:val="28"/>
          <w:rtl/>
          <w14:ligatures w14:val="none"/>
        </w:rPr>
        <w:t>بلغ</w:t>
      </w:r>
      <w:r w:rsidR="00D16416" w:rsidRPr="00D60C6F">
        <w:rPr>
          <w:rFonts w:ascii="Sakkal Majalla" w:eastAsia="Calibri" w:hAnsi="Sakkal Majalla" w:cs="Sakkal Majalla"/>
          <w:kern w:val="0"/>
          <w:sz w:val="28"/>
          <w:szCs w:val="28"/>
          <w:rtl/>
          <w14:ligatures w14:val="none"/>
        </w:rPr>
        <w:t xml:space="preserve"> بُعد الاستدامة </w:t>
      </w:r>
      <w:proofErr w:type="gramStart"/>
      <w:r w:rsidR="00D16416" w:rsidRPr="00D60C6F">
        <w:rPr>
          <w:rFonts w:ascii="Sakkal Majalla" w:eastAsia="Calibri" w:hAnsi="Sakkal Majalla" w:cs="Sakkal Majalla"/>
          <w:kern w:val="0"/>
          <w:sz w:val="28"/>
          <w:szCs w:val="28"/>
          <w:rtl/>
          <w14:ligatures w14:val="none"/>
        </w:rPr>
        <w:t>البيئية(</w:t>
      </w:r>
      <w:proofErr w:type="gramEnd"/>
      <w:r w:rsidR="00D16416" w:rsidRPr="00D60C6F">
        <w:rPr>
          <w:rFonts w:ascii="Sakkal Majalla" w:eastAsia="Calibri" w:hAnsi="Sakkal Majalla" w:cs="Sakkal Majalla"/>
          <w:kern w:val="0"/>
          <w:sz w:val="28"/>
          <w:szCs w:val="28"/>
          <w:rtl/>
          <w14:ligatures w14:val="none"/>
        </w:rPr>
        <w:t>43.96) وهو مستوى أدنى من المتوسط ويعكس تحسنًا محدودًا في القدرة على تحقيق أهداف البيئة والاستدامة. يعود هذا الأداء بشكل رئيس إلى الركود في الأهداف المرتبطة بإدارة الموارد الطبيعية، ولا سيما القضاء على الجوع، المدن والمجتمعات المستدامة (الهدف 11)، تعزيز أنماط الإنتاج والاستهلاك المسؤولين (الهدف 12)، العمل المناخي (الهدف 13)، والحياة في البر (الهدف 15)</w:t>
      </w:r>
      <w:r w:rsidR="00D16416" w:rsidRPr="00D60C6F">
        <w:rPr>
          <w:rFonts w:ascii="Sakkal Majalla" w:eastAsia="Calibri" w:hAnsi="Sakkal Majalla" w:cs="Sakkal Majalla"/>
          <w:kern w:val="0"/>
          <w:sz w:val="28"/>
          <w:szCs w:val="28"/>
          <w14:ligatures w14:val="none"/>
        </w:rPr>
        <w:t>.</w:t>
      </w:r>
      <w:r w:rsidR="00D16416" w:rsidRPr="00D60C6F">
        <w:rPr>
          <w:rFonts w:ascii="Sakkal Majalla" w:eastAsia="Calibri" w:hAnsi="Sakkal Majalla" w:cs="Sakkal Majalla"/>
          <w:kern w:val="0"/>
          <w:sz w:val="28"/>
          <w:szCs w:val="28"/>
          <w:rtl/>
          <w:lang w:bidi="ar-EG"/>
          <w14:ligatures w14:val="none"/>
        </w:rPr>
        <w:t xml:space="preserve"> </w:t>
      </w:r>
    </w:p>
    <w:p w14:paraId="279945E7" w14:textId="013E1A0D" w:rsidR="00D16416" w:rsidRPr="00D60C6F" w:rsidRDefault="00D16416" w:rsidP="002B2D48">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في المقابل، شهدت بعض الأهداف المرتبطة بالبُعد البيئي تحسنًا محدودًا، مثل المياه النظيفة والصرف الصحي (الهدف 6)، الطاقة النظيفة وبأسعار معقولة (الهدف 7)، الصناعة والابتكار والبنية التحتية (الهدف 9)، والحياة تحت الماء (الهدف 14)</w:t>
      </w:r>
      <w:r w:rsidRPr="00D60C6F">
        <w:rPr>
          <w:rFonts w:ascii="Sakkal Majalla" w:eastAsia="Calibri" w:hAnsi="Sakkal Majalla" w:cs="Sakkal Majalla"/>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هذا التباين يعكس ضعف التكامل بين السياسات البيئية المختلفة، مما يحد من القدرة على إحداث تحول بيئي فعّال ومستدام</w:t>
      </w:r>
      <w:r w:rsidRPr="00D60C6F">
        <w:rPr>
          <w:rFonts w:ascii="Sakkal Majalla" w:eastAsia="Calibri" w:hAnsi="Sakkal Majalla" w:cs="Sakkal Majalla"/>
          <w:kern w:val="0"/>
          <w:sz w:val="28"/>
          <w:szCs w:val="28"/>
          <w:rtl/>
          <w:lang w:bidi="ar-EG"/>
          <w14:ligatures w14:val="none"/>
        </w:rPr>
        <w:t xml:space="preserve"> </w:t>
      </w:r>
      <w:r w:rsidRPr="00D60C6F">
        <w:rPr>
          <w:rFonts w:ascii="Sakkal Majalla" w:eastAsia="Calibri" w:hAnsi="Sakkal Majalla" w:cs="Sakkal Majalla"/>
          <w:kern w:val="0"/>
          <w:sz w:val="28"/>
          <w:szCs w:val="28"/>
          <w:rtl/>
          <w14:ligatures w14:val="none"/>
        </w:rPr>
        <w:t xml:space="preserve">شكل </w:t>
      </w:r>
      <w:proofErr w:type="gramStart"/>
      <w:r w:rsidRPr="00D60C6F">
        <w:rPr>
          <w:rFonts w:ascii="Sakkal Majalla" w:eastAsia="Calibri" w:hAnsi="Sakkal Majalla" w:cs="Sakkal Majalla"/>
          <w:kern w:val="0"/>
          <w:sz w:val="28"/>
          <w:szCs w:val="28"/>
          <w:rtl/>
          <w14:ligatures w14:val="none"/>
        </w:rPr>
        <w:t>رقم(</w:t>
      </w:r>
      <w:proofErr w:type="gramEnd"/>
      <w:r w:rsidRPr="00D60C6F">
        <w:rPr>
          <w:rFonts w:ascii="Sakkal Majalla" w:eastAsia="Calibri" w:hAnsi="Sakkal Majalla" w:cs="Sakkal Majalla"/>
          <w:kern w:val="0"/>
          <w:sz w:val="28"/>
          <w:szCs w:val="28"/>
          <w:rtl/>
          <w14:ligatures w14:val="none"/>
        </w:rPr>
        <w:t>4-8)</w:t>
      </w:r>
    </w:p>
    <w:p w14:paraId="3E1B6DDC" w14:textId="3270E843" w:rsidR="00D16416" w:rsidRPr="00D60C6F" w:rsidRDefault="00D16416" w:rsidP="002B2D48">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الاجتماعي</w:t>
      </w:r>
      <w:r w:rsidRPr="00D60C6F">
        <w:rPr>
          <w:rFonts w:ascii="Sakkal Majalla" w:eastAsia="Calibri" w:hAnsi="Sakkal Majalla" w:cs="Sakkal Majalla"/>
          <w:b/>
          <w:bCs/>
          <w:kern w:val="0"/>
          <w:sz w:val="32"/>
          <w:szCs w:val="32"/>
          <w:lang w:bidi="ar-EG"/>
          <w14:ligatures w14:val="none"/>
        </w:rPr>
        <w:t xml:space="preserve"> (S) </w:t>
      </w:r>
      <w:r w:rsidRPr="00D60C6F">
        <w:rPr>
          <w:rFonts w:ascii="Sakkal Majalla" w:eastAsia="Calibri" w:hAnsi="Sakkal Majalla" w:cs="Sakkal Majalla"/>
          <w:b/>
          <w:bCs/>
          <w:kern w:val="0"/>
          <w:sz w:val="32"/>
          <w:szCs w:val="32"/>
          <w:rtl/>
          <w:lang w:bidi="ar-EG"/>
          <w14:ligatures w14:val="none"/>
        </w:rPr>
        <w:t xml:space="preserve">ودوره المحوري في دعم التقدم التنموي:   </w:t>
      </w:r>
    </w:p>
    <w:p w14:paraId="3D525A94" w14:textId="2F9AF25E"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سجّل البُعد الاجتماعي قيمة </w:t>
      </w:r>
      <w:proofErr w:type="gramStart"/>
      <w:r w:rsidRPr="00D60C6F">
        <w:rPr>
          <w:rFonts w:ascii="Sakkal Majalla" w:eastAsia="Calibri" w:hAnsi="Sakkal Majalla" w:cs="Sakkal Majalla"/>
          <w:kern w:val="0"/>
          <w:sz w:val="28"/>
          <w:szCs w:val="28"/>
          <w:rtl/>
          <w14:ligatures w14:val="none"/>
        </w:rPr>
        <w:t>بلغت(</w:t>
      </w:r>
      <w:proofErr w:type="gramEnd"/>
      <w:r w:rsidRPr="00D60C6F">
        <w:rPr>
          <w:rFonts w:ascii="Sakkal Majalla" w:eastAsia="Calibri" w:hAnsi="Sakkal Majalla" w:cs="Sakkal Majalla"/>
          <w:kern w:val="0"/>
          <w:sz w:val="28"/>
          <w:szCs w:val="28"/>
          <w:rtl/>
          <w14:ligatures w14:val="none"/>
        </w:rPr>
        <w:t>59.69) وهو ما يعكس أداءً فوق المتوسط ويشير إلى مساهمة واضحة في دعم التقدم نحو أهداف التنمية المستدامة. ويتضح ذلك في التحسن الملحوظ في هدف القضاء على الفقر (الهدف 1) وضمان التعليم الجيد (الهدف 4)، إلى جانب تحسن تدريجي في مؤشرات الصحة الجيدة والرفاه (الهدف 3)، والعمل اللائق والنمو الاقتصادي (الهدف 8)، والصناعة والابتكار والبنية التحتية (الهدف 9)، مما يدل على تقدم تدريجي يحتاج إلى تعزيز الدعم والتكامل المؤسسي.  في المقابل، يُظهر الركود في أهداف القضاء على الجوع (الهدف 2)، والمساواة بين الجنسين (الهدف 5)، والحد من أوجه عدم المساواة (الهدف 10) وجود تحديات هيكلية تعيق تحقيق العدالة الاجتماعية الشاملة وربط النمو الاقتصادي بتحسين مستويات المعيشة، مما يؤكد الحاجة إلى سياسات اجتماعية أكثر شمولًا وتكاملًا لتعزيز تأثير البُعد الاجتماعي على الاستدامة الشاملة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شكل </w:t>
      </w:r>
      <w:proofErr w:type="gramStart"/>
      <w:r w:rsidRPr="00D60C6F">
        <w:rPr>
          <w:rFonts w:ascii="Sakkal Majalla" w:eastAsia="Calibri" w:hAnsi="Sakkal Majalla" w:cs="Sakkal Majalla"/>
          <w:kern w:val="0"/>
          <w:sz w:val="28"/>
          <w:szCs w:val="28"/>
          <w:rtl/>
          <w14:ligatures w14:val="none"/>
        </w:rPr>
        <w:t>رقم(</w:t>
      </w:r>
      <w:proofErr w:type="gramEnd"/>
      <w:r w:rsidRPr="00D60C6F">
        <w:rPr>
          <w:rFonts w:ascii="Sakkal Majalla" w:eastAsia="Calibri" w:hAnsi="Sakkal Majalla" w:cs="Sakkal Majalla"/>
          <w:kern w:val="0"/>
          <w:sz w:val="28"/>
          <w:szCs w:val="28"/>
          <w:rtl/>
          <w14:ligatures w14:val="none"/>
        </w:rPr>
        <w:t>4-8)</w:t>
      </w:r>
    </w:p>
    <w:p w14:paraId="3F6FFE99" w14:textId="5D957B23"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noProof/>
          <w:kern w:val="0"/>
          <w:sz w:val="28"/>
          <w:szCs w:val="28"/>
          <w14:ligatures w14:val="none"/>
        </w:rPr>
        <w:drawing>
          <wp:inline distT="0" distB="0" distL="0" distR="0" wp14:anchorId="2D7709DD" wp14:editId="2068BD56">
            <wp:extent cx="5730503" cy="2452930"/>
            <wp:effectExtent l="19050" t="19050" r="22860" b="24130"/>
            <wp:docPr id="8975674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9737" cy="2469724"/>
                    </a:xfrm>
                    <a:prstGeom prst="rect">
                      <a:avLst/>
                    </a:prstGeom>
                    <a:noFill/>
                    <a:ln w="9525" cmpd="sng">
                      <a:solidFill>
                        <a:srgbClr val="0D0D0D"/>
                      </a:solidFill>
                      <a:miter lim="800000"/>
                      <a:headEnd/>
                      <a:tailEnd/>
                    </a:ln>
                    <a:effectLst/>
                  </pic:spPr>
                </pic:pic>
              </a:graphicData>
            </a:graphic>
          </wp:inline>
        </w:drawing>
      </w:r>
    </w:p>
    <w:p w14:paraId="4686FD9C" w14:textId="77777777" w:rsidR="00D16416" w:rsidRPr="00D60C6F" w:rsidRDefault="00D16416" w:rsidP="00D16416">
      <w:pPr>
        <w:bidi/>
        <w:spacing w:after="0" w:line="240" w:lineRule="auto"/>
        <w:rPr>
          <w:rFonts w:ascii="Sakkal Majalla" w:eastAsia="Calibri" w:hAnsi="Sakkal Majalla" w:cs="Sakkal Majalla"/>
          <w:kern w:val="0"/>
          <w:u w:val="single"/>
          <w:rtl/>
          <w:lang w:bidi="ar-EG"/>
          <w14:ligatures w14:val="none"/>
        </w:rPr>
      </w:pPr>
      <w:r w:rsidRPr="00D60C6F">
        <w:rPr>
          <w:rFonts w:ascii="Sakkal Majalla" w:eastAsia="Calibri" w:hAnsi="Sakkal Majalla" w:cs="Sakkal Majalla"/>
          <w:b/>
          <w:bCs/>
          <w:kern w:val="0"/>
          <w:u w:val="single"/>
          <w:rtl/>
          <w:lang w:bidi="ar-EG"/>
          <w14:ligatures w14:val="none"/>
        </w:rPr>
        <w:t>المصدر:</w:t>
      </w:r>
      <w:r w:rsidRPr="00D60C6F">
        <w:rPr>
          <w:rFonts w:ascii="Sakkal Majalla" w:eastAsia="Calibri" w:hAnsi="Sakkal Majalla" w:cs="Sakkal Majalla"/>
          <w:b/>
          <w:bCs/>
          <w:kern w:val="0"/>
          <w:rtl/>
          <w:lang w:bidi="ar-EG"/>
          <w14:ligatures w14:val="none"/>
        </w:rPr>
        <w:t xml:space="preserve"> </w:t>
      </w:r>
      <w:r w:rsidRPr="00D60C6F">
        <w:rPr>
          <w:rFonts w:ascii="Sakkal Majalla" w:eastAsia="Calibri" w:hAnsi="Sakkal Majalla" w:cs="Sakkal Majalla"/>
          <w:kern w:val="0"/>
          <w:rtl/>
          <w:lang w:bidi="ar-EG"/>
          <w14:ligatures w14:val="none"/>
        </w:rPr>
        <w:t xml:space="preserve">من إعداد الباحث بالاعتماد على : </w:t>
      </w:r>
      <w:r w:rsidRPr="00D60C6F">
        <w:rPr>
          <w:rFonts w:ascii="Sakkal Majalla" w:eastAsia="Calibri" w:hAnsi="Sakkal Majalla" w:cs="Sakkal Majalla"/>
          <w:kern w:val="0"/>
          <w:lang w:bidi="ar-EG"/>
          <w14:ligatures w14:val="none"/>
        </w:rPr>
        <w:t xml:space="preserve">https://www.knowledge4all.org/ar ,  </w:t>
      </w:r>
      <w:hyperlink r:id="rId93" w:history="1">
        <w:r w:rsidRPr="00D60C6F">
          <w:rPr>
            <w:rFonts w:ascii="Sakkal Majalla" w:eastAsia="Calibri" w:hAnsi="Sakkal Majalla" w:cs="Sakkal Majalla"/>
            <w:kern w:val="0"/>
            <w:u w:val="single"/>
            <w:lang w:bidi="ar-EG"/>
            <w14:ligatures w14:val="none"/>
          </w:rPr>
          <w:t>https://sdgtransformationcenter.org</w:t>
        </w:r>
      </w:hyperlink>
    </w:p>
    <w:p w14:paraId="26518BBE" w14:textId="77777777" w:rsidR="00D16416" w:rsidRPr="00D60C6F" w:rsidRDefault="00D16416" w:rsidP="00D16416">
      <w:pPr>
        <w:bidi/>
        <w:spacing w:after="0" w:line="240" w:lineRule="auto"/>
        <w:rPr>
          <w:rFonts w:ascii="Sakkal Majalla" w:eastAsia="Calibri" w:hAnsi="Sakkal Majalla" w:cs="Sakkal Majalla"/>
          <w:b/>
          <w:bCs/>
          <w:kern w:val="0"/>
          <w:sz w:val="2"/>
          <w:szCs w:val="2"/>
          <w:lang w:bidi="ar-EG"/>
          <w14:ligatures w14:val="none"/>
        </w:rPr>
      </w:pPr>
    </w:p>
    <w:p w14:paraId="3A8C335B" w14:textId="77777777" w:rsidR="002B2D48" w:rsidRPr="00D60C6F" w:rsidRDefault="00D16416" w:rsidP="00D16416">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شكل </w:t>
      </w:r>
      <w:proofErr w:type="gramStart"/>
      <w:r w:rsidRPr="00D60C6F">
        <w:rPr>
          <w:rFonts w:ascii="Sakkal Majalla" w:eastAsia="Calibri" w:hAnsi="Sakkal Majalla" w:cs="Sakkal Majalla"/>
          <w:b/>
          <w:bCs/>
          <w:kern w:val="0"/>
          <w:sz w:val="28"/>
          <w:szCs w:val="28"/>
          <w:rtl/>
          <w:lang w:bidi="ar-EG"/>
          <w14:ligatures w14:val="none"/>
        </w:rPr>
        <w:t>رقم(</w:t>
      </w:r>
      <w:proofErr w:type="gramEnd"/>
      <w:r w:rsidRPr="00D60C6F">
        <w:rPr>
          <w:rFonts w:ascii="Sakkal Majalla" w:eastAsia="Calibri" w:hAnsi="Sakkal Majalla" w:cs="Sakkal Majalla"/>
          <w:b/>
          <w:bCs/>
          <w:kern w:val="0"/>
          <w:sz w:val="28"/>
          <w:szCs w:val="28"/>
          <w:rtl/>
          <w:lang w:bidi="ar-EG"/>
          <w14:ligatures w14:val="none"/>
        </w:rPr>
        <w:t>4-8)</w:t>
      </w:r>
    </w:p>
    <w:p w14:paraId="216AC3EE" w14:textId="62B0FAA3" w:rsidR="00D16416" w:rsidRPr="00D60C6F" w:rsidRDefault="00D16416" w:rsidP="002B2D48">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 علاقة الـــ </w:t>
      </w:r>
      <w:proofErr w:type="gramStart"/>
      <w:r w:rsidRPr="00D60C6F">
        <w:rPr>
          <w:rFonts w:ascii="Sakkal Majalla" w:eastAsia="Calibri" w:hAnsi="Sakkal Majalla" w:cs="Sakkal Majalla"/>
          <w:b/>
          <w:bCs/>
          <w:kern w:val="0"/>
          <w:sz w:val="28"/>
          <w:szCs w:val="28"/>
          <w:lang w:bidi="ar-EG"/>
          <w14:ligatures w14:val="none"/>
        </w:rPr>
        <w:t>ESG</w:t>
      </w:r>
      <w:r w:rsidRPr="00D60C6F">
        <w:rPr>
          <w:rFonts w:ascii="Sakkal Majalla" w:eastAsia="Calibri" w:hAnsi="Sakkal Majalla" w:cs="Sakkal Majalla"/>
          <w:b/>
          <w:bCs/>
          <w:kern w:val="0"/>
          <w:sz w:val="28"/>
          <w:szCs w:val="28"/>
          <w:rtl/>
          <w:lang w:bidi="ar-EG"/>
          <w14:ligatures w14:val="none"/>
        </w:rPr>
        <w:t xml:space="preserve">  بالتقدم</w:t>
      </w:r>
      <w:proofErr w:type="gramEnd"/>
      <w:r w:rsidRPr="00D60C6F">
        <w:rPr>
          <w:rFonts w:ascii="Sakkal Majalla" w:eastAsia="Calibri" w:hAnsi="Sakkal Majalla" w:cs="Sakkal Majalla"/>
          <w:b/>
          <w:bCs/>
          <w:kern w:val="0"/>
          <w:sz w:val="28"/>
          <w:szCs w:val="28"/>
          <w:rtl/>
          <w:lang w:bidi="ar-EG"/>
          <w14:ligatures w14:val="none"/>
        </w:rPr>
        <w:t xml:space="preserve"> في أهداف الـــ</w:t>
      </w:r>
      <w:r w:rsidRPr="00D60C6F">
        <w:rPr>
          <w:rFonts w:ascii="Sakkal Majalla" w:eastAsia="Calibri" w:hAnsi="Sakkal Majalla" w:cs="Sakkal Majalla"/>
          <w:b/>
          <w:bCs/>
          <w:kern w:val="0"/>
          <w:sz w:val="28"/>
          <w:szCs w:val="28"/>
          <w:lang w:bidi="ar-EG"/>
          <w14:ligatures w14:val="none"/>
        </w:rPr>
        <w:t>SDGs</w:t>
      </w:r>
      <w:r w:rsidRPr="00D60C6F">
        <w:rPr>
          <w:rFonts w:ascii="Sakkal Majalla" w:eastAsia="Calibri" w:hAnsi="Sakkal Majalla" w:cs="Sakkal Majalla"/>
          <w:b/>
          <w:bCs/>
          <w:kern w:val="0"/>
          <w:sz w:val="28"/>
          <w:szCs w:val="28"/>
          <w:rtl/>
          <w:lang w:bidi="ar-EG"/>
          <w14:ligatures w14:val="none"/>
        </w:rPr>
        <w:t xml:space="preserve">  بإندونيسيا خلال عام 2025</w:t>
      </w:r>
    </w:p>
    <w:p w14:paraId="17EB3504"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lang w:bidi="ar-EG"/>
          <w14:ligatures w14:val="none"/>
        </w:rPr>
      </w:pPr>
    </w:p>
    <w:p w14:paraId="355D8CBB" w14:textId="06025202" w:rsidR="00D16416" w:rsidRPr="00D60C6F" w:rsidRDefault="00D16416" w:rsidP="002B2D48">
      <w:pPr>
        <w:pStyle w:val="ListParagraph"/>
        <w:numPr>
          <w:ilvl w:val="0"/>
          <w:numId w:val="16"/>
        </w:numPr>
        <w:tabs>
          <w:tab w:val="right" w:pos="146"/>
        </w:tabs>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بُعد الحوكمة</w:t>
      </w:r>
      <w:r w:rsidRPr="00D60C6F">
        <w:rPr>
          <w:rFonts w:ascii="Sakkal Majalla" w:eastAsia="Calibri" w:hAnsi="Sakkal Majalla" w:cs="Sakkal Majalla"/>
          <w:b/>
          <w:bCs/>
          <w:kern w:val="0"/>
          <w:sz w:val="32"/>
          <w:szCs w:val="32"/>
          <w:lang w:bidi="ar-EG"/>
          <w14:ligatures w14:val="none"/>
        </w:rPr>
        <w:t xml:space="preserve"> (G) </w:t>
      </w:r>
      <w:r w:rsidRPr="00D60C6F">
        <w:rPr>
          <w:rFonts w:ascii="Sakkal Majalla" w:eastAsia="Calibri" w:hAnsi="Sakkal Majalla" w:cs="Sakkal Majalla"/>
          <w:b/>
          <w:bCs/>
          <w:kern w:val="0"/>
          <w:sz w:val="32"/>
          <w:szCs w:val="32"/>
          <w:rtl/>
          <w:lang w:bidi="ar-EG"/>
          <w14:ligatures w14:val="none"/>
        </w:rPr>
        <w:t xml:space="preserve">وتأثيره المُقيِّد على مسار الاستدامة: </w:t>
      </w:r>
    </w:p>
    <w:p w14:paraId="60ECB733" w14:textId="1C65055C"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سجّل بُعد الحوكمة درجة بلغت 58.78، مما يعكس تقدمًا نسبيًا في مؤشرات الحوكمة، ويُعزى هذا الأداء بشكل أساسي إلى التحسن الملحوظ في تحقيق أهداف التعليم الجيد (الهدف 4)، والعمل اللائق والنمو الاقتصادي (الهدف 8)، والصناعة والابتكار والبنية التحتية (الهدف 9).  </w:t>
      </w:r>
    </w:p>
    <w:p w14:paraId="743D147D" w14:textId="6A8B613A"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وفي المقابل، ساهم الركود في بعض الأهداف، مثل تعزيز أنماط الإنتاج والاستهلاك المسؤولين (الهدف 12)، والسلام والعدل وبناء المؤسسات القوية (الهدف 16)، وعقد الشراكات لتحقيق الأهداف (الهدف 17)، في كشف أوجه القصور المؤسسي، ولا سيما فيما يتعلق بفاعلية الحوكمة الاقتصادية، وتعزيز سيادة القانون، وتطوير آليات التعاون والتنسيق بين الأطراف المعنية. ويعكس هذا التباين الحاجة إلى إصلاحات هيكلية أعمق لتعزيز جودة الحوكمة وضمان استدامتها، بما يدعم تحقيق أهداف التنمية المستدامة على نحو متكامل</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شكل </w:t>
      </w:r>
      <w:proofErr w:type="gramStart"/>
      <w:r w:rsidRPr="00D60C6F">
        <w:rPr>
          <w:rFonts w:ascii="Sakkal Majalla" w:eastAsia="Calibri" w:hAnsi="Sakkal Majalla" w:cs="Sakkal Majalla"/>
          <w:kern w:val="0"/>
          <w:sz w:val="28"/>
          <w:szCs w:val="28"/>
          <w:rtl/>
          <w14:ligatures w14:val="none"/>
        </w:rPr>
        <w:t>رقم(</w:t>
      </w:r>
      <w:proofErr w:type="gramEnd"/>
      <w:r w:rsidRPr="00D60C6F">
        <w:rPr>
          <w:rFonts w:ascii="Sakkal Majalla" w:eastAsia="Calibri" w:hAnsi="Sakkal Majalla" w:cs="Sakkal Majalla"/>
          <w:kern w:val="0"/>
          <w:sz w:val="28"/>
          <w:szCs w:val="28"/>
          <w:rtl/>
          <w14:ligatures w14:val="none"/>
        </w:rPr>
        <w:t>4-8)</w:t>
      </w:r>
    </w:p>
    <w:p w14:paraId="6647EE01" w14:textId="77777777" w:rsidR="00D16416" w:rsidRPr="00D60C6F" w:rsidRDefault="00D16416" w:rsidP="00D16416">
      <w:pPr>
        <w:bidi/>
        <w:spacing w:after="0" w:line="240" w:lineRule="auto"/>
        <w:jc w:val="both"/>
        <w:rPr>
          <w:rFonts w:ascii="Sakkal Majalla" w:eastAsia="Calibri" w:hAnsi="Sakkal Majalla" w:cs="Sakkal Majalla"/>
          <w:kern w:val="0"/>
          <w:sz w:val="2"/>
          <w:szCs w:val="2"/>
          <w:rtl/>
          <w14:ligatures w14:val="none"/>
        </w:rPr>
      </w:pPr>
    </w:p>
    <w:p w14:paraId="70827A19" w14:textId="77777777" w:rsidR="00D16416" w:rsidRPr="00D60C6F" w:rsidRDefault="00D16416" w:rsidP="00D16416">
      <w:pPr>
        <w:bidi/>
        <w:spacing w:after="0" w:line="240" w:lineRule="auto"/>
        <w:jc w:val="both"/>
        <w:rPr>
          <w:rFonts w:ascii="Sakkal Majalla" w:eastAsia="Calibri" w:hAnsi="Sakkal Majalla" w:cs="Sakkal Majalla"/>
          <w:b/>
          <w:bCs/>
          <w:kern w:val="0"/>
          <w:sz w:val="36"/>
          <w:szCs w:val="36"/>
          <w:rtl/>
          <w:lang w:bidi="ar-EG"/>
          <w14:ligatures w14:val="none"/>
        </w:rPr>
      </w:pPr>
      <w:r w:rsidRPr="00D60C6F">
        <w:rPr>
          <w:rFonts w:ascii="Sakkal Majalla" w:eastAsia="Times New Roman" w:hAnsi="Sakkal Majalla" w:cs="Sakkal Majalla"/>
          <w:b/>
          <w:bCs/>
          <w:kern w:val="0"/>
          <w:sz w:val="36"/>
          <w:szCs w:val="36"/>
          <w:rtl/>
          <w14:ligatures w14:val="none"/>
        </w:rPr>
        <w:t xml:space="preserve">9.2.4 </w:t>
      </w:r>
      <w:r w:rsidRPr="00D60C6F">
        <w:rPr>
          <w:rFonts w:ascii="Sakkal Majalla" w:eastAsia="Calibri" w:hAnsi="Sakkal Majalla" w:cs="Sakkal Majalla"/>
          <w:b/>
          <w:bCs/>
          <w:kern w:val="0"/>
          <w:sz w:val="36"/>
          <w:szCs w:val="36"/>
          <w:rtl/>
          <w14:ligatures w14:val="none"/>
        </w:rPr>
        <w:t>علاقة الـــ (</w:t>
      </w:r>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lang w:bidi="ar-EG"/>
          <w14:ligatures w14:val="none"/>
        </w:rPr>
        <w:t>)ب</w:t>
      </w:r>
      <w:r w:rsidRPr="00D60C6F">
        <w:rPr>
          <w:rFonts w:ascii="Sakkal Majalla" w:eastAsia="Calibri" w:hAnsi="Sakkal Majalla" w:cs="Sakkal Majalla"/>
          <w:b/>
          <w:bCs/>
          <w:kern w:val="0"/>
          <w:sz w:val="36"/>
          <w:szCs w:val="36"/>
          <w:rtl/>
          <w14:ligatures w14:val="none"/>
        </w:rPr>
        <w:t xml:space="preserve">التقدم </w:t>
      </w:r>
      <w:proofErr w:type="gramStart"/>
      <w:r w:rsidRPr="00D60C6F">
        <w:rPr>
          <w:rFonts w:ascii="Sakkal Majalla" w:eastAsia="Calibri" w:hAnsi="Sakkal Majalla" w:cs="Sakkal Majalla"/>
          <w:b/>
          <w:bCs/>
          <w:kern w:val="0"/>
          <w:sz w:val="36"/>
          <w:szCs w:val="36"/>
          <w:rtl/>
          <w14:ligatures w14:val="none"/>
        </w:rPr>
        <w:t>المحرز  في</w:t>
      </w:r>
      <w:proofErr w:type="gramEnd"/>
      <w:r w:rsidRPr="00D60C6F">
        <w:rPr>
          <w:rFonts w:ascii="Sakkal Majalla" w:eastAsia="Calibri" w:hAnsi="Sakkal Majalla" w:cs="Sakkal Majalla"/>
          <w:b/>
          <w:bCs/>
          <w:kern w:val="0"/>
          <w:sz w:val="36"/>
          <w:szCs w:val="36"/>
          <w:rtl/>
          <w14:ligatures w14:val="none"/>
        </w:rPr>
        <w:t xml:space="preserve"> أهداف الــ (</w:t>
      </w:r>
      <w:r w:rsidRPr="00D60C6F">
        <w:rPr>
          <w:rFonts w:ascii="Sakkal Majalla" w:eastAsia="Calibri" w:hAnsi="Sakkal Majalla" w:cs="Sakkal Majalla"/>
          <w:b/>
          <w:bCs/>
          <w:kern w:val="0"/>
          <w:sz w:val="36"/>
          <w:szCs w:val="36"/>
          <w14:ligatures w14:val="none"/>
        </w:rPr>
        <w:t>SDGs</w:t>
      </w:r>
      <w:r w:rsidRPr="00D60C6F">
        <w:rPr>
          <w:rFonts w:ascii="Sakkal Majalla" w:eastAsia="Calibri" w:hAnsi="Sakkal Majalla" w:cs="Sakkal Majalla"/>
          <w:b/>
          <w:bCs/>
          <w:kern w:val="0"/>
          <w:sz w:val="36"/>
          <w:szCs w:val="36"/>
          <w:rtl/>
          <w:lang w:bidi="ar-EG"/>
          <w14:ligatures w14:val="none"/>
        </w:rPr>
        <w:t>) بإثيوبيا</w:t>
      </w:r>
    </w:p>
    <w:p w14:paraId="5892F3D6" w14:textId="77777777" w:rsidR="00D16416" w:rsidRPr="00D60C6F" w:rsidRDefault="00D16416" w:rsidP="00D16416">
      <w:pPr>
        <w:bidi/>
        <w:spacing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أولًا: أداء الدولة في تحقيق أهداف التنمية المستدامة</w:t>
      </w:r>
      <w:r w:rsidRPr="00D60C6F">
        <w:rPr>
          <w:rFonts w:ascii="Sakkal Majalla" w:eastAsia="Calibri" w:hAnsi="Sakkal Majalla" w:cs="Sakkal Majalla"/>
          <w:b/>
          <w:bCs/>
          <w:kern w:val="0"/>
          <w:sz w:val="32"/>
          <w:szCs w:val="32"/>
          <w:lang w:bidi="ar-EG"/>
          <w14:ligatures w14:val="none"/>
        </w:rPr>
        <w:t xml:space="preserve"> (SDGs)</w:t>
      </w:r>
    </w:p>
    <w:p w14:paraId="7D7434E6" w14:textId="323A1AB4" w:rsidR="00D16416" w:rsidRPr="00D60C6F" w:rsidRDefault="00D16416" w:rsidP="002B2D48">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14:ligatures w14:val="none"/>
        </w:rPr>
        <w:t>سجّل مؤشر أداء الدولة في تحقيق أهداف التنمية المستدامة (55.4) وهو ما يعكس مستوى متوسطًا من التقدم العام. وقد برز الهدف الثالث عشر المتعلق بالعمل المناخي كأحد أكثر الأهداف تقدمًا، حيث سجّل تحسنًا ملحوظًا مقارنة ببقية الأهداف، بينما أحرزت بعض الأهداف الأخرى تقدمًا تدريجيًا، من بينها القضاء على الفقر، والصحة الجيدة والرفاه، والإنتاج والاستهلاك المسؤولان. وفي المقابل، بقيت غالبية الأهداف الأخرى في حالة ركود نسبي دون تحقيق تقدم يُذكر، مما يوضح وجود فجوات هيكلية وتحديات مؤسسية وتنموية تعيق إحراز تقدم متوازن ومتكامل في مختلف أبعاد التنمية المستدامة. ويؤكد هذا الوضع الحاجة إلى سياسات أكثر تكاملًا وتنسيقًا، قادرة على معالجة الاختلالات القائمة وتسريع وتيرة الإنجاز في الأهداف المتأخرة</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 xml:space="preserve"> شكل رقم (4-9)</w:t>
      </w:r>
      <w:r w:rsidRPr="00D60C6F">
        <w:rPr>
          <w:rFonts w:ascii="Sakkal Majalla" w:eastAsia="Calibri" w:hAnsi="Sakkal Majalla" w:cs="Sakkal Majalla"/>
          <w:kern w:val="0"/>
          <w:sz w:val="28"/>
          <w:szCs w:val="28"/>
          <w:rtl/>
          <w:lang w:bidi="ar-EG"/>
          <w14:ligatures w14:val="none"/>
        </w:rPr>
        <w:t xml:space="preserve"> تحتل إثيوبيا المرتبة 145/167 بتقرير التنمية المستدامة العالمية 2025</w:t>
      </w:r>
    </w:p>
    <w:p w14:paraId="6E1E4E1E" w14:textId="0A1DAC30" w:rsidR="00D16416" w:rsidRPr="00D60C6F" w:rsidRDefault="00D16416" w:rsidP="002B2D48">
      <w:pPr>
        <w:bidi/>
        <w:spacing w:after="0" w:line="240" w:lineRule="auto"/>
        <w:jc w:val="center"/>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noProof/>
          <w:kern w:val="0"/>
          <w:sz w:val="32"/>
          <w:szCs w:val="32"/>
          <w14:ligatures w14:val="none"/>
        </w:rPr>
        <w:drawing>
          <wp:inline distT="0" distB="0" distL="0" distR="0" wp14:anchorId="4AC22A77" wp14:editId="4F5B00B5">
            <wp:extent cx="5614035" cy="2662156"/>
            <wp:effectExtent l="19050" t="19050" r="24765" b="24130"/>
            <wp:docPr id="13193615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620474" cy="2665209"/>
                    </a:xfrm>
                    <a:prstGeom prst="rect">
                      <a:avLst/>
                    </a:prstGeom>
                    <a:noFill/>
                    <a:ln w="9525" cmpd="sng">
                      <a:solidFill>
                        <a:srgbClr val="0D0D0D"/>
                      </a:solidFill>
                      <a:miter lim="800000"/>
                      <a:headEnd/>
                      <a:tailEnd/>
                    </a:ln>
                    <a:effectLst/>
                  </pic:spPr>
                </pic:pic>
              </a:graphicData>
            </a:graphic>
          </wp:inline>
        </w:drawing>
      </w:r>
    </w:p>
    <w:p w14:paraId="1BA7CAC3" w14:textId="77777777" w:rsidR="00D16416" w:rsidRPr="00D60C6F" w:rsidRDefault="00D16416" w:rsidP="00D16416">
      <w:pPr>
        <w:bidi/>
        <w:spacing w:after="0" w:line="240" w:lineRule="auto"/>
        <w:rPr>
          <w:rFonts w:ascii="Sakkal Majalla" w:eastAsia="Calibri" w:hAnsi="Sakkal Majalla" w:cs="Sakkal Majalla"/>
          <w:b/>
          <w:bCs/>
          <w:kern w:val="0"/>
          <w:lang w:bidi="ar-EG"/>
          <w14:ligatures w14:val="none"/>
        </w:rPr>
      </w:pPr>
      <w:r w:rsidRPr="00D60C6F">
        <w:rPr>
          <w:rFonts w:ascii="Sakkal Majalla" w:eastAsia="Calibri" w:hAnsi="Sakkal Majalla" w:cs="Sakkal Majalla"/>
          <w:b/>
          <w:bCs/>
          <w:kern w:val="0"/>
          <w:rtl/>
          <w:lang w:bidi="ar-EG"/>
          <w14:ligatures w14:val="none"/>
        </w:rPr>
        <w:t xml:space="preserve">        المصدر: من إعداد الباحث بالاعتماد على : </w:t>
      </w:r>
      <w:r w:rsidRPr="00D60C6F">
        <w:rPr>
          <w:rFonts w:ascii="Sakkal Majalla" w:eastAsia="Calibri" w:hAnsi="Sakkal Majalla" w:cs="Sakkal Majalla"/>
          <w:b/>
          <w:bCs/>
          <w:kern w:val="0"/>
          <w:lang w:bidi="ar-EG"/>
          <w14:ligatures w14:val="none"/>
        </w:rPr>
        <w:t xml:space="preserve">https://www.knowledge4all.org/ar ,  </w:t>
      </w:r>
      <w:hyperlink r:id="rId95" w:history="1">
        <w:r w:rsidRPr="00D60C6F">
          <w:rPr>
            <w:rFonts w:ascii="Sakkal Majalla" w:eastAsia="Calibri" w:hAnsi="Sakkal Majalla" w:cs="Sakkal Majalla"/>
            <w:b/>
            <w:bCs/>
            <w:kern w:val="0"/>
            <w:u w:val="single"/>
            <w:lang w:bidi="ar-EG"/>
            <w14:ligatures w14:val="none"/>
          </w:rPr>
          <w:t>https://sdgtransformationcenter.org</w:t>
        </w:r>
      </w:hyperlink>
    </w:p>
    <w:p w14:paraId="0F1A6A0B" w14:textId="77777777" w:rsidR="00D16416" w:rsidRPr="00D60C6F" w:rsidRDefault="00D16416" w:rsidP="00D16416">
      <w:pPr>
        <w:bidi/>
        <w:spacing w:after="0" w:line="240" w:lineRule="auto"/>
        <w:rPr>
          <w:rFonts w:ascii="Sakkal Majalla" w:eastAsia="Calibri" w:hAnsi="Sakkal Majalla" w:cs="Sakkal Majalla"/>
          <w:b/>
          <w:bCs/>
          <w:kern w:val="0"/>
          <w:sz w:val="14"/>
          <w:szCs w:val="14"/>
          <w:lang w:bidi="ar-EG"/>
          <w14:ligatures w14:val="none"/>
        </w:rPr>
      </w:pPr>
    </w:p>
    <w:p w14:paraId="4EC17AEB" w14:textId="77777777" w:rsidR="002B2D48" w:rsidRPr="00D60C6F" w:rsidRDefault="00D16416" w:rsidP="00D16416">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شكل </w:t>
      </w:r>
      <w:proofErr w:type="gramStart"/>
      <w:r w:rsidRPr="00D60C6F">
        <w:rPr>
          <w:rFonts w:ascii="Sakkal Majalla" w:eastAsia="Calibri" w:hAnsi="Sakkal Majalla" w:cs="Sakkal Majalla"/>
          <w:b/>
          <w:bCs/>
          <w:kern w:val="0"/>
          <w:sz w:val="28"/>
          <w:szCs w:val="28"/>
          <w:rtl/>
          <w:lang w:bidi="ar-EG"/>
          <w14:ligatures w14:val="none"/>
        </w:rPr>
        <w:t>رقم(</w:t>
      </w:r>
      <w:proofErr w:type="gramEnd"/>
      <w:r w:rsidRPr="00D60C6F">
        <w:rPr>
          <w:rFonts w:ascii="Sakkal Majalla" w:eastAsia="Calibri" w:hAnsi="Sakkal Majalla" w:cs="Sakkal Majalla"/>
          <w:b/>
          <w:bCs/>
          <w:kern w:val="0"/>
          <w:sz w:val="28"/>
          <w:szCs w:val="28"/>
          <w:rtl/>
          <w:lang w:bidi="ar-EG"/>
          <w14:ligatures w14:val="none"/>
        </w:rPr>
        <w:t>4-</w:t>
      </w:r>
      <w:r w:rsidRPr="00D60C6F">
        <w:rPr>
          <w:rFonts w:ascii="Sakkal Majalla" w:eastAsia="Calibri" w:hAnsi="Sakkal Majalla" w:cs="Sakkal Majalla"/>
          <w:b/>
          <w:bCs/>
          <w:kern w:val="0"/>
          <w:sz w:val="28"/>
          <w:szCs w:val="28"/>
          <w:lang w:bidi="ar-EG"/>
          <w14:ligatures w14:val="none"/>
        </w:rPr>
        <w:t>9</w:t>
      </w:r>
      <w:r w:rsidRPr="00D60C6F">
        <w:rPr>
          <w:rFonts w:ascii="Sakkal Majalla" w:eastAsia="Calibri" w:hAnsi="Sakkal Majalla" w:cs="Sakkal Majalla"/>
          <w:b/>
          <w:bCs/>
          <w:kern w:val="0"/>
          <w:sz w:val="28"/>
          <w:szCs w:val="28"/>
          <w:rtl/>
          <w:lang w:bidi="ar-EG"/>
          <w14:ligatures w14:val="none"/>
        </w:rPr>
        <w:t>)</w:t>
      </w:r>
    </w:p>
    <w:p w14:paraId="0362DB40" w14:textId="076BD470" w:rsidR="00D16416" w:rsidRPr="00D60C6F" w:rsidRDefault="00D16416" w:rsidP="002B2D48">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lastRenderedPageBreak/>
        <w:t xml:space="preserve"> علاقة الـــ </w:t>
      </w:r>
      <w:proofErr w:type="gramStart"/>
      <w:r w:rsidRPr="00D60C6F">
        <w:rPr>
          <w:rFonts w:ascii="Sakkal Majalla" w:eastAsia="Calibri" w:hAnsi="Sakkal Majalla" w:cs="Sakkal Majalla"/>
          <w:b/>
          <w:bCs/>
          <w:kern w:val="0"/>
          <w:sz w:val="28"/>
          <w:szCs w:val="28"/>
          <w:lang w:bidi="ar-EG"/>
          <w14:ligatures w14:val="none"/>
        </w:rPr>
        <w:t>ESG</w:t>
      </w:r>
      <w:r w:rsidRPr="00D60C6F">
        <w:rPr>
          <w:rFonts w:ascii="Sakkal Majalla" w:eastAsia="Calibri" w:hAnsi="Sakkal Majalla" w:cs="Sakkal Majalla"/>
          <w:b/>
          <w:bCs/>
          <w:kern w:val="0"/>
          <w:sz w:val="28"/>
          <w:szCs w:val="28"/>
          <w:rtl/>
          <w:lang w:bidi="ar-EG"/>
          <w14:ligatures w14:val="none"/>
        </w:rPr>
        <w:t xml:space="preserve">  بالتقدم</w:t>
      </w:r>
      <w:proofErr w:type="gramEnd"/>
      <w:r w:rsidRPr="00D60C6F">
        <w:rPr>
          <w:rFonts w:ascii="Sakkal Majalla" w:eastAsia="Calibri" w:hAnsi="Sakkal Majalla" w:cs="Sakkal Majalla"/>
          <w:b/>
          <w:bCs/>
          <w:kern w:val="0"/>
          <w:sz w:val="28"/>
          <w:szCs w:val="28"/>
          <w:rtl/>
          <w:lang w:bidi="ar-EG"/>
          <w14:ligatures w14:val="none"/>
        </w:rPr>
        <w:t xml:space="preserve"> في أهداف الـــ</w:t>
      </w:r>
      <w:r w:rsidRPr="00D60C6F">
        <w:rPr>
          <w:rFonts w:ascii="Sakkal Majalla" w:eastAsia="Calibri" w:hAnsi="Sakkal Majalla" w:cs="Sakkal Majalla"/>
          <w:b/>
          <w:bCs/>
          <w:kern w:val="0"/>
          <w:sz w:val="28"/>
          <w:szCs w:val="28"/>
          <w:lang w:bidi="ar-EG"/>
          <w14:ligatures w14:val="none"/>
        </w:rPr>
        <w:t>SDGs</w:t>
      </w:r>
      <w:r w:rsidRPr="00D60C6F">
        <w:rPr>
          <w:rFonts w:ascii="Sakkal Majalla" w:eastAsia="Calibri" w:hAnsi="Sakkal Majalla" w:cs="Sakkal Majalla"/>
          <w:b/>
          <w:bCs/>
          <w:kern w:val="0"/>
          <w:sz w:val="28"/>
          <w:szCs w:val="28"/>
          <w:rtl/>
          <w:lang w:bidi="ar-EG"/>
          <w14:ligatures w14:val="none"/>
        </w:rPr>
        <w:t xml:space="preserve">  بإثيوبيا خلال عام 2025</w:t>
      </w:r>
    </w:p>
    <w:p w14:paraId="0281E305" w14:textId="77777777" w:rsidR="00D16416" w:rsidRPr="00D60C6F" w:rsidRDefault="00D16416" w:rsidP="00D16416">
      <w:pPr>
        <w:bidi/>
        <w:spacing w:before="240"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ثانيًا: العلاقة بين أداء مقاييس</w:t>
      </w:r>
      <w:r w:rsidRPr="00D60C6F">
        <w:rPr>
          <w:rFonts w:ascii="Sakkal Majalla" w:eastAsia="Calibri" w:hAnsi="Sakkal Majalla" w:cs="Sakkal Majalla"/>
          <w:b/>
          <w:bCs/>
          <w:kern w:val="0"/>
          <w:sz w:val="32"/>
          <w:szCs w:val="32"/>
          <w:lang w:bidi="ar-EG"/>
          <w14:ligatures w14:val="none"/>
        </w:rPr>
        <w:t xml:space="preserve"> (ESG) </w:t>
      </w:r>
      <w:r w:rsidRPr="00D60C6F">
        <w:rPr>
          <w:rFonts w:ascii="Sakkal Majalla" w:eastAsia="Calibri" w:hAnsi="Sakkal Majalla" w:cs="Sakkal Majalla"/>
          <w:b/>
          <w:bCs/>
          <w:kern w:val="0"/>
          <w:sz w:val="32"/>
          <w:szCs w:val="32"/>
          <w:rtl/>
          <w:lang w:bidi="ar-EG"/>
          <w14:ligatures w14:val="none"/>
        </w:rPr>
        <w:t>ومستوى التقدم في تحقيق أهداف التنمية المستدامة</w:t>
      </w:r>
    </w:p>
    <w:p w14:paraId="4BEEF635" w14:textId="3FD59E4D" w:rsidR="00D16416" w:rsidRPr="00D60C6F" w:rsidRDefault="00D16416" w:rsidP="002B2D48">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البيئي</w:t>
      </w:r>
      <w:r w:rsidRPr="00D60C6F">
        <w:rPr>
          <w:rFonts w:ascii="Sakkal Majalla" w:eastAsia="Calibri" w:hAnsi="Sakkal Majalla" w:cs="Sakkal Majalla"/>
          <w:b/>
          <w:bCs/>
          <w:kern w:val="0"/>
          <w:sz w:val="32"/>
          <w:szCs w:val="32"/>
          <w:lang w:bidi="ar-EG"/>
          <w14:ligatures w14:val="none"/>
        </w:rPr>
        <w:t xml:space="preserve"> (E) </w:t>
      </w:r>
      <w:r w:rsidRPr="00D60C6F">
        <w:rPr>
          <w:rFonts w:ascii="Sakkal Majalla" w:eastAsia="Calibri" w:hAnsi="Sakkal Majalla" w:cs="Sakkal Majalla"/>
          <w:b/>
          <w:bCs/>
          <w:kern w:val="0"/>
          <w:sz w:val="32"/>
          <w:szCs w:val="32"/>
          <w:rtl/>
          <w:lang w:bidi="ar-EG"/>
          <w14:ligatures w14:val="none"/>
        </w:rPr>
        <w:t xml:space="preserve">وتأثيره على أهداف التنمية المستدامة: </w:t>
      </w:r>
    </w:p>
    <w:p w14:paraId="29681C5C" w14:textId="062950D1"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سجّل البُعد البيئي قيمة </w:t>
      </w:r>
      <w:proofErr w:type="gramStart"/>
      <w:r w:rsidRPr="00D60C6F">
        <w:rPr>
          <w:rFonts w:ascii="Sakkal Majalla" w:eastAsia="Calibri" w:hAnsi="Sakkal Majalla" w:cs="Sakkal Majalla"/>
          <w:kern w:val="0"/>
          <w:sz w:val="28"/>
          <w:szCs w:val="28"/>
          <w:rtl/>
          <w14:ligatures w14:val="none"/>
        </w:rPr>
        <w:t>بلغت(</w:t>
      </w:r>
      <w:proofErr w:type="gramEnd"/>
      <w:r w:rsidRPr="00D60C6F">
        <w:rPr>
          <w:rFonts w:ascii="Sakkal Majalla" w:eastAsia="Calibri" w:hAnsi="Sakkal Majalla" w:cs="Sakkal Majalla"/>
          <w:kern w:val="0"/>
          <w:sz w:val="28"/>
          <w:szCs w:val="28"/>
          <w:rtl/>
          <w14:ligatures w14:val="none"/>
        </w:rPr>
        <w:t xml:space="preserve">63.13) وهي قيمة تشير إلى مستوى متقدم نسبيًا في مؤشرات الاستدامة البيئية. ويُعزى هذا الأداء الإيجابي بشكل رئيس إلى التقدم الملحوظ في الهدف الثالث عشر المتعلق بالعمل المناخي، إضافة إلى تحسن تدريجي في الهدف الثاني عشر الخاص بتعزيز أنماط الإنتاج والاستهلاك المسؤولين. في المقابل، لم يحقق أى </w:t>
      </w:r>
      <w:proofErr w:type="gramStart"/>
      <w:r w:rsidRPr="00D60C6F">
        <w:rPr>
          <w:rFonts w:ascii="Sakkal Majalla" w:eastAsia="Calibri" w:hAnsi="Sakkal Majalla" w:cs="Sakkal Majalla"/>
          <w:kern w:val="0"/>
          <w:sz w:val="28"/>
          <w:szCs w:val="28"/>
          <w:rtl/>
          <w14:ligatures w14:val="none"/>
        </w:rPr>
        <w:t>من  الأهداف</w:t>
      </w:r>
      <w:proofErr w:type="gramEnd"/>
      <w:r w:rsidRPr="00D60C6F">
        <w:rPr>
          <w:rFonts w:ascii="Sakkal Majalla" w:eastAsia="Calibri" w:hAnsi="Sakkal Majalla" w:cs="Sakkal Majalla"/>
          <w:kern w:val="0"/>
          <w:sz w:val="28"/>
          <w:szCs w:val="28"/>
          <w:rtl/>
          <w14:ligatures w14:val="none"/>
        </w:rPr>
        <w:t xml:space="preserve"> المرتبطة بإدارة الموارد الطبيعية تقدمًا يُذكر، مما يعكس عدم التوازن في الأداء البيئي. شكل </w:t>
      </w:r>
      <w:proofErr w:type="gramStart"/>
      <w:r w:rsidRPr="00D60C6F">
        <w:rPr>
          <w:rFonts w:ascii="Sakkal Majalla" w:eastAsia="Calibri" w:hAnsi="Sakkal Majalla" w:cs="Sakkal Majalla"/>
          <w:kern w:val="0"/>
          <w:sz w:val="28"/>
          <w:szCs w:val="28"/>
          <w:rtl/>
          <w14:ligatures w14:val="none"/>
        </w:rPr>
        <w:t>رقم(</w:t>
      </w:r>
      <w:proofErr w:type="gramEnd"/>
      <w:r w:rsidRPr="00D60C6F">
        <w:rPr>
          <w:rFonts w:ascii="Sakkal Majalla" w:eastAsia="Calibri" w:hAnsi="Sakkal Majalla" w:cs="Sakkal Majalla"/>
          <w:kern w:val="0"/>
          <w:sz w:val="28"/>
          <w:szCs w:val="28"/>
          <w:rtl/>
          <w14:ligatures w14:val="none"/>
        </w:rPr>
        <w:t>4-9)</w:t>
      </w:r>
    </w:p>
    <w:p w14:paraId="1A14BC62" w14:textId="77777777" w:rsidR="00D16416" w:rsidRPr="00D60C6F" w:rsidRDefault="00D16416" w:rsidP="00D16416">
      <w:pPr>
        <w:bidi/>
        <w:spacing w:after="0" w:line="240" w:lineRule="auto"/>
        <w:jc w:val="both"/>
        <w:rPr>
          <w:rFonts w:ascii="Sakkal Majalla" w:eastAsia="Calibri" w:hAnsi="Sakkal Majalla" w:cs="Sakkal Majalla"/>
          <w:kern w:val="0"/>
          <w:sz w:val="4"/>
          <w:szCs w:val="4"/>
          <w14:ligatures w14:val="none"/>
        </w:rPr>
      </w:pPr>
    </w:p>
    <w:p w14:paraId="288BAF9B" w14:textId="44ABC257" w:rsidR="00D16416" w:rsidRPr="00D60C6F" w:rsidRDefault="00D16416" w:rsidP="002B2D48">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الاجتماعي</w:t>
      </w:r>
      <w:r w:rsidRPr="00D60C6F">
        <w:rPr>
          <w:rFonts w:ascii="Sakkal Majalla" w:eastAsia="Calibri" w:hAnsi="Sakkal Majalla" w:cs="Sakkal Majalla"/>
          <w:b/>
          <w:bCs/>
          <w:kern w:val="0"/>
          <w:sz w:val="32"/>
          <w:szCs w:val="32"/>
          <w:lang w:bidi="ar-EG"/>
          <w14:ligatures w14:val="none"/>
        </w:rPr>
        <w:t xml:space="preserve"> (S) </w:t>
      </w:r>
      <w:r w:rsidRPr="00D60C6F">
        <w:rPr>
          <w:rFonts w:ascii="Sakkal Majalla" w:eastAsia="Calibri" w:hAnsi="Sakkal Majalla" w:cs="Sakkal Majalla"/>
          <w:b/>
          <w:bCs/>
          <w:kern w:val="0"/>
          <w:sz w:val="32"/>
          <w:szCs w:val="32"/>
          <w:rtl/>
          <w:lang w:bidi="ar-EG"/>
          <w14:ligatures w14:val="none"/>
        </w:rPr>
        <w:t xml:space="preserve">ودوره المحوري في دعم التقدم التنموي:   </w:t>
      </w:r>
    </w:p>
    <w:p w14:paraId="11DC8309" w14:textId="494CE30A" w:rsidR="00D16416" w:rsidRPr="00D60C6F" w:rsidRDefault="00D16416" w:rsidP="00D16416">
      <w:pPr>
        <w:bidi/>
        <w:spacing w:after="0" w:line="240" w:lineRule="auto"/>
        <w:jc w:val="both"/>
        <w:rPr>
          <w:rFonts w:ascii="Sakkal Majalla" w:eastAsia="Calibri" w:hAnsi="Sakkal Majalla" w:cs="Sakkal Majalla"/>
          <w:kern w:val="0"/>
          <w:sz w:val="28"/>
          <w:szCs w:val="28"/>
          <w14:ligatures w14:val="none"/>
        </w:rPr>
      </w:pPr>
      <w:r w:rsidRPr="00D60C6F">
        <w:rPr>
          <w:rFonts w:ascii="Sakkal Majalla" w:eastAsia="Calibri" w:hAnsi="Sakkal Majalla" w:cs="Sakkal Majalla"/>
          <w:kern w:val="0"/>
          <w:sz w:val="28"/>
          <w:szCs w:val="28"/>
          <w:rtl/>
          <w14:ligatures w14:val="none"/>
        </w:rPr>
        <w:t xml:space="preserve">سجّل البُعد الاجتماعي قيمة بلغت </w:t>
      </w:r>
      <w:r w:rsidRPr="00D60C6F">
        <w:rPr>
          <w:rFonts w:ascii="Sakkal Majalla" w:eastAsia="Calibri" w:hAnsi="Sakkal Majalla" w:cs="Sakkal Majalla"/>
          <w:kern w:val="0"/>
          <w:sz w:val="28"/>
          <w:szCs w:val="28"/>
          <w14:ligatures w14:val="none"/>
        </w:rPr>
        <w:t>(44.65)</w:t>
      </w:r>
      <w:r w:rsidRPr="00D60C6F">
        <w:rPr>
          <w:rFonts w:ascii="Sakkal Majalla" w:eastAsia="Calibri" w:hAnsi="Sakkal Majalla" w:cs="Sakkal Majalla"/>
          <w:kern w:val="0"/>
          <w:sz w:val="28"/>
          <w:szCs w:val="28"/>
          <w:rtl/>
          <w14:ligatures w14:val="none"/>
        </w:rPr>
        <w:t>، وهي نتيجة تعكس أداءً دون المتوسط في هذا البُعد. ويُعزى هذا المستوى المحدود من التقدم إلى غياب التحسن في معظم الأهداف الاجتماعية، باستثناء الهدف الأول (القضاء على الفقر)</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والهدف الثالث (الصحة الجيدة والرفاه)</w:t>
      </w:r>
      <w:r w:rsidRPr="00D60C6F">
        <w:rPr>
          <w:rFonts w:ascii="Sakkal Majalla" w:eastAsia="Calibri" w:hAnsi="Sakkal Majalla" w:cs="Sakkal Majalla"/>
          <w:kern w:val="0"/>
          <w:sz w:val="28"/>
          <w:szCs w:val="28"/>
          <w14:ligatures w14:val="none"/>
        </w:rPr>
        <w:t xml:space="preserve"> </w:t>
      </w:r>
      <w:r w:rsidRPr="00D60C6F">
        <w:rPr>
          <w:rFonts w:ascii="Sakkal Majalla" w:eastAsia="Calibri" w:hAnsi="Sakkal Majalla" w:cs="Sakkal Majalla"/>
          <w:kern w:val="0"/>
          <w:sz w:val="28"/>
          <w:szCs w:val="28"/>
          <w:rtl/>
          <w14:ligatures w14:val="none"/>
        </w:rPr>
        <w:t>اللذين شهدا تحسنًا نسبيًا</w:t>
      </w:r>
      <w:r w:rsidRPr="00D60C6F">
        <w:rPr>
          <w:rFonts w:ascii="Sakkal Majalla" w:eastAsia="Calibri" w:hAnsi="Sakkal Majalla" w:cs="Sakkal Majalla"/>
          <w:kern w:val="0"/>
          <w:sz w:val="28"/>
          <w:szCs w:val="28"/>
          <w14:ligatures w14:val="none"/>
        </w:rPr>
        <w:t>.</w:t>
      </w:r>
    </w:p>
    <w:p w14:paraId="539BACD0" w14:textId="25AEC310"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ويشير هذا الوضع إلى وجود تحديات هيكلية واجتماعية تعيق تحقيق تقدم متوازن في الأهداف الاجتماعية، بما يستدعي تبنّي سياسات اجتماعية أكثر شمولًا وتكاملًا، تعالج أوجه القصور القائمة وتسهم في رفع كفاءة الأداء الاجتماعي ضمن مسار التنمية المستدامة</w:t>
      </w:r>
      <w:r w:rsidRPr="00D60C6F">
        <w:rPr>
          <w:rFonts w:ascii="Sakkal Majalla" w:eastAsia="Calibri" w:hAnsi="Sakkal Majalla" w:cs="Sakkal Majalla"/>
          <w:kern w:val="0"/>
          <w:sz w:val="28"/>
          <w:szCs w:val="28"/>
          <w14:ligatures w14:val="none"/>
        </w:rPr>
        <w:t>.</w:t>
      </w:r>
    </w:p>
    <w:p w14:paraId="1641786A" w14:textId="404E6F4B" w:rsidR="00D16416" w:rsidRPr="00D60C6F" w:rsidRDefault="00D16416" w:rsidP="002B2D48">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بُعد الحوكمة</w:t>
      </w:r>
      <w:r w:rsidRPr="00D60C6F">
        <w:rPr>
          <w:rFonts w:ascii="Sakkal Majalla" w:eastAsia="Calibri" w:hAnsi="Sakkal Majalla" w:cs="Sakkal Majalla"/>
          <w:b/>
          <w:bCs/>
          <w:kern w:val="0"/>
          <w:sz w:val="32"/>
          <w:szCs w:val="32"/>
          <w:lang w:bidi="ar-EG"/>
          <w14:ligatures w14:val="none"/>
        </w:rPr>
        <w:t xml:space="preserve"> (G) </w:t>
      </w:r>
      <w:r w:rsidRPr="00D60C6F">
        <w:rPr>
          <w:rFonts w:ascii="Sakkal Majalla" w:eastAsia="Calibri" w:hAnsi="Sakkal Majalla" w:cs="Sakkal Majalla"/>
          <w:b/>
          <w:bCs/>
          <w:kern w:val="0"/>
          <w:sz w:val="32"/>
          <w:szCs w:val="32"/>
          <w:rtl/>
          <w:lang w:bidi="ar-EG"/>
          <w14:ligatures w14:val="none"/>
        </w:rPr>
        <w:t xml:space="preserve">وتأثيره المُقيِّد على مسار الاستدامة: </w:t>
      </w:r>
    </w:p>
    <w:p w14:paraId="68B52D9B" w14:textId="606B31A0" w:rsidR="00D16416" w:rsidRPr="00D60C6F" w:rsidRDefault="00D16416" w:rsidP="00D16416">
      <w:pPr>
        <w:bidi/>
        <w:spacing w:after="0" w:line="240" w:lineRule="auto"/>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14:ligatures w14:val="none"/>
        </w:rPr>
        <w:t xml:space="preserve">سجّل بُعد الحوكمة درجة بلغت </w:t>
      </w:r>
      <w:r w:rsidRPr="00D60C6F">
        <w:rPr>
          <w:rFonts w:ascii="Sakkal Majalla" w:eastAsia="Calibri" w:hAnsi="Sakkal Majalla" w:cs="Sakkal Majalla"/>
          <w:kern w:val="0"/>
          <w:sz w:val="28"/>
          <w:szCs w:val="28"/>
          <w14:ligatures w14:val="none"/>
        </w:rPr>
        <w:t>(28.53)</w:t>
      </w:r>
      <w:r w:rsidRPr="00D60C6F">
        <w:rPr>
          <w:rFonts w:ascii="Sakkal Majalla" w:eastAsia="Calibri" w:hAnsi="Sakkal Majalla" w:cs="Sakkal Majalla"/>
          <w:kern w:val="0"/>
          <w:sz w:val="28"/>
          <w:szCs w:val="28"/>
          <w:rtl/>
          <w14:ligatures w14:val="none"/>
        </w:rPr>
        <w:t xml:space="preserve">، وهي نتيجة تعكس أداءً متدنيًا في هذا البُعد. ويُعزى هذا الضعف بشكل رئيس إلى أن معظم الأهداف المرتبطة بالحوكمة لا تزال في حالة ركود دون تحقيق أي تقدم يُذكر، </w:t>
      </w:r>
      <w:r w:rsidRPr="00D60C6F">
        <w:rPr>
          <w:rFonts w:ascii="Sakkal Majalla" w:eastAsia="Times New Roman" w:hAnsi="Sakkal Majalla" w:cs="Sakkal Majalla"/>
          <w:kern w:val="0"/>
          <w:sz w:val="28"/>
          <w:szCs w:val="28"/>
          <w:rtl/>
          <w14:ligatures w14:val="none"/>
        </w:rPr>
        <w:t xml:space="preserve">على الرغم من </w:t>
      </w:r>
      <w:r w:rsidRPr="00D60C6F">
        <w:rPr>
          <w:rFonts w:ascii="Sakkal Majalla" w:eastAsia="Calibri" w:hAnsi="Sakkal Majalla" w:cs="Sakkal Majalla"/>
          <w:kern w:val="0"/>
          <w:sz w:val="28"/>
          <w:szCs w:val="28"/>
          <w:rtl/>
          <w14:ligatures w14:val="none"/>
        </w:rPr>
        <w:t>تسجيل تحسن محدود في الهدف الثاني عشر المتعلق بتعزيز أنماط الإنتاج والاستهلاك المسؤولين</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lang w:bidi="ar-EG"/>
          <w14:ligatures w14:val="none"/>
        </w:rPr>
        <w:t xml:space="preserve"> </w:t>
      </w:r>
    </w:p>
    <w:p w14:paraId="09A38EDE" w14:textId="0B5BA730" w:rsidR="00D16416" w:rsidRPr="00D60C6F" w:rsidRDefault="00D16416" w:rsidP="002B2D48">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lang w:bidi="ar-EG"/>
          <w14:ligatures w14:val="none"/>
        </w:rPr>
        <w:t xml:space="preserve">بصفة عامة </w:t>
      </w:r>
      <w:r w:rsidRPr="00D60C6F">
        <w:rPr>
          <w:rFonts w:ascii="Sakkal Majalla" w:eastAsia="Calibri" w:hAnsi="Sakkal Majalla" w:cs="Sakkal Majalla"/>
          <w:kern w:val="0"/>
          <w:sz w:val="28"/>
          <w:szCs w:val="28"/>
          <w:rtl/>
          <w14:ligatures w14:val="none"/>
        </w:rPr>
        <w:t>يعكس الأداء المنخفض في بُعد الحوكمة تحديات كبيرة تواجه الدولة على صعيد القدرات المؤسسية والتنظيمية. فالركود العام لمعظم الأهداف المرتبطة بهذا البُعد يشير إلى ضعف فاعلية السياسات وآليات التنسيق بين المؤسسات، مما يحدّ من قدرتها على دعم مسارات التنمية المستدامة الأخرى. ومن ثم يسلط هذا الوضع الضوء على أهمية التركيز على تعزيز الشفافية، تقوية سيادة القانون، وتطوير آليات التعاون بين المؤسسات، لضمان أن تصبح الحوكمة عنصرًا محفزًا للتنمية المستدامة بدلًا من كونها عائقًا أمامها</w:t>
      </w:r>
      <w:r w:rsidRPr="00D60C6F">
        <w:rPr>
          <w:rFonts w:ascii="Sakkal Majalla" w:eastAsia="Calibri" w:hAnsi="Sakkal Majalla" w:cs="Sakkal Majalla"/>
          <w:kern w:val="0"/>
          <w:sz w:val="28"/>
          <w:szCs w:val="28"/>
          <w14:ligatures w14:val="none"/>
        </w:rPr>
        <w:t>.</w:t>
      </w:r>
    </w:p>
    <w:p w14:paraId="62ACA247" w14:textId="77777777" w:rsidR="00D16416" w:rsidRPr="00D60C6F" w:rsidRDefault="00D16416" w:rsidP="002B2D48">
      <w:pPr>
        <w:bidi/>
        <w:spacing w:after="120" w:line="240" w:lineRule="auto"/>
        <w:jc w:val="both"/>
        <w:rPr>
          <w:rFonts w:ascii="Sakkal Majalla" w:eastAsia="Calibri" w:hAnsi="Sakkal Majalla" w:cs="Sakkal Majalla"/>
          <w:b/>
          <w:bCs/>
          <w:kern w:val="0"/>
          <w:sz w:val="36"/>
          <w:szCs w:val="36"/>
          <w:rtl/>
          <w:lang w:bidi="ar-EG"/>
          <w14:ligatures w14:val="none"/>
        </w:rPr>
      </w:pPr>
      <w:r w:rsidRPr="00D60C6F">
        <w:rPr>
          <w:rFonts w:ascii="Sakkal Majalla" w:eastAsia="Times New Roman" w:hAnsi="Sakkal Majalla" w:cs="Sakkal Majalla"/>
          <w:b/>
          <w:bCs/>
          <w:kern w:val="0"/>
          <w:sz w:val="36"/>
          <w:szCs w:val="36"/>
          <w:rtl/>
          <w14:ligatures w14:val="none"/>
        </w:rPr>
        <w:t xml:space="preserve">10.2.4 </w:t>
      </w:r>
      <w:r w:rsidRPr="00D60C6F">
        <w:rPr>
          <w:rFonts w:ascii="Sakkal Majalla" w:eastAsia="Calibri" w:hAnsi="Sakkal Majalla" w:cs="Sakkal Majalla"/>
          <w:b/>
          <w:bCs/>
          <w:kern w:val="0"/>
          <w:sz w:val="36"/>
          <w:szCs w:val="36"/>
          <w:rtl/>
          <w14:ligatures w14:val="none"/>
        </w:rPr>
        <w:t>علاقة الـــ (</w:t>
      </w:r>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lang w:bidi="ar-EG"/>
          <w14:ligatures w14:val="none"/>
        </w:rPr>
        <w:t>)ب</w:t>
      </w:r>
      <w:r w:rsidRPr="00D60C6F">
        <w:rPr>
          <w:rFonts w:ascii="Sakkal Majalla" w:eastAsia="Calibri" w:hAnsi="Sakkal Majalla" w:cs="Sakkal Majalla"/>
          <w:b/>
          <w:bCs/>
          <w:kern w:val="0"/>
          <w:sz w:val="36"/>
          <w:szCs w:val="36"/>
          <w:rtl/>
          <w14:ligatures w14:val="none"/>
        </w:rPr>
        <w:t xml:space="preserve">التقدم </w:t>
      </w:r>
      <w:proofErr w:type="gramStart"/>
      <w:r w:rsidRPr="00D60C6F">
        <w:rPr>
          <w:rFonts w:ascii="Sakkal Majalla" w:eastAsia="Calibri" w:hAnsi="Sakkal Majalla" w:cs="Sakkal Majalla"/>
          <w:b/>
          <w:bCs/>
          <w:kern w:val="0"/>
          <w:sz w:val="36"/>
          <w:szCs w:val="36"/>
          <w:rtl/>
          <w14:ligatures w14:val="none"/>
        </w:rPr>
        <w:t>المحرز  في</w:t>
      </w:r>
      <w:proofErr w:type="gramEnd"/>
      <w:r w:rsidRPr="00D60C6F">
        <w:rPr>
          <w:rFonts w:ascii="Sakkal Majalla" w:eastAsia="Calibri" w:hAnsi="Sakkal Majalla" w:cs="Sakkal Majalla"/>
          <w:b/>
          <w:bCs/>
          <w:kern w:val="0"/>
          <w:sz w:val="36"/>
          <w:szCs w:val="36"/>
          <w:rtl/>
          <w14:ligatures w14:val="none"/>
        </w:rPr>
        <w:t xml:space="preserve"> أهداف الــ (</w:t>
      </w:r>
      <w:r w:rsidRPr="00D60C6F">
        <w:rPr>
          <w:rFonts w:ascii="Sakkal Majalla" w:eastAsia="Calibri" w:hAnsi="Sakkal Majalla" w:cs="Sakkal Majalla"/>
          <w:b/>
          <w:bCs/>
          <w:kern w:val="0"/>
          <w:sz w:val="36"/>
          <w:szCs w:val="36"/>
          <w14:ligatures w14:val="none"/>
        </w:rPr>
        <w:t>SDGs</w:t>
      </w:r>
      <w:r w:rsidRPr="00D60C6F">
        <w:rPr>
          <w:rFonts w:ascii="Sakkal Majalla" w:eastAsia="Calibri" w:hAnsi="Sakkal Majalla" w:cs="Sakkal Majalla"/>
          <w:b/>
          <w:bCs/>
          <w:kern w:val="0"/>
          <w:sz w:val="36"/>
          <w:szCs w:val="36"/>
          <w:rtl/>
          <w:lang w:bidi="ar-EG"/>
          <w14:ligatures w14:val="none"/>
        </w:rPr>
        <w:t>) بإيران</w:t>
      </w:r>
    </w:p>
    <w:p w14:paraId="13DA7083" w14:textId="77777777" w:rsidR="00D16416" w:rsidRPr="00D60C6F" w:rsidRDefault="00D16416" w:rsidP="002B2D48">
      <w:pPr>
        <w:bidi/>
        <w:spacing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أولًا: أداء الدولة في تحقيق أهداف التنمية المستدامة</w:t>
      </w:r>
      <w:r w:rsidRPr="00D60C6F">
        <w:rPr>
          <w:rFonts w:ascii="Sakkal Majalla" w:eastAsia="Calibri" w:hAnsi="Sakkal Majalla" w:cs="Sakkal Majalla"/>
          <w:b/>
          <w:bCs/>
          <w:kern w:val="0"/>
          <w:sz w:val="32"/>
          <w:szCs w:val="32"/>
          <w:lang w:bidi="ar-EG"/>
          <w14:ligatures w14:val="none"/>
        </w:rPr>
        <w:t xml:space="preserve"> (SDGs)</w:t>
      </w:r>
    </w:p>
    <w:p w14:paraId="3E1B0896" w14:textId="1AC2B23A"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      سجّل مؤشر أداء الدولة في تحقيق أهداف التنمية المستدامة </w:t>
      </w:r>
      <w:r w:rsidRPr="00D60C6F">
        <w:rPr>
          <w:rFonts w:ascii="Sakkal Majalla" w:eastAsia="Calibri" w:hAnsi="Sakkal Majalla" w:cs="Sakkal Majalla"/>
          <w:kern w:val="0"/>
          <w:sz w:val="28"/>
          <w:szCs w:val="28"/>
          <w14:ligatures w14:val="none"/>
        </w:rPr>
        <w:t>(69.6)</w:t>
      </w:r>
      <w:r w:rsidRPr="00D60C6F">
        <w:rPr>
          <w:rFonts w:ascii="Sakkal Majalla" w:eastAsia="Calibri" w:hAnsi="Sakkal Majalla" w:cs="Sakkal Majalla"/>
          <w:kern w:val="0"/>
          <w:sz w:val="28"/>
          <w:szCs w:val="28"/>
          <w:rtl/>
          <w14:ligatures w14:val="none"/>
        </w:rPr>
        <w:t xml:space="preserve">، وهي قيمة تعني أن مستوى التقدم العام يقع ضمن النطاق المتوسط، مع تباين واضح بين الأهداف. فقد تحقق تقدم ملحوظ في بعض الأهداف الاجتماعية والاقتصادية، وعلى رأسها الهدف الرابع (التعليم الجيد)، إضافة إلى تحسن تدريجي في أهداف القضاء على الفقر، والصحة الجيدة والرفاه، والصناعة والابتكار والبنية التحتية، والحياة تحت الماء.  في المقابل، تعاني غالبية الأهداف الأخرى من حالة ركود، مع تسجيل </w:t>
      </w:r>
      <w:r w:rsidRPr="00D60C6F">
        <w:rPr>
          <w:rFonts w:ascii="Sakkal Majalla" w:eastAsia="Calibri" w:hAnsi="Sakkal Majalla" w:cs="Sakkal Majalla"/>
          <w:kern w:val="0"/>
          <w:sz w:val="28"/>
          <w:szCs w:val="28"/>
          <w:rtl/>
          <w14:ligatures w14:val="none"/>
        </w:rPr>
        <w:lastRenderedPageBreak/>
        <w:t xml:space="preserve">تراجع في الهدف الثالث عشر (العمل المناخي)، وهو ما يعكس وجود فجوات هيكلية ومؤسسية تعيق تحقيق تقدم متوازن </w:t>
      </w:r>
      <w:proofErr w:type="gramStart"/>
      <w:r w:rsidRPr="00D60C6F">
        <w:rPr>
          <w:rFonts w:ascii="Sakkal Majalla" w:eastAsia="Calibri" w:hAnsi="Sakkal Majalla" w:cs="Sakkal Majalla"/>
          <w:kern w:val="0"/>
          <w:sz w:val="28"/>
          <w:szCs w:val="28"/>
          <w:rtl/>
          <w14:ligatures w14:val="none"/>
        </w:rPr>
        <w:t>وشامل</w:t>
      </w:r>
      <w:r w:rsidRPr="00D60C6F">
        <w:rPr>
          <w:rFonts w:ascii="Sakkal Majalla" w:eastAsia="Calibri" w:hAnsi="Sakkal Majalla" w:cs="Sakkal Majalla"/>
          <w:kern w:val="0"/>
          <w:sz w:val="28"/>
          <w:szCs w:val="28"/>
          <w14:ligatures w14:val="none"/>
        </w:rPr>
        <w:t>.</w:t>
      </w:r>
      <w:r w:rsidRPr="00D60C6F">
        <w:rPr>
          <w:rFonts w:ascii="Sakkal Majalla" w:eastAsia="Calibri" w:hAnsi="Sakkal Majalla" w:cs="Sakkal Majalla"/>
          <w:kern w:val="0"/>
          <w:sz w:val="28"/>
          <w:szCs w:val="28"/>
          <w:rtl/>
          <w14:ligatures w14:val="none"/>
        </w:rPr>
        <w:t>شكل</w:t>
      </w:r>
      <w:proofErr w:type="gramEnd"/>
      <w:r w:rsidRPr="00D60C6F">
        <w:rPr>
          <w:rFonts w:ascii="Sakkal Majalla" w:eastAsia="Calibri" w:hAnsi="Sakkal Majalla" w:cs="Sakkal Majalla"/>
          <w:kern w:val="0"/>
          <w:sz w:val="28"/>
          <w:szCs w:val="28"/>
          <w:rtl/>
          <w14:ligatures w14:val="none"/>
        </w:rPr>
        <w:t xml:space="preserve"> رقم(4-10)</w:t>
      </w:r>
      <w:r w:rsidRPr="00D60C6F">
        <w:rPr>
          <w:rFonts w:ascii="Sakkal Majalla" w:eastAsia="Calibri" w:hAnsi="Sakkal Majalla" w:cs="Sakkal Majalla"/>
          <w:kern w:val="0"/>
          <w:sz w:val="22"/>
          <w:szCs w:val="22"/>
          <w:rtl/>
          <w14:ligatures w14:val="none"/>
        </w:rPr>
        <w:t xml:space="preserve"> </w:t>
      </w:r>
      <w:r w:rsidRPr="00D60C6F">
        <w:rPr>
          <w:rFonts w:ascii="Sakkal Majalla" w:eastAsia="Calibri" w:hAnsi="Sakkal Majalla" w:cs="Sakkal Majalla"/>
          <w:kern w:val="0"/>
          <w:sz w:val="28"/>
          <w:szCs w:val="28"/>
          <w:rtl/>
          <w14:ligatures w14:val="none"/>
        </w:rPr>
        <w:t>تحتل إيران المرتبة 83/167 بتقرير التنمية المستدامة العالمية 2025</w:t>
      </w:r>
      <w:r w:rsidR="002B2D48" w:rsidRPr="00D60C6F">
        <w:rPr>
          <w:rFonts w:ascii="Sakkal Majalla" w:eastAsia="Calibri" w:hAnsi="Sakkal Majalla" w:cs="Sakkal Majalla" w:hint="cs"/>
          <w:kern w:val="0"/>
          <w:sz w:val="28"/>
          <w:szCs w:val="28"/>
          <w:rtl/>
          <w14:ligatures w14:val="none"/>
        </w:rPr>
        <w:t>.</w:t>
      </w:r>
    </w:p>
    <w:p w14:paraId="2CD604BB" w14:textId="77777777" w:rsidR="002B2D48" w:rsidRPr="00D60C6F" w:rsidRDefault="002B2D48" w:rsidP="002B2D48">
      <w:pPr>
        <w:bidi/>
        <w:spacing w:after="0" w:line="240" w:lineRule="auto"/>
        <w:jc w:val="both"/>
        <w:rPr>
          <w:rFonts w:ascii="Sakkal Majalla" w:eastAsia="Calibri" w:hAnsi="Sakkal Majalla" w:cs="Sakkal Majalla"/>
          <w:kern w:val="0"/>
          <w:sz w:val="28"/>
          <w:szCs w:val="28"/>
          <w:rtl/>
          <w14:ligatures w14:val="none"/>
        </w:rPr>
      </w:pPr>
    </w:p>
    <w:p w14:paraId="2E2548C5" w14:textId="77777777" w:rsidR="00D16416" w:rsidRPr="00D60C6F" w:rsidRDefault="00D16416" w:rsidP="00D16416">
      <w:pPr>
        <w:bidi/>
        <w:spacing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ثانيًا: العلاقة بين أداء مقاييس</w:t>
      </w:r>
      <w:r w:rsidRPr="00D60C6F">
        <w:rPr>
          <w:rFonts w:ascii="Sakkal Majalla" w:eastAsia="Calibri" w:hAnsi="Sakkal Majalla" w:cs="Sakkal Majalla"/>
          <w:b/>
          <w:bCs/>
          <w:kern w:val="0"/>
          <w:sz w:val="32"/>
          <w:szCs w:val="32"/>
          <w:lang w:bidi="ar-EG"/>
          <w14:ligatures w14:val="none"/>
        </w:rPr>
        <w:t xml:space="preserve"> (ESG) </w:t>
      </w:r>
      <w:r w:rsidRPr="00D60C6F">
        <w:rPr>
          <w:rFonts w:ascii="Sakkal Majalla" w:eastAsia="Calibri" w:hAnsi="Sakkal Majalla" w:cs="Sakkal Majalla"/>
          <w:b/>
          <w:bCs/>
          <w:kern w:val="0"/>
          <w:sz w:val="32"/>
          <w:szCs w:val="32"/>
          <w:rtl/>
          <w:lang w:bidi="ar-EG"/>
          <w14:ligatures w14:val="none"/>
        </w:rPr>
        <w:t>ومستوى التقدم في تحقيق أهداف التنمية المستدامة</w:t>
      </w:r>
    </w:p>
    <w:p w14:paraId="67658515" w14:textId="1C0835B9" w:rsidR="00D16416" w:rsidRPr="00D60C6F" w:rsidRDefault="00D16416" w:rsidP="002B2D48">
      <w:pPr>
        <w:pStyle w:val="ListParagraph"/>
        <w:numPr>
          <w:ilvl w:val="0"/>
          <w:numId w:val="16"/>
        </w:numPr>
        <w:bidi/>
        <w:spacing w:after="0" w:line="240" w:lineRule="auto"/>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البيئي</w:t>
      </w:r>
      <w:r w:rsidRPr="00D60C6F">
        <w:rPr>
          <w:rFonts w:ascii="Sakkal Majalla" w:eastAsia="Calibri" w:hAnsi="Sakkal Majalla" w:cs="Sakkal Majalla"/>
          <w:b/>
          <w:bCs/>
          <w:kern w:val="0"/>
          <w:sz w:val="32"/>
          <w:szCs w:val="32"/>
          <w:lang w:bidi="ar-EG"/>
          <w14:ligatures w14:val="none"/>
        </w:rPr>
        <w:t xml:space="preserve"> (E) </w:t>
      </w:r>
      <w:r w:rsidRPr="00D60C6F">
        <w:rPr>
          <w:rFonts w:ascii="Sakkal Majalla" w:eastAsia="Calibri" w:hAnsi="Sakkal Majalla" w:cs="Sakkal Majalla"/>
          <w:b/>
          <w:bCs/>
          <w:kern w:val="0"/>
          <w:sz w:val="32"/>
          <w:szCs w:val="32"/>
          <w:rtl/>
          <w:lang w:bidi="ar-EG"/>
          <w14:ligatures w14:val="none"/>
        </w:rPr>
        <w:t xml:space="preserve">وتأثيره على أهداف التنمية المستدامة: </w:t>
      </w:r>
    </w:p>
    <w:p w14:paraId="3CAF5676" w14:textId="7F58D4D2" w:rsidR="00D16416" w:rsidRPr="00D60C6F" w:rsidRDefault="00D16416" w:rsidP="00D16416">
      <w:pPr>
        <w:tabs>
          <w:tab w:val="num" w:pos="720"/>
        </w:tabs>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يعكس الأداء البيئي </w:t>
      </w:r>
      <w:proofErr w:type="gramStart"/>
      <w:r w:rsidRPr="00D60C6F">
        <w:rPr>
          <w:rFonts w:ascii="Sakkal Majalla" w:eastAsia="Calibri" w:hAnsi="Sakkal Majalla" w:cs="Sakkal Majalla"/>
          <w:kern w:val="0"/>
          <w:sz w:val="28"/>
          <w:szCs w:val="28"/>
          <w:rtl/>
          <w14:ligatures w14:val="none"/>
        </w:rPr>
        <w:t>المنخفض(</w:t>
      </w:r>
      <w:proofErr w:type="gramEnd"/>
      <w:r w:rsidRPr="00D60C6F">
        <w:rPr>
          <w:rFonts w:ascii="Sakkal Majalla" w:eastAsia="Calibri" w:hAnsi="Sakkal Majalla" w:cs="Sakkal Majalla"/>
          <w:kern w:val="0"/>
          <w:sz w:val="28"/>
          <w:szCs w:val="28"/>
          <w:rtl/>
          <w14:ligatures w14:val="none"/>
        </w:rPr>
        <w:t>34.05) تحديات في قدرة الدولة على تحقيق تحول فعّال ومستدام في إدارة الموارد الطبيعية والعمل المناخي. فركود معظم الأهداف البيئية يشير إلى قصور في التخطيط والتنفيذ، كما أن التحسن الجزئي في بعض الأهداف مثل الهدف التاسع (الصناعة والابتكار) والهدف الرابع عشر (الحياة تحت الماء) يظل محدود الأثر، ولا يوازن الفجوات الهيكلية القائمة. هذا الوضع يبرز الحاجة إلى تعزيز سياسات بيئية متكاملة ترتكز على التخطيط الاستراتيجي، وكفاءة التنفيذ، والتنسيق بين القطاعات، لضمان تحقيق نتائج ملموسة ومستدامة ضمن مسار التنمية المستدامة</w:t>
      </w:r>
      <w:r w:rsidRPr="00D60C6F">
        <w:rPr>
          <w:rFonts w:ascii="Sakkal Majalla" w:eastAsia="Calibri" w:hAnsi="Sakkal Majalla" w:cs="Sakkal Majalla"/>
          <w:kern w:val="0"/>
          <w:sz w:val="28"/>
          <w:szCs w:val="28"/>
          <w14:ligatures w14:val="none"/>
        </w:rPr>
        <w:t>.</w:t>
      </w:r>
    </w:p>
    <w:p w14:paraId="2D94D2EC" w14:textId="77777777" w:rsidR="00D16416" w:rsidRPr="00D60C6F" w:rsidRDefault="00D16416" w:rsidP="00D16416">
      <w:pPr>
        <w:tabs>
          <w:tab w:val="num" w:pos="720"/>
        </w:tabs>
        <w:bidi/>
        <w:spacing w:after="0" w:line="240" w:lineRule="auto"/>
        <w:jc w:val="both"/>
        <w:rPr>
          <w:rFonts w:ascii="Sakkal Majalla" w:eastAsia="Calibri" w:hAnsi="Sakkal Majalla" w:cs="Sakkal Majalla"/>
          <w:kern w:val="0"/>
          <w:sz w:val="16"/>
          <w:szCs w:val="16"/>
          <w14:ligatures w14:val="none"/>
        </w:rPr>
      </w:pPr>
    </w:p>
    <w:p w14:paraId="416C6A59" w14:textId="4058CD5A" w:rsidR="00D16416" w:rsidRPr="00D60C6F" w:rsidRDefault="00D16416" w:rsidP="002B2D48">
      <w:pPr>
        <w:bidi/>
        <w:spacing w:after="0" w:line="240" w:lineRule="auto"/>
        <w:jc w:val="center"/>
        <w:rPr>
          <w:rFonts w:ascii="Sakkal Majalla" w:eastAsia="Calibri" w:hAnsi="Sakkal Majalla" w:cs="Sakkal Majalla"/>
          <w:kern w:val="0"/>
          <w:sz w:val="28"/>
          <w:szCs w:val="28"/>
          <w:rtl/>
          <w14:ligatures w14:val="none"/>
        </w:rPr>
      </w:pPr>
      <w:r w:rsidRPr="00D60C6F">
        <w:rPr>
          <w:rFonts w:ascii="Sakkal Majalla" w:eastAsia="Calibri" w:hAnsi="Sakkal Majalla" w:cs="Sakkal Majalla"/>
          <w:noProof/>
          <w:kern w:val="0"/>
          <w:sz w:val="28"/>
          <w:szCs w:val="28"/>
          <w14:ligatures w14:val="none"/>
        </w:rPr>
        <w:drawing>
          <wp:inline distT="0" distB="0" distL="0" distR="0" wp14:anchorId="15E40680" wp14:editId="4268F3BA">
            <wp:extent cx="5490210" cy="2747397"/>
            <wp:effectExtent l="19050" t="19050" r="15240" b="15240"/>
            <wp:docPr id="115752305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500117" cy="2752355"/>
                    </a:xfrm>
                    <a:prstGeom prst="rect">
                      <a:avLst/>
                    </a:prstGeom>
                    <a:noFill/>
                    <a:ln w="9525" cmpd="sng">
                      <a:solidFill>
                        <a:srgbClr val="0D0D0D"/>
                      </a:solidFill>
                      <a:miter lim="800000"/>
                      <a:headEnd/>
                      <a:tailEnd/>
                    </a:ln>
                    <a:effectLst/>
                  </pic:spPr>
                </pic:pic>
              </a:graphicData>
            </a:graphic>
          </wp:inline>
        </w:drawing>
      </w:r>
    </w:p>
    <w:p w14:paraId="77389E2A" w14:textId="77777777" w:rsidR="00D16416" w:rsidRPr="00D60C6F" w:rsidRDefault="00D16416" w:rsidP="00D16416">
      <w:pPr>
        <w:bidi/>
        <w:spacing w:after="0" w:line="240" w:lineRule="auto"/>
        <w:rPr>
          <w:rFonts w:ascii="Sakkal Majalla" w:eastAsia="Calibri" w:hAnsi="Sakkal Majalla" w:cs="Sakkal Majalla"/>
          <w:kern w:val="0"/>
          <w:lang w:bidi="ar-EG"/>
          <w14:ligatures w14:val="none"/>
        </w:rPr>
      </w:pPr>
      <w:r w:rsidRPr="00D60C6F">
        <w:rPr>
          <w:rFonts w:ascii="Sakkal Majalla" w:eastAsia="Calibri" w:hAnsi="Sakkal Majalla" w:cs="Sakkal Majalla"/>
          <w:kern w:val="0"/>
          <w:rtl/>
          <w:lang w:bidi="ar-EG"/>
          <w14:ligatures w14:val="none"/>
        </w:rPr>
        <w:t xml:space="preserve">        المصدر: من إعداد الباحث بالاعتماد على : </w:t>
      </w:r>
      <w:r w:rsidRPr="00D60C6F">
        <w:rPr>
          <w:rFonts w:ascii="Sakkal Majalla" w:eastAsia="Calibri" w:hAnsi="Sakkal Majalla" w:cs="Sakkal Majalla"/>
          <w:kern w:val="0"/>
          <w:lang w:bidi="ar-EG"/>
          <w14:ligatures w14:val="none"/>
        </w:rPr>
        <w:t xml:space="preserve">https://www.knowledge4all.org/ar ,  </w:t>
      </w:r>
      <w:hyperlink r:id="rId97" w:history="1">
        <w:r w:rsidRPr="00D60C6F">
          <w:rPr>
            <w:rFonts w:ascii="Sakkal Majalla" w:eastAsia="Calibri" w:hAnsi="Sakkal Majalla" w:cs="Sakkal Majalla"/>
            <w:kern w:val="0"/>
            <w:lang w:bidi="ar-EG"/>
            <w14:ligatures w14:val="none"/>
          </w:rPr>
          <w:t>https://sdgtransformationcenter.org</w:t>
        </w:r>
      </w:hyperlink>
    </w:p>
    <w:p w14:paraId="5218962F" w14:textId="77777777" w:rsidR="00D16416" w:rsidRPr="00D60C6F" w:rsidRDefault="00D16416" w:rsidP="00D16416">
      <w:pPr>
        <w:bidi/>
        <w:spacing w:after="0" w:line="240" w:lineRule="auto"/>
        <w:rPr>
          <w:rFonts w:ascii="Sakkal Majalla" w:eastAsia="Calibri" w:hAnsi="Sakkal Majalla" w:cs="Sakkal Majalla"/>
          <w:b/>
          <w:bCs/>
          <w:kern w:val="0"/>
          <w:sz w:val="4"/>
          <w:szCs w:val="4"/>
          <w:lang w:bidi="ar-EG"/>
          <w14:ligatures w14:val="none"/>
        </w:rPr>
      </w:pPr>
    </w:p>
    <w:p w14:paraId="3525CD7C" w14:textId="77777777" w:rsidR="002B2D48" w:rsidRPr="00D60C6F" w:rsidRDefault="00D16416" w:rsidP="00D16416">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شكل </w:t>
      </w:r>
      <w:proofErr w:type="gramStart"/>
      <w:r w:rsidRPr="00D60C6F">
        <w:rPr>
          <w:rFonts w:ascii="Sakkal Majalla" w:eastAsia="Calibri" w:hAnsi="Sakkal Majalla" w:cs="Sakkal Majalla"/>
          <w:b/>
          <w:bCs/>
          <w:kern w:val="0"/>
          <w:sz w:val="28"/>
          <w:szCs w:val="28"/>
          <w:rtl/>
          <w:lang w:bidi="ar-EG"/>
          <w14:ligatures w14:val="none"/>
        </w:rPr>
        <w:t>رقم(</w:t>
      </w:r>
      <w:proofErr w:type="gramEnd"/>
      <w:r w:rsidRPr="00D60C6F">
        <w:rPr>
          <w:rFonts w:ascii="Sakkal Majalla" w:eastAsia="Calibri" w:hAnsi="Sakkal Majalla" w:cs="Sakkal Majalla"/>
          <w:b/>
          <w:bCs/>
          <w:kern w:val="0"/>
          <w:sz w:val="28"/>
          <w:szCs w:val="28"/>
          <w:rtl/>
          <w:lang w:bidi="ar-EG"/>
          <w14:ligatures w14:val="none"/>
        </w:rPr>
        <w:t>4-</w:t>
      </w:r>
      <w:r w:rsidRPr="00D60C6F">
        <w:rPr>
          <w:rFonts w:ascii="Sakkal Majalla" w:eastAsia="Calibri" w:hAnsi="Sakkal Majalla" w:cs="Sakkal Majalla"/>
          <w:b/>
          <w:bCs/>
          <w:kern w:val="0"/>
          <w:sz w:val="28"/>
          <w:szCs w:val="28"/>
          <w:lang w:bidi="ar-EG"/>
          <w14:ligatures w14:val="none"/>
        </w:rPr>
        <w:t>10</w:t>
      </w:r>
      <w:r w:rsidRPr="00D60C6F">
        <w:rPr>
          <w:rFonts w:ascii="Sakkal Majalla" w:eastAsia="Calibri" w:hAnsi="Sakkal Majalla" w:cs="Sakkal Majalla"/>
          <w:b/>
          <w:bCs/>
          <w:kern w:val="0"/>
          <w:sz w:val="28"/>
          <w:szCs w:val="28"/>
          <w:rtl/>
          <w:lang w:bidi="ar-EG"/>
          <w14:ligatures w14:val="none"/>
        </w:rPr>
        <w:t>)</w:t>
      </w:r>
    </w:p>
    <w:p w14:paraId="14467CB1" w14:textId="55B252F8" w:rsidR="00D16416" w:rsidRPr="00D60C6F" w:rsidRDefault="00D16416" w:rsidP="002B2D48">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 xml:space="preserve">علاقة الـــ </w:t>
      </w:r>
      <w:proofErr w:type="gramStart"/>
      <w:r w:rsidRPr="00D60C6F">
        <w:rPr>
          <w:rFonts w:ascii="Sakkal Majalla" w:eastAsia="Calibri" w:hAnsi="Sakkal Majalla" w:cs="Sakkal Majalla"/>
          <w:b/>
          <w:bCs/>
          <w:kern w:val="0"/>
          <w:sz w:val="28"/>
          <w:szCs w:val="28"/>
          <w:lang w:bidi="ar-EG"/>
          <w14:ligatures w14:val="none"/>
        </w:rPr>
        <w:t>ESG</w:t>
      </w:r>
      <w:r w:rsidRPr="00D60C6F">
        <w:rPr>
          <w:rFonts w:ascii="Sakkal Majalla" w:eastAsia="Calibri" w:hAnsi="Sakkal Majalla" w:cs="Sakkal Majalla"/>
          <w:b/>
          <w:bCs/>
          <w:kern w:val="0"/>
          <w:sz w:val="28"/>
          <w:szCs w:val="28"/>
          <w:rtl/>
          <w:lang w:bidi="ar-EG"/>
          <w14:ligatures w14:val="none"/>
        </w:rPr>
        <w:t xml:space="preserve">  بالتقدم</w:t>
      </w:r>
      <w:proofErr w:type="gramEnd"/>
      <w:r w:rsidRPr="00D60C6F">
        <w:rPr>
          <w:rFonts w:ascii="Sakkal Majalla" w:eastAsia="Calibri" w:hAnsi="Sakkal Majalla" w:cs="Sakkal Majalla"/>
          <w:b/>
          <w:bCs/>
          <w:kern w:val="0"/>
          <w:sz w:val="28"/>
          <w:szCs w:val="28"/>
          <w:rtl/>
          <w:lang w:bidi="ar-EG"/>
          <w14:ligatures w14:val="none"/>
        </w:rPr>
        <w:t xml:space="preserve"> في أهداف الـــ</w:t>
      </w:r>
      <w:r w:rsidRPr="00D60C6F">
        <w:rPr>
          <w:rFonts w:ascii="Sakkal Majalla" w:eastAsia="Calibri" w:hAnsi="Sakkal Majalla" w:cs="Sakkal Majalla"/>
          <w:b/>
          <w:bCs/>
          <w:kern w:val="0"/>
          <w:sz w:val="28"/>
          <w:szCs w:val="28"/>
          <w:lang w:bidi="ar-EG"/>
          <w14:ligatures w14:val="none"/>
        </w:rPr>
        <w:t>SDGs</w:t>
      </w:r>
      <w:r w:rsidRPr="00D60C6F">
        <w:rPr>
          <w:rFonts w:ascii="Sakkal Majalla" w:eastAsia="Calibri" w:hAnsi="Sakkal Majalla" w:cs="Sakkal Majalla"/>
          <w:b/>
          <w:bCs/>
          <w:kern w:val="0"/>
          <w:sz w:val="28"/>
          <w:szCs w:val="28"/>
          <w:rtl/>
          <w:lang w:bidi="ar-EG"/>
          <w14:ligatures w14:val="none"/>
        </w:rPr>
        <w:t xml:space="preserve">  بإيران خلال عام 2025</w:t>
      </w:r>
    </w:p>
    <w:p w14:paraId="6F2A5030" w14:textId="77777777" w:rsidR="00D16416" w:rsidRPr="00D60C6F" w:rsidRDefault="00D16416" w:rsidP="00D16416">
      <w:pPr>
        <w:bidi/>
        <w:spacing w:after="0" w:line="240" w:lineRule="auto"/>
        <w:jc w:val="center"/>
        <w:rPr>
          <w:rFonts w:ascii="Sakkal Majalla" w:eastAsia="Calibri" w:hAnsi="Sakkal Majalla" w:cs="Sakkal Majalla"/>
          <w:b/>
          <w:bCs/>
          <w:kern w:val="0"/>
          <w:sz w:val="12"/>
          <w:szCs w:val="12"/>
          <w:rtl/>
          <w:lang w:bidi="ar-EG"/>
          <w14:ligatures w14:val="none"/>
        </w:rPr>
      </w:pPr>
    </w:p>
    <w:p w14:paraId="455342FD" w14:textId="4500180D" w:rsidR="00D16416" w:rsidRPr="00D60C6F" w:rsidRDefault="00D16416" w:rsidP="002B2D48">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البُعد الاجتماعي</w:t>
      </w:r>
      <w:r w:rsidRPr="00D60C6F">
        <w:rPr>
          <w:rFonts w:ascii="Sakkal Majalla" w:eastAsia="Calibri" w:hAnsi="Sakkal Majalla" w:cs="Sakkal Majalla"/>
          <w:b/>
          <w:bCs/>
          <w:kern w:val="0"/>
          <w:sz w:val="32"/>
          <w:szCs w:val="32"/>
          <w:lang w:bidi="ar-EG"/>
          <w14:ligatures w14:val="none"/>
        </w:rPr>
        <w:t xml:space="preserve"> (S) </w:t>
      </w:r>
      <w:r w:rsidRPr="00D60C6F">
        <w:rPr>
          <w:rFonts w:ascii="Sakkal Majalla" w:eastAsia="Calibri" w:hAnsi="Sakkal Majalla" w:cs="Sakkal Majalla"/>
          <w:b/>
          <w:bCs/>
          <w:kern w:val="0"/>
          <w:sz w:val="32"/>
          <w:szCs w:val="32"/>
          <w:rtl/>
          <w:lang w:bidi="ar-EG"/>
          <w14:ligatures w14:val="none"/>
        </w:rPr>
        <w:t xml:space="preserve">ودوره المحوري في دعم التقدم التنموي:   </w:t>
      </w:r>
    </w:p>
    <w:p w14:paraId="263DC000" w14:textId="77777777" w:rsidR="00D16416" w:rsidRPr="00D60C6F" w:rsidRDefault="00D16416" w:rsidP="00D16416">
      <w:pPr>
        <w:tabs>
          <w:tab w:val="num" w:pos="720"/>
        </w:tabs>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t xml:space="preserve">      يعكس هذا الأداء </w:t>
      </w:r>
      <w:proofErr w:type="gramStart"/>
      <w:r w:rsidRPr="00D60C6F">
        <w:rPr>
          <w:rFonts w:ascii="Sakkal Majalla" w:eastAsia="Calibri" w:hAnsi="Sakkal Majalla" w:cs="Sakkal Majalla"/>
          <w:kern w:val="0"/>
          <w:sz w:val="28"/>
          <w:szCs w:val="28"/>
          <w:rtl/>
          <w14:ligatures w14:val="none"/>
        </w:rPr>
        <w:t>الاجتماعي(</w:t>
      </w:r>
      <w:proofErr w:type="gramEnd"/>
      <w:r w:rsidRPr="00D60C6F">
        <w:rPr>
          <w:rFonts w:ascii="Sakkal Majalla" w:eastAsia="Calibri" w:hAnsi="Sakkal Majalla" w:cs="Sakkal Majalla"/>
          <w:kern w:val="0"/>
          <w:sz w:val="28"/>
          <w:szCs w:val="28"/>
          <w:rtl/>
          <w14:ligatures w14:val="none"/>
        </w:rPr>
        <w:t>64.3) فوق المتوسط قدرة الدولة على إحراز تقدم ملموس في عدد من الأهداف الأساسية مثل التعليم والصحة والقضاء على الفقر، مما يشير إلى فعالية بعض السياسات الاجتماعية وجهود الاستثمار في رأس المال البشري. ومع ذلك، فإن استمرار ركود أهداف أساسية مثل القضاء على الجوع، والمساواة بين الجنسين، والحد من أوجه عدم المساواة يشير إلى وجود فجوات هيكلية واجتماعية لم تُعالج بعد، ويؤكد أن التحسن الاجتماعي لا يزال غير متوازن، ما يستدعي تبني استراتيجيات أكثر شمولًا وتكاملًا لتعزيز العدالة الاجتماعية وتحقيق تنمية مستدامة متوازنة</w:t>
      </w:r>
      <w:r w:rsidRPr="00D60C6F">
        <w:rPr>
          <w:rFonts w:ascii="Sakkal Majalla" w:eastAsia="Calibri" w:hAnsi="Sakkal Majalla" w:cs="Sakkal Majalla"/>
          <w:kern w:val="0"/>
          <w:sz w:val="28"/>
          <w:szCs w:val="28"/>
          <w14:ligatures w14:val="none"/>
        </w:rPr>
        <w:t>.</w:t>
      </w:r>
    </w:p>
    <w:p w14:paraId="29FB7C8B" w14:textId="7EBA07FC" w:rsidR="00D16416" w:rsidRPr="00D60C6F" w:rsidRDefault="00D16416" w:rsidP="002B2D48">
      <w:pPr>
        <w:pStyle w:val="ListParagraph"/>
        <w:numPr>
          <w:ilvl w:val="0"/>
          <w:numId w:val="16"/>
        </w:numPr>
        <w:bidi/>
        <w:spacing w:after="0" w:line="240" w:lineRule="auto"/>
        <w:ind w:left="288" w:hanging="284"/>
        <w:jc w:val="both"/>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بُعد الحوكمة</w:t>
      </w:r>
      <w:r w:rsidRPr="00D60C6F">
        <w:rPr>
          <w:rFonts w:ascii="Sakkal Majalla" w:eastAsia="Calibri" w:hAnsi="Sakkal Majalla" w:cs="Sakkal Majalla"/>
          <w:b/>
          <w:bCs/>
          <w:kern w:val="0"/>
          <w:sz w:val="32"/>
          <w:szCs w:val="32"/>
          <w:lang w:bidi="ar-EG"/>
          <w14:ligatures w14:val="none"/>
        </w:rPr>
        <w:t xml:space="preserve"> (G) </w:t>
      </w:r>
      <w:r w:rsidRPr="00D60C6F">
        <w:rPr>
          <w:rFonts w:ascii="Sakkal Majalla" w:eastAsia="Calibri" w:hAnsi="Sakkal Majalla" w:cs="Sakkal Majalla"/>
          <w:b/>
          <w:bCs/>
          <w:kern w:val="0"/>
          <w:sz w:val="32"/>
          <w:szCs w:val="32"/>
          <w:rtl/>
          <w:lang w:bidi="ar-EG"/>
          <w14:ligatures w14:val="none"/>
        </w:rPr>
        <w:t xml:space="preserve">وتأثيره المُقيِّد على مسار الاستدامة: </w:t>
      </w:r>
    </w:p>
    <w:p w14:paraId="2FE5B158" w14:textId="73F1D62A"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r w:rsidRPr="00D60C6F">
        <w:rPr>
          <w:rFonts w:ascii="Sakkal Majalla" w:eastAsia="Calibri" w:hAnsi="Sakkal Majalla" w:cs="Sakkal Majalla"/>
          <w:kern w:val="0"/>
          <w:sz w:val="28"/>
          <w:szCs w:val="28"/>
          <w:rtl/>
          <w14:ligatures w14:val="none"/>
        </w:rPr>
        <w:lastRenderedPageBreak/>
        <w:t>يعكس الأداء المنخفض جدًا في بُعد الحوكمة (14.88) تحديات مؤسسية تعيق قدرة الدولة على تنسيق السياسات العامة وتنفيذها بفاعلية. ويؤدي هذا الضعف إلى ركود معظم أهداف التنمية المستدامة، على الرغم من بعض التحسن المحدود في الهدف التاسع، ما يجعل الحوكمة الضعيفة عاملًا مقيدًا أساسيًا يحد من إمكانية تحقيق تقدم متوازن ومستدام في الأبعاد الاجتماعية والبيئية على حد سواء</w:t>
      </w:r>
      <w:r w:rsidRPr="00D60C6F">
        <w:rPr>
          <w:rFonts w:ascii="Sakkal Majalla" w:eastAsia="Calibri" w:hAnsi="Sakkal Majalla" w:cs="Sakkal Majalla"/>
          <w:kern w:val="0"/>
          <w:sz w:val="28"/>
          <w:szCs w:val="28"/>
          <w14:ligatures w14:val="none"/>
        </w:rPr>
        <w:t>.</w:t>
      </w:r>
    </w:p>
    <w:p w14:paraId="0EEDB585" w14:textId="77777777" w:rsidR="00D16416" w:rsidRPr="00D60C6F" w:rsidRDefault="00D16416" w:rsidP="00D16416">
      <w:pPr>
        <w:bidi/>
        <w:spacing w:after="0" w:line="240" w:lineRule="auto"/>
        <w:jc w:val="both"/>
        <w:rPr>
          <w:rFonts w:ascii="Sakkal Majalla" w:eastAsia="Calibri" w:hAnsi="Sakkal Majalla" w:cs="Sakkal Majalla"/>
          <w:b/>
          <w:bCs/>
          <w:kern w:val="0"/>
          <w:sz w:val="32"/>
          <w:szCs w:val="32"/>
          <w:rtl/>
          <w14:ligatures w14:val="none"/>
        </w:rPr>
      </w:pPr>
      <w:r w:rsidRPr="00D60C6F">
        <w:rPr>
          <w:rFonts w:ascii="Sakkal Majalla" w:eastAsia="Calibri" w:hAnsi="Sakkal Majalla" w:cs="Sakkal Majalla"/>
          <w:b/>
          <w:bCs/>
          <w:kern w:val="0"/>
          <w:sz w:val="32"/>
          <w:szCs w:val="32"/>
          <w:rtl/>
          <w14:ligatures w14:val="none"/>
        </w:rPr>
        <w:t xml:space="preserve">مما سبق يتضح أن مستوى التقدم في تحقيق أهداف التنمية المستدامة يرتبط ارتباطًا مباشرًا بأداء مقاييس </w:t>
      </w:r>
      <w:r w:rsidRPr="00D60C6F">
        <w:rPr>
          <w:rFonts w:ascii="Sakkal Majalla" w:eastAsia="Calibri" w:hAnsi="Sakkal Majalla" w:cs="Sakkal Majalla"/>
          <w:b/>
          <w:bCs/>
          <w:kern w:val="0"/>
          <w:sz w:val="32"/>
          <w:szCs w:val="32"/>
          <w14:ligatures w14:val="none"/>
        </w:rPr>
        <w:t>ESG</w:t>
      </w:r>
      <w:r w:rsidRPr="00D60C6F">
        <w:rPr>
          <w:rFonts w:ascii="Sakkal Majalla" w:eastAsia="Calibri" w:hAnsi="Sakkal Majalla" w:cs="Sakkal Majalla"/>
          <w:b/>
          <w:bCs/>
          <w:kern w:val="0"/>
          <w:sz w:val="32"/>
          <w:szCs w:val="32"/>
          <w:rtl/>
          <w14:ligatures w14:val="none"/>
        </w:rPr>
        <w:t xml:space="preserve">، إذ إن التحسن النسبي في البُعد الاجتماعي أسهم في تقدم بعض </w:t>
      </w:r>
      <w:proofErr w:type="gramStart"/>
      <w:r w:rsidRPr="00D60C6F">
        <w:rPr>
          <w:rFonts w:ascii="Sakkal Majalla" w:eastAsia="Calibri" w:hAnsi="Sakkal Majalla" w:cs="Sakkal Majalla"/>
          <w:b/>
          <w:bCs/>
          <w:kern w:val="0"/>
          <w:sz w:val="32"/>
          <w:szCs w:val="32"/>
          <w:rtl/>
          <w14:ligatures w14:val="none"/>
        </w:rPr>
        <w:t xml:space="preserve">أهداف </w:t>
      </w:r>
      <w:r w:rsidRPr="00D60C6F">
        <w:rPr>
          <w:rFonts w:ascii="Sakkal Majalla" w:eastAsia="Calibri" w:hAnsi="Sakkal Majalla" w:cs="Sakkal Majalla"/>
          <w:b/>
          <w:bCs/>
          <w:kern w:val="0"/>
          <w:sz w:val="32"/>
          <w:szCs w:val="32"/>
          <w14:ligatures w14:val="none"/>
        </w:rPr>
        <w:t xml:space="preserve"> SDGs</w:t>
      </w:r>
      <w:proofErr w:type="gramEnd"/>
      <w:r w:rsidRPr="00D60C6F">
        <w:rPr>
          <w:rFonts w:ascii="Sakkal Majalla" w:eastAsia="Calibri" w:hAnsi="Sakkal Majalla" w:cs="Sakkal Majalla"/>
          <w:b/>
          <w:bCs/>
          <w:kern w:val="0"/>
          <w:sz w:val="32"/>
          <w:szCs w:val="32"/>
          <w:rtl/>
          <w14:ligatures w14:val="none"/>
        </w:rPr>
        <w:t xml:space="preserve"> في حين أدّى ضعف البُعدين البيئي والحوكمي إلى إبطاء التقدم الكلي وخلق حالة من عدم التوازن بين الأهداف.  ومن ثم، فإن تحقيق تقدم أكثر شمولًا واستدامة يتطلب تعزيز التكامل بين أبعاد</w:t>
      </w:r>
      <w:r w:rsidRPr="00D60C6F">
        <w:rPr>
          <w:rFonts w:ascii="Sakkal Majalla" w:eastAsia="Calibri" w:hAnsi="Sakkal Majalla" w:cs="Sakkal Majalla"/>
          <w:b/>
          <w:bCs/>
          <w:kern w:val="0"/>
          <w:sz w:val="32"/>
          <w:szCs w:val="32"/>
          <w14:ligatures w14:val="none"/>
        </w:rPr>
        <w:t xml:space="preserve"> ESG </w:t>
      </w:r>
      <w:r w:rsidRPr="00D60C6F">
        <w:rPr>
          <w:rFonts w:ascii="Sakkal Majalla" w:eastAsia="Calibri" w:hAnsi="Sakkal Majalla" w:cs="Sakkal Majalla"/>
          <w:b/>
          <w:bCs/>
          <w:kern w:val="0"/>
          <w:sz w:val="32"/>
          <w:szCs w:val="32"/>
          <w:rtl/>
          <w14:ligatures w14:val="none"/>
        </w:rPr>
        <w:t>الثلاثة، ولا سيما من خلال إصلاحات حوكمية، وسياسات بيئية أكثر فاعلية، بما يدعم تسريع تحقيق أهداف التنمية المستدامة بصورة متوازنة ومتكاملة</w:t>
      </w:r>
      <w:r w:rsidRPr="00D60C6F">
        <w:rPr>
          <w:rFonts w:ascii="Sakkal Majalla" w:eastAsia="Calibri" w:hAnsi="Sakkal Majalla" w:cs="Sakkal Majalla"/>
          <w:b/>
          <w:bCs/>
          <w:kern w:val="0"/>
          <w:sz w:val="32"/>
          <w:szCs w:val="32"/>
          <w14:ligatures w14:val="none"/>
        </w:rPr>
        <w:t>.</w:t>
      </w:r>
      <w:r w:rsidRPr="00D60C6F">
        <w:rPr>
          <w:rFonts w:ascii="Sakkal Majalla" w:eastAsia="Calibri" w:hAnsi="Sakkal Majalla" w:cs="Sakkal Majalla"/>
          <w:b/>
          <w:bCs/>
          <w:kern w:val="0"/>
          <w:sz w:val="32"/>
          <w:szCs w:val="32"/>
          <w:rtl/>
          <w14:ligatures w14:val="none"/>
        </w:rPr>
        <w:t xml:space="preserve"> ويوضح الجدول (4-1) مقارنة نتائج علاقة مقاييس الــــ(</w:t>
      </w:r>
      <w:r w:rsidRPr="00D60C6F">
        <w:rPr>
          <w:rFonts w:ascii="Sakkal Majalla" w:eastAsia="Calibri" w:hAnsi="Sakkal Majalla" w:cs="Sakkal Majalla"/>
          <w:b/>
          <w:bCs/>
          <w:kern w:val="0"/>
          <w:sz w:val="32"/>
          <w:szCs w:val="32"/>
          <w14:ligatures w14:val="none"/>
        </w:rPr>
        <w:t>ESG</w:t>
      </w:r>
      <w:r w:rsidRPr="00D60C6F">
        <w:rPr>
          <w:rFonts w:ascii="Sakkal Majalla" w:eastAsia="Calibri" w:hAnsi="Sakkal Majalla" w:cs="Sakkal Majalla"/>
          <w:b/>
          <w:bCs/>
          <w:kern w:val="0"/>
          <w:sz w:val="32"/>
          <w:szCs w:val="32"/>
          <w:rtl/>
          <w14:ligatures w14:val="none"/>
        </w:rPr>
        <w:t xml:space="preserve">) بأهداف </w:t>
      </w:r>
      <w:r w:rsidRPr="00D60C6F">
        <w:rPr>
          <w:rFonts w:ascii="Sakkal Majalla" w:eastAsia="Calibri" w:hAnsi="Sakkal Majalla" w:cs="Sakkal Majalla"/>
          <w:b/>
          <w:bCs/>
          <w:kern w:val="0"/>
          <w:sz w:val="32"/>
          <w:szCs w:val="32"/>
          <w14:ligatures w14:val="none"/>
        </w:rPr>
        <w:t>SDGs</w:t>
      </w:r>
    </w:p>
    <w:p w14:paraId="505976F2" w14:textId="77777777" w:rsidR="00D16416" w:rsidRPr="00D60C6F" w:rsidRDefault="00D16416" w:rsidP="00D16416">
      <w:pPr>
        <w:bidi/>
        <w:spacing w:after="0" w:line="240" w:lineRule="auto"/>
        <w:jc w:val="both"/>
        <w:rPr>
          <w:rFonts w:ascii="Sakkal Majalla" w:eastAsia="Times New Roman" w:hAnsi="Sakkal Majalla" w:cs="Sakkal Majalla"/>
          <w:b/>
          <w:bCs/>
          <w:kern w:val="0"/>
          <w:sz w:val="14"/>
          <w:szCs w:val="14"/>
          <w:lang w:bidi="ar-EG"/>
          <w14:ligatures w14:val="none"/>
        </w:rPr>
      </w:pPr>
    </w:p>
    <w:p w14:paraId="64FE7300" w14:textId="77777777" w:rsidR="002B2D48"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جدول </w:t>
      </w:r>
      <w:proofErr w:type="gramStart"/>
      <w:r w:rsidRPr="00D60C6F">
        <w:rPr>
          <w:rFonts w:ascii="Sakkal Majalla" w:eastAsia="Calibri" w:hAnsi="Sakkal Majalla" w:cs="Sakkal Majalla"/>
          <w:b/>
          <w:bCs/>
          <w:kern w:val="0"/>
          <w:sz w:val="28"/>
          <w:szCs w:val="28"/>
          <w:rtl/>
          <w14:ligatures w14:val="none"/>
        </w:rPr>
        <w:t>رقم(</w:t>
      </w:r>
      <w:proofErr w:type="gramEnd"/>
      <w:r w:rsidRPr="00D60C6F">
        <w:rPr>
          <w:rFonts w:ascii="Sakkal Majalla" w:eastAsia="Calibri" w:hAnsi="Sakkal Majalla" w:cs="Sakkal Majalla"/>
          <w:b/>
          <w:bCs/>
          <w:kern w:val="0"/>
          <w:sz w:val="28"/>
          <w:szCs w:val="28"/>
          <w:rtl/>
          <w14:ligatures w14:val="none"/>
        </w:rPr>
        <w:t>4-1)</w:t>
      </w:r>
    </w:p>
    <w:p w14:paraId="133514A2" w14:textId="0D49D85F" w:rsidR="00D16416" w:rsidRPr="00D60C6F" w:rsidRDefault="00D16416" w:rsidP="002B2D48">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 xml:space="preserve"> نتائج علاقة مقاييس الـــ </w:t>
      </w:r>
      <w:r w:rsidRPr="00D60C6F">
        <w:rPr>
          <w:rFonts w:ascii="Sakkal Majalla" w:eastAsia="Calibri" w:hAnsi="Sakkal Majalla" w:cs="Sakkal Majalla"/>
          <w:b/>
          <w:bCs/>
          <w:kern w:val="0"/>
          <w:sz w:val="28"/>
          <w:szCs w:val="28"/>
          <w14:ligatures w14:val="none"/>
        </w:rPr>
        <w:t>ESG</w:t>
      </w:r>
      <w:r w:rsidRPr="00D60C6F">
        <w:rPr>
          <w:rFonts w:ascii="Sakkal Majalla" w:eastAsia="Calibri" w:hAnsi="Sakkal Majalla" w:cs="Sakkal Majalla"/>
          <w:b/>
          <w:bCs/>
          <w:kern w:val="0"/>
          <w:sz w:val="28"/>
          <w:szCs w:val="28"/>
          <w:rtl/>
          <w14:ligatures w14:val="none"/>
        </w:rPr>
        <w:t xml:space="preserve">ـ بأهداف </w:t>
      </w:r>
      <w:r w:rsidRPr="00D60C6F">
        <w:rPr>
          <w:rFonts w:ascii="Sakkal Majalla" w:eastAsia="Calibri" w:hAnsi="Sakkal Majalla" w:cs="Sakkal Majalla"/>
          <w:b/>
          <w:bCs/>
          <w:kern w:val="0"/>
          <w:sz w:val="28"/>
          <w:szCs w:val="28"/>
          <w14:ligatures w14:val="none"/>
        </w:rPr>
        <w:t>SDGs</w:t>
      </w:r>
      <w:r w:rsidRPr="00D60C6F">
        <w:rPr>
          <w:rFonts w:ascii="Sakkal Majalla" w:eastAsia="Calibri" w:hAnsi="Sakkal Majalla" w:cs="Sakkal Majalla"/>
          <w:b/>
          <w:bCs/>
          <w:kern w:val="0"/>
          <w:sz w:val="28"/>
          <w:szCs w:val="28"/>
          <w:rtl/>
          <w14:ligatures w14:val="none"/>
        </w:rPr>
        <w:t xml:space="preserve"> على مستوى مصر ودول البريكس</w:t>
      </w:r>
    </w:p>
    <w:tbl>
      <w:tblPr>
        <w:bidiVisual/>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26"/>
        <w:gridCol w:w="7796"/>
      </w:tblGrid>
      <w:tr w:rsidR="00D16416" w:rsidRPr="00D60C6F" w14:paraId="6DEFF1C3" w14:textId="77777777" w:rsidTr="002B2D48">
        <w:trPr>
          <w:tblHeader/>
        </w:trPr>
        <w:tc>
          <w:tcPr>
            <w:tcW w:w="1440" w:type="dxa"/>
            <w:shd w:val="clear" w:color="auto" w:fill="FBE4D5" w:themeFill="accent2" w:themeFillTint="33"/>
            <w:vAlign w:val="center"/>
          </w:tcPr>
          <w:p w14:paraId="766541D9"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الدولة</w:t>
            </w:r>
          </w:p>
        </w:tc>
        <w:tc>
          <w:tcPr>
            <w:tcW w:w="8010" w:type="dxa"/>
            <w:shd w:val="clear" w:color="auto" w:fill="FBE4D5" w:themeFill="accent2" w:themeFillTint="33"/>
            <w:vAlign w:val="center"/>
          </w:tcPr>
          <w:p w14:paraId="259C081C"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14:ligatures w14:val="none"/>
              </w:rPr>
              <w:t xml:space="preserve">علاقة الــــ </w:t>
            </w:r>
            <w:r w:rsidRPr="00D60C6F">
              <w:rPr>
                <w:rFonts w:ascii="Sakkal Majalla" w:eastAsia="Calibri" w:hAnsi="Sakkal Majalla" w:cs="Sakkal Majalla"/>
                <w:b/>
                <w:bCs/>
                <w:kern w:val="0"/>
                <w:sz w:val="28"/>
                <w:szCs w:val="28"/>
                <w14:ligatures w14:val="none"/>
              </w:rPr>
              <w:t>ESG</w:t>
            </w:r>
            <w:r w:rsidRPr="00D60C6F">
              <w:rPr>
                <w:rFonts w:ascii="Sakkal Majalla" w:eastAsia="Calibri" w:hAnsi="Sakkal Majalla" w:cs="Sakkal Majalla"/>
                <w:b/>
                <w:bCs/>
                <w:kern w:val="0"/>
                <w:sz w:val="28"/>
                <w:szCs w:val="28"/>
                <w:rtl/>
                <w:lang w:bidi="ar-EG"/>
                <w14:ligatures w14:val="none"/>
              </w:rPr>
              <w:t xml:space="preserve"> بمستوى التقدم المحرز بأهداف </w:t>
            </w:r>
            <w:r w:rsidRPr="00D60C6F">
              <w:rPr>
                <w:rFonts w:ascii="Sakkal Majalla" w:eastAsia="Calibri" w:hAnsi="Sakkal Majalla" w:cs="Sakkal Majalla"/>
                <w:b/>
                <w:bCs/>
                <w:kern w:val="0"/>
                <w:sz w:val="28"/>
                <w:szCs w:val="28"/>
                <w:lang w:bidi="ar-EG"/>
                <w14:ligatures w14:val="none"/>
              </w:rPr>
              <w:t>SDGs</w:t>
            </w:r>
          </w:p>
        </w:tc>
      </w:tr>
      <w:tr w:rsidR="00D16416" w:rsidRPr="00D60C6F" w14:paraId="6F6E7D39" w14:textId="77777777" w:rsidTr="00BF72FF">
        <w:trPr>
          <w:trHeight w:val="600"/>
        </w:trPr>
        <w:tc>
          <w:tcPr>
            <w:tcW w:w="1440" w:type="dxa"/>
            <w:vAlign w:val="center"/>
          </w:tcPr>
          <w:p w14:paraId="291AACA5" w14:textId="77777777" w:rsidR="00D16416" w:rsidRPr="00D60C6F" w:rsidRDefault="00D16416" w:rsidP="00D16416">
            <w:pPr>
              <w:bidi/>
              <w:spacing w:after="0" w:line="240" w:lineRule="auto"/>
              <w:jc w:val="center"/>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مصر</w:t>
            </w:r>
          </w:p>
        </w:tc>
        <w:tc>
          <w:tcPr>
            <w:tcW w:w="8010" w:type="dxa"/>
          </w:tcPr>
          <w:p w14:paraId="7F5DF182" w14:textId="77777777" w:rsidR="00D16416" w:rsidRPr="00D60C6F" w:rsidRDefault="00D16416" w:rsidP="00D16416">
            <w:pPr>
              <w:bidi/>
              <w:spacing w:after="0" w:line="240" w:lineRule="auto"/>
              <w:jc w:val="both"/>
              <w:rPr>
                <w:rFonts w:ascii="Sakkal Majalla" w:eastAsia="Calibri" w:hAnsi="Sakkal Majalla" w:cs="Sakkal Majalla"/>
                <w:kern w:val="0"/>
                <w:rtl/>
                <w:lang w:bidi="ar-EG"/>
                <w14:ligatures w14:val="none"/>
              </w:rPr>
            </w:pPr>
            <w:r w:rsidRPr="00D60C6F">
              <w:rPr>
                <w:rFonts w:ascii="Sakkal Majalla" w:eastAsia="Calibri" w:hAnsi="Sakkal Majalla" w:cs="Sakkal Majalla"/>
                <w:kern w:val="0"/>
                <w:rtl/>
                <w:lang w:bidi="ar-EG"/>
                <w14:ligatures w14:val="none"/>
              </w:rPr>
              <w:t xml:space="preserve">التقدم في </w:t>
            </w:r>
            <w:r w:rsidRPr="00D60C6F">
              <w:rPr>
                <w:rFonts w:ascii="Sakkal Majalla" w:eastAsia="Calibri" w:hAnsi="Sakkal Majalla" w:cs="Sakkal Majalla"/>
                <w:kern w:val="0"/>
                <w:lang w:bidi="ar-EG"/>
                <w14:ligatures w14:val="none"/>
              </w:rPr>
              <w:t>SDGs</w:t>
            </w:r>
            <w:r w:rsidRPr="00D60C6F">
              <w:rPr>
                <w:rFonts w:ascii="Sakkal Majalla" w:eastAsia="Calibri" w:hAnsi="Sakkal Majalla" w:cs="Sakkal Majalla"/>
                <w:kern w:val="0"/>
                <w:rtl/>
                <w:lang w:bidi="ar-EG"/>
                <w14:ligatures w14:val="none"/>
              </w:rPr>
              <w:t xml:space="preserve"> يعتمد على البُعد الاجتماعي، في حين يحد ضعف الأداء البيئي والحوكمة من تحقيق تنمية شاملة. </w:t>
            </w:r>
          </w:p>
          <w:p w14:paraId="5206F193" w14:textId="77777777" w:rsidR="00D16416" w:rsidRPr="00D60C6F" w:rsidRDefault="00D16416" w:rsidP="00D16416">
            <w:pPr>
              <w:bidi/>
              <w:spacing w:after="0" w:line="240" w:lineRule="auto"/>
              <w:jc w:val="both"/>
              <w:rPr>
                <w:rFonts w:ascii="Sakkal Majalla" w:eastAsia="Calibri" w:hAnsi="Sakkal Majalla" w:cs="Sakkal Majalla"/>
                <w:kern w:val="0"/>
                <w:rtl/>
                <w:lang w:bidi="ar-EG"/>
                <w14:ligatures w14:val="none"/>
              </w:rPr>
            </w:pPr>
            <w:r w:rsidRPr="00D60C6F">
              <w:rPr>
                <w:rFonts w:ascii="Sakkal Majalla" w:eastAsia="Calibri" w:hAnsi="Sakkal Majalla" w:cs="Sakkal Majalla"/>
                <w:kern w:val="0"/>
                <w:rtl/>
                <w:lang w:bidi="ar-EG"/>
                <w14:ligatures w14:val="none"/>
              </w:rPr>
              <w:t xml:space="preserve">وأن تعزيز التكامل بين أبعاد </w:t>
            </w:r>
            <w:r w:rsidRPr="00D60C6F">
              <w:rPr>
                <w:rFonts w:ascii="Sakkal Majalla" w:eastAsia="Calibri" w:hAnsi="Sakkal Majalla" w:cs="Sakkal Majalla"/>
                <w:kern w:val="0"/>
                <w:lang w:bidi="ar-EG"/>
                <w14:ligatures w14:val="none"/>
              </w:rPr>
              <w:t>ESG</w:t>
            </w:r>
            <w:r w:rsidRPr="00D60C6F">
              <w:rPr>
                <w:rFonts w:ascii="Sakkal Majalla" w:eastAsia="Calibri" w:hAnsi="Sakkal Majalla" w:cs="Sakkal Majalla"/>
                <w:kern w:val="0"/>
                <w:rtl/>
                <w:lang w:bidi="ar-EG"/>
                <w14:ligatures w14:val="none"/>
              </w:rPr>
              <w:t xml:space="preserve"> ضروري لتحقيق تنمية متوازنة ومستدامة.</w:t>
            </w:r>
          </w:p>
        </w:tc>
      </w:tr>
      <w:tr w:rsidR="00D16416" w:rsidRPr="00D60C6F" w14:paraId="48CF36D7" w14:textId="77777777" w:rsidTr="00BF72FF">
        <w:trPr>
          <w:trHeight w:val="528"/>
        </w:trPr>
        <w:tc>
          <w:tcPr>
            <w:tcW w:w="1440" w:type="dxa"/>
            <w:shd w:val="clear" w:color="auto" w:fill="DBE5F1"/>
            <w:vAlign w:val="center"/>
          </w:tcPr>
          <w:p w14:paraId="7CC6F854" w14:textId="77777777" w:rsidR="00D16416" w:rsidRPr="00D60C6F" w:rsidRDefault="00D16416" w:rsidP="00D16416">
            <w:pPr>
              <w:bidi/>
              <w:spacing w:after="0" w:line="240" w:lineRule="auto"/>
              <w:jc w:val="center"/>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روسيا</w:t>
            </w:r>
          </w:p>
        </w:tc>
        <w:tc>
          <w:tcPr>
            <w:tcW w:w="8010" w:type="dxa"/>
            <w:shd w:val="clear" w:color="auto" w:fill="DBE5F1"/>
          </w:tcPr>
          <w:p w14:paraId="78319BD5" w14:textId="77777777" w:rsidR="00D16416" w:rsidRPr="00D60C6F" w:rsidRDefault="00D16416" w:rsidP="00D16416">
            <w:pPr>
              <w:bidi/>
              <w:spacing w:after="0" w:line="240" w:lineRule="auto"/>
              <w:jc w:val="both"/>
              <w:rPr>
                <w:rFonts w:ascii="Sakkal Majalla" w:eastAsia="Calibri" w:hAnsi="Sakkal Majalla" w:cs="Sakkal Majalla"/>
                <w:kern w:val="0"/>
                <w:rtl/>
                <w:lang w:bidi="ar-EG"/>
                <w14:ligatures w14:val="none"/>
              </w:rPr>
            </w:pPr>
            <w:r w:rsidRPr="00D60C6F">
              <w:rPr>
                <w:rFonts w:ascii="Sakkal Majalla" w:eastAsia="Calibri" w:hAnsi="Sakkal Majalla" w:cs="Sakkal Majalla"/>
                <w:kern w:val="0"/>
                <w:rtl/>
                <w:lang w:bidi="ar-EG"/>
                <w14:ligatures w14:val="none"/>
              </w:rPr>
              <w:t xml:space="preserve">البُعد الاجتماعي يدعم التقدم في </w:t>
            </w:r>
            <w:r w:rsidRPr="00D60C6F">
              <w:rPr>
                <w:rFonts w:ascii="Sakkal Majalla" w:eastAsia="Calibri" w:hAnsi="Sakkal Majalla" w:cs="Sakkal Majalla"/>
                <w:kern w:val="0"/>
                <w:lang w:bidi="ar-EG"/>
                <w14:ligatures w14:val="none"/>
              </w:rPr>
              <w:t>SDGs</w:t>
            </w:r>
            <w:r w:rsidRPr="00D60C6F">
              <w:rPr>
                <w:rFonts w:ascii="Sakkal Majalla" w:eastAsia="Calibri" w:hAnsi="Sakkal Majalla" w:cs="Sakkal Majalla"/>
                <w:kern w:val="0"/>
                <w:rtl/>
                <w:lang w:bidi="ar-EG"/>
                <w14:ligatures w14:val="none"/>
              </w:rPr>
              <w:t xml:space="preserve">، بينما الأداء البيئي والحوكمة يشكلان قيودًا. </w:t>
            </w:r>
          </w:p>
          <w:p w14:paraId="22343B2F" w14:textId="77777777" w:rsidR="00D16416" w:rsidRPr="00D60C6F" w:rsidRDefault="00D16416" w:rsidP="00D16416">
            <w:pPr>
              <w:bidi/>
              <w:spacing w:after="0" w:line="240" w:lineRule="auto"/>
              <w:jc w:val="both"/>
              <w:rPr>
                <w:rFonts w:ascii="Sakkal Majalla" w:eastAsia="Calibri" w:hAnsi="Sakkal Majalla" w:cs="Sakkal Majalla"/>
                <w:kern w:val="0"/>
                <w:rtl/>
                <w:lang w:bidi="ar-EG"/>
                <w14:ligatures w14:val="none"/>
              </w:rPr>
            </w:pPr>
            <w:r w:rsidRPr="00D60C6F">
              <w:rPr>
                <w:rFonts w:ascii="Sakkal Majalla" w:eastAsia="Calibri" w:hAnsi="Sakkal Majalla" w:cs="Sakkal Majalla"/>
                <w:kern w:val="0"/>
                <w:rtl/>
                <w:lang w:bidi="ar-EG"/>
                <w14:ligatures w14:val="none"/>
              </w:rPr>
              <w:t>تعزيز الإدارة البيئية والحوكمة الرشيدة مطلوب لتحقيق مسار تنموي متوازن.</w:t>
            </w:r>
          </w:p>
        </w:tc>
      </w:tr>
      <w:tr w:rsidR="00D16416" w:rsidRPr="00D60C6F" w14:paraId="5DFD207F" w14:textId="77777777" w:rsidTr="00BF72FF">
        <w:tc>
          <w:tcPr>
            <w:tcW w:w="1440" w:type="dxa"/>
            <w:vAlign w:val="center"/>
          </w:tcPr>
          <w:p w14:paraId="5077BBDB" w14:textId="77777777" w:rsidR="00D16416" w:rsidRPr="00D60C6F" w:rsidRDefault="00D16416" w:rsidP="00D16416">
            <w:pPr>
              <w:bidi/>
              <w:spacing w:after="0" w:line="240" w:lineRule="auto"/>
              <w:jc w:val="center"/>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الصين</w:t>
            </w:r>
          </w:p>
        </w:tc>
        <w:tc>
          <w:tcPr>
            <w:tcW w:w="8010" w:type="dxa"/>
          </w:tcPr>
          <w:p w14:paraId="1C6EB407" w14:textId="77777777" w:rsidR="00D16416" w:rsidRPr="00D60C6F" w:rsidRDefault="00D16416" w:rsidP="00D16416">
            <w:pPr>
              <w:bidi/>
              <w:spacing w:after="0" w:line="240" w:lineRule="auto"/>
              <w:jc w:val="both"/>
              <w:rPr>
                <w:rFonts w:ascii="Sakkal Majalla" w:eastAsia="Calibri" w:hAnsi="Sakkal Majalla" w:cs="Sakkal Majalla"/>
                <w:kern w:val="0"/>
                <w:rtl/>
                <w:lang w:bidi="ar-EG"/>
                <w14:ligatures w14:val="none"/>
              </w:rPr>
            </w:pPr>
            <w:r w:rsidRPr="00D60C6F">
              <w:rPr>
                <w:rFonts w:ascii="Sakkal Majalla" w:eastAsia="Calibri" w:hAnsi="Sakkal Majalla" w:cs="Sakkal Majalla"/>
                <w:kern w:val="0"/>
                <w:rtl/>
                <w:lang w:bidi="ar-EG"/>
                <w14:ligatures w14:val="none"/>
              </w:rPr>
              <w:t xml:space="preserve">التقدم في </w:t>
            </w:r>
            <w:r w:rsidRPr="00D60C6F">
              <w:rPr>
                <w:rFonts w:ascii="Sakkal Majalla" w:eastAsia="Calibri" w:hAnsi="Sakkal Majalla" w:cs="Sakkal Majalla"/>
                <w:kern w:val="0"/>
                <w:lang w:bidi="ar-EG"/>
                <w14:ligatures w14:val="none"/>
              </w:rPr>
              <w:t>SDGs</w:t>
            </w:r>
            <w:r w:rsidRPr="00D60C6F">
              <w:rPr>
                <w:rFonts w:ascii="Sakkal Majalla" w:eastAsia="Calibri" w:hAnsi="Sakkal Majalla" w:cs="Sakkal Majalla"/>
                <w:kern w:val="0"/>
                <w:rtl/>
                <w:lang w:bidi="ar-EG"/>
                <w14:ligatures w14:val="none"/>
              </w:rPr>
              <w:t xml:space="preserve"> يستند على البُعد الاجتماعي، في حين يحد ضعف الأداء البيئي والحوكمة من تعظيم العائد التنموي. التكامل بين أبعاد </w:t>
            </w:r>
            <w:r w:rsidRPr="00D60C6F">
              <w:rPr>
                <w:rFonts w:ascii="Sakkal Majalla" w:eastAsia="Calibri" w:hAnsi="Sakkal Majalla" w:cs="Sakkal Majalla"/>
                <w:kern w:val="0"/>
                <w:lang w:bidi="ar-EG"/>
                <w14:ligatures w14:val="none"/>
              </w:rPr>
              <w:t>ESG</w:t>
            </w:r>
            <w:r w:rsidRPr="00D60C6F">
              <w:rPr>
                <w:rFonts w:ascii="Sakkal Majalla" w:eastAsia="Calibri" w:hAnsi="Sakkal Majalla" w:cs="Sakkal Majalla"/>
                <w:kern w:val="0"/>
                <w:rtl/>
                <w:lang w:bidi="ar-EG"/>
                <w14:ligatures w14:val="none"/>
              </w:rPr>
              <w:t xml:space="preserve"> شرط أساسي لتحقيق أهداف مستدامة متوازنة.</w:t>
            </w:r>
          </w:p>
        </w:tc>
      </w:tr>
      <w:tr w:rsidR="00D16416" w:rsidRPr="00D60C6F" w14:paraId="79152F6F" w14:textId="77777777" w:rsidTr="00BF72FF">
        <w:tc>
          <w:tcPr>
            <w:tcW w:w="1440" w:type="dxa"/>
            <w:shd w:val="clear" w:color="auto" w:fill="DBE5F1"/>
            <w:vAlign w:val="center"/>
          </w:tcPr>
          <w:p w14:paraId="52D48B91" w14:textId="77777777" w:rsidR="00D16416" w:rsidRPr="00D60C6F" w:rsidRDefault="00D16416" w:rsidP="00D16416">
            <w:pPr>
              <w:bidi/>
              <w:spacing w:after="0" w:line="240" w:lineRule="auto"/>
              <w:jc w:val="center"/>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الهند</w:t>
            </w:r>
          </w:p>
        </w:tc>
        <w:tc>
          <w:tcPr>
            <w:tcW w:w="8010" w:type="dxa"/>
            <w:shd w:val="clear" w:color="auto" w:fill="DBE5F1"/>
          </w:tcPr>
          <w:p w14:paraId="3EFB14F0" w14:textId="77777777" w:rsidR="00D16416" w:rsidRPr="00D60C6F" w:rsidRDefault="00D16416" w:rsidP="00D16416">
            <w:pPr>
              <w:bidi/>
              <w:spacing w:after="0" w:line="240" w:lineRule="auto"/>
              <w:jc w:val="both"/>
              <w:rPr>
                <w:rFonts w:ascii="Sakkal Majalla" w:eastAsia="Calibri" w:hAnsi="Sakkal Majalla" w:cs="Sakkal Majalla"/>
                <w:kern w:val="0"/>
                <w:rtl/>
                <w:lang w:bidi="ar-EG"/>
                <w14:ligatures w14:val="none"/>
              </w:rPr>
            </w:pPr>
            <w:r w:rsidRPr="00D60C6F">
              <w:rPr>
                <w:rFonts w:ascii="Sakkal Majalla" w:eastAsia="Calibri" w:hAnsi="Sakkal Majalla" w:cs="Sakkal Majalla"/>
                <w:kern w:val="0"/>
                <w:rtl/>
                <w:lang w:bidi="ar-EG"/>
                <w14:ligatures w14:val="none"/>
              </w:rPr>
              <w:t xml:space="preserve">البُعد الاجتماعي يدعم تقدم </w:t>
            </w:r>
            <w:r w:rsidRPr="00D60C6F">
              <w:rPr>
                <w:rFonts w:ascii="Sakkal Majalla" w:eastAsia="Calibri" w:hAnsi="Sakkal Majalla" w:cs="Sakkal Majalla"/>
                <w:kern w:val="0"/>
                <w:lang w:bidi="ar-EG"/>
                <w14:ligatures w14:val="none"/>
              </w:rPr>
              <w:t>SDGs</w:t>
            </w:r>
            <w:r w:rsidRPr="00D60C6F">
              <w:rPr>
                <w:rFonts w:ascii="Sakkal Majalla" w:eastAsia="Calibri" w:hAnsi="Sakkal Majalla" w:cs="Sakkal Majalla"/>
                <w:kern w:val="0"/>
                <w:rtl/>
                <w:lang w:bidi="ar-EG"/>
                <w14:ligatures w14:val="none"/>
              </w:rPr>
              <w:t xml:space="preserve">، بينما الأداء البيئي والحوكمة يشكلان عوائق. </w:t>
            </w:r>
          </w:p>
          <w:p w14:paraId="415F1E2B" w14:textId="77777777" w:rsidR="00D16416" w:rsidRPr="00D60C6F" w:rsidRDefault="00D16416" w:rsidP="00D16416">
            <w:pPr>
              <w:bidi/>
              <w:spacing w:after="0" w:line="240" w:lineRule="auto"/>
              <w:jc w:val="both"/>
              <w:rPr>
                <w:rFonts w:ascii="Sakkal Majalla" w:eastAsia="Calibri" w:hAnsi="Sakkal Majalla" w:cs="Sakkal Majalla"/>
                <w:kern w:val="0"/>
                <w:rtl/>
                <w:lang w:bidi="ar-EG"/>
                <w14:ligatures w14:val="none"/>
              </w:rPr>
            </w:pPr>
            <w:r w:rsidRPr="00D60C6F">
              <w:rPr>
                <w:rFonts w:ascii="Sakkal Majalla" w:eastAsia="Calibri" w:hAnsi="Sakkal Majalla" w:cs="Sakkal Majalla"/>
                <w:kern w:val="0"/>
                <w:rtl/>
                <w:lang w:bidi="ar-EG"/>
                <w14:ligatures w14:val="none"/>
              </w:rPr>
              <w:t>تعزيز الإدارة البيئية وتطوير الحوكمة وتحسين التنسيق بين السياسات أساسي لتحقيق تنمية مستدامة.</w:t>
            </w:r>
          </w:p>
        </w:tc>
      </w:tr>
      <w:tr w:rsidR="00D16416" w:rsidRPr="00D60C6F" w14:paraId="3573CD4D" w14:textId="77777777" w:rsidTr="00BF72FF">
        <w:tc>
          <w:tcPr>
            <w:tcW w:w="1440" w:type="dxa"/>
            <w:vAlign w:val="center"/>
          </w:tcPr>
          <w:p w14:paraId="3CC9B108" w14:textId="77777777" w:rsidR="00D16416" w:rsidRPr="00D60C6F" w:rsidRDefault="00D16416" w:rsidP="00D16416">
            <w:pPr>
              <w:bidi/>
              <w:spacing w:after="0" w:line="240" w:lineRule="auto"/>
              <w:jc w:val="center"/>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البرازيل</w:t>
            </w:r>
          </w:p>
        </w:tc>
        <w:tc>
          <w:tcPr>
            <w:tcW w:w="8010" w:type="dxa"/>
          </w:tcPr>
          <w:p w14:paraId="2099558D" w14:textId="77777777" w:rsidR="00D16416" w:rsidRPr="00D60C6F" w:rsidRDefault="00D16416" w:rsidP="00D16416">
            <w:pPr>
              <w:bidi/>
              <w:spacing w:after="0" w:line="240" w:lineRule="auto"/>
              <w:jc w:val="both"/>
              <w:rPr>
                <w:rFonts w:ascii="Sakkal Majalla" w:eastAsia="Calibri" w:hAnsi="Sakkal Majalla" w:cs="Sakkal Majalla"/>
                <w:kern w:val="0"/>
                <w:rtl/>
                <w:lang w:bidi="ar-EG"/>
                <w14:ligatures w14:val="none"/>
              </w:rPr>
            </w:pPr>
            <w:r w:rsidRPr="00D60C6F">
              <w:rPr>
                <w:rFonts w:ascii="Sakkal Majalla" w:eastAsia="Calibri" w:hAnsi="Sakkal Majalla" w:cs="Sakkal Majalla"/>
                <w:kern w:val="0"/>
                <w:rtl/>
                <w:lang w:bidi="ar-EG"/>
                <w14:ligatures w14:val="none"/>
              </w:rPr>
              <w:t xml:space="preserve">التقدم في </w:t>
            </w:r>
            <w:r w:rsidRPr="00D60C6F">
              <w:rPr>
                <w:rFonts w:ascii="Sakkal Majalla" w:eastAsia="Calibri" w:hAnsi="Sakkal Majalla" w:cs="Sakkal Majalla"/>
                <w:kern w:val="0"/>
                <w:lang w:bidi="ar-EG"/>
                <w14:ligatures w14:val="none"/>
              </w:rPr>
              <w:t>SDGs</w:t>
            </w:r>
            <w:r w:rsidRPr="00D60C6F">
              <w:rPr>
                <w:rFonts w:ascii="Sakkal Majalla" w:eastAsia="Calibri" w:hAnsi="Sakkal Majalla" w:cs="Sakkal Majalla"/>
                <w:kern w:val="0"/>
                <w:rtl/>
                <w:lang w:bidi="ar-EG"/>
                <w14:ligatures w14:val="none"/>
              </w:rPr>
              <w:t xml:space="preserve"> مرتبط مباشرة بتطبيق </w:t>
            </w:r>
            <w:r w:rsidRPr="00D60C6F">
              <w:rPr>
                <w:rFonts w:ascii="Sakkal Majalla" w:eastAsia="Calibri" w:hAnsi="Sakkal Majalla" w:cs="Sakkal Majalla"/>
                <w:kern w:val="0"/>
                <w:lang w:bidi="ar-EG"/>
                <w14:ligatures w14:val="none"/>
              </w:rPr>
              <w:t>ESG</w:t>
            </w:r>
            <w:r w:rsidRPr="00D60C6F">
              <w:rPr>
                <w:rFonts w:ascii="Sakkal Majalla" w:eastAsia="Calibri" w:hAnsi="Sakkal Majalla" w:cs="Sakkal Majalla"/>
                <w:kern w:val="0"/>
                <w:rtl/>
                <w:lang w:bidi="ar-EG"/>
                <w14:ligatures w14:val="none"/>
              </w:rPr>
              <w:t>، إذ يدعم البُعد الاجتماعي الإنجاز، والبيئي يمثل تحديًا، والحوكمة تعمل كعامل موازن لاستدامة النتائج والسياسات المتكاملة.</w:t>
            </w:r>
            <w:r w:rsidRPr="00D60C6F">
              <w:rPr>
                <w:rFonts w:ascii="Sakkal Majalla" w:eastAsia="Calibri" w:hAnsi="Sakkal Majalla" w:cs="Sakkal Majalla"/>
                <w:kern w:val="0"/>
                <w:lang w:bidi="ar-EG"/>
                <w14:ligatures w14:val="none"/>
              </w:rPr>
              <w:t>.</w:t>
            </w:r>
          </w:p>
        </w:tc>
      </w:tr>
      <w:tr w:rsidR="00D16416" w:rsidRPr="00D60C6F" w14:paraId="7CD34FF7" w14:textId="77777777" w:rsidTr="00BF72FF">
        <w:tc>
          <w:tcPr>
            <w:tcW w:w="1440" w:type="dxa"/>
            <w:shd w:val="clear" w:color="auto" w:fill="DBE5F1"/>
            <w:vAlign w:val="center"/>
          </w:tcPr>
          <w:p w14:paraId="3697DCF6" w14:textId="77777777" w:rsidR="00D16416" w:rsidRPr="00D60C6F" w:rsidRDefault="00D16416" w:rsidP="00D16416">
            <w:pPr>
              <w:bidi/>
              <w:spacing w:after="0" w:line="240" w:lineRule="auto"/>
              <w:jc w:val="center"/>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جنوب افريقيا</w:t>
            </w:r>
          </w:p>
        </w:tc>
        <w:tc>
          <w:tcPr>
            <w:tcW w:w="8010" w:type="dxa"/>
            <w:shd w:val="clear" w:color="auto" w:fill="DBE5F1"/>
          </w:tcPr>
          <w:p w14:paraId="7B04A8F9" w14:textId="77777777" w:rsidR="00D16416" w:rsidRPr="00D60C6F" w:rsidRDefault="00D16416" w:rsidP="00D16416">
            <w:pPr>
              <w:bidi/>
              <w:spacing w:after="0" w:line="240" w:lineRule="auto"/>
              <w:jc w:val="both"/>
              <w:rPr>
                <w:rFonts w:ascii="Sakkal Majalla" w:eastAsia="Calibri" w:hAnsi="Sakkal Majalla" w:cs="Sakkal Majalla"/>
                <w:kern w:val="0"/>
                <w:rtl/>
                <w:lang w:bidi="ar-EG"/>
                <w14:ligatures w14:val="none"/>
              </w:rPr>
            </w:pPr>
            <w:r w:rsidRPr="00D60C6F">
              <w:rPr>
                <w:rFonts w:ascii="Sakkal Majalla" w:eastAsia="Calibri" w:hAnsi="Sakkal Majalla" w:cs="Sakkal Majalla"/>
                <w:kern w:val="0"/>
                <w:rtl/>
                <w:lang w:bidi="ar-EG"/>
                <w14:ligatures w14:val="none"/>
              </w:rPr>
              <w:t xml:space="preserve">البُعد الاجتماعي يعزز التقدم في </w:t>
            </w:r>
            <w:r w:rsidRPr="00D60C6F">
              <w:rPr>
                <w:rFonts w:ascii="Sakkal Majalla" w:eastAsia="Calibri" w:hAnsi="Sakkal Majalla" w:cs="Sakkal Majalla"/>
                <w:kern w:val="0"/>
                <w:lang w:bidi="ar-EG"/>
                <w14:ligatures w14:val="none"/>
              </w:rPr>
              <w:t>SDGs</w:t>
            </w:r>
            <w:r w:rsidRPr="00D60C6F">
              <w:rPr>
                <w:rFonts w:ascii="Sakkal Majalla" w:eastAsia="Calibri" w:hAnsi="Sakkal Majalla" w:cs="Sakkal Majalla"/>
                <w:kern w:val="0"/>
                <w:rtl/>
                <w:lang w:bidi="ar-EG"/>
                <w14:ligatures w14:val="none"/>
              </w:rPr>
              <w:t>، والبيئي يشكل تحديًا رئيسًا، والحوكمة تعمل كعنصر موازن لضمان استدامة الإنجازات وتعزيز فاعلية السياسات.</w:t>
            </w:r>
          </w:p>
        </w:tc>
      </w:tr>
      <w:tr w:rsidR="00D16416" w:rsidRPr="00D60C6F" w14:paraId="5291F124" w14:textId="77777777" w:rsidTr="00BF72FF">
        <w:tc>
          <w:tcPr>
            <w:tcW w:w="1440" w:type="dxa"/>
            <w:vAlign w:val="center"/>
          </w:tcPr>
          <w:p w14:paraId="51AFAC24" w14:textId="77777777" w:rsidR="00D16416" w:rsidRPr="00D60C6F" w:rsidRDefault="00D16416" w:rsidP="00D16416">
            <w:pPr>
              <w:bidi/>
              <w:spacing w:after="0" w:line="240" w:lineRule="auto"/>
              <w:jc w:val="center"/>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الامارات</w:t>
            </w:r>
          </w:p>
        </w:tc>
        <w:tc>
          <w:tcPr>
            <w:tcW w:w="8010" w:type="dxa"/>
          </w:tcPr>
          <w:p w14:paraId="5B6BD331" w14:textId="77777777" w:rsidR="00D16416" w:rsidRPr="00D60C6F" w:rsidRDefault="00D16416" w:rsidP="00D16416">
            <w:pPr>
              <w:bidi/>
              <w:spacing w:after="0" w:line="240" w:lineRule="auto"/>
              <w:jc w:val="both"/>
              <w:rPr>
                <w:rFonts w:ascii="Sakkal Majalla" w:eastAsia="Calibri" w:hAnsi="Sakkal Majalla" w:cs="Sakkal Majalla"/>
                <w:kern w:val="0"/>
                <w:rtl/>
                <w:lang w:bidi="ar-EG"/>
                <w14:ligatures w14:val="none"/>
              </w:rPr>
            </w:pPr>
            <w:r w:rsidRPr="00D60C6F">
              <w:rPr>
                <w:rFonts w:ascii="Sakkal Majalla" w:eastAsia="Calibri" w:hAnsi="Sakkal Majalla" w:cs="Sakkal Majalla"/>
                <w:kern w:val="0"/>
                <w:rtl/>
                <w:lang w:bidi="ar-EG"/>
                <w14:ligatures w14:val="none"/>
              </w:rPr>
              <w:t xml:space="preserve">التقدم في </w:t>
            </w:r>
            <w:r w:rsidRPr="00D60C6F">
              <w:rPr>
                <w:rFonts w:ascii="Sakkal Majalla" w:eastAsia="Calibri" w:hAnsi="Sakkal Majalla" w:cs="Sakkal Majalla"/>
                <w:kern w:val="0"/>
                <w:lang w:bidi="ar-EG"/>
                <w14:ligatures w14:val="none"/>
              </w:rPr>
              <w:t>SDGs</w:t>
            </w:r>
            <w:r w:rsidRPr="00D60C6F">
              <w:rPr>
                <w:rFonts w:ascii="Sakkal Majalla" w:eastAsia="Calibri" w:hAnsi="Sakkal Majalla" w:cs="Sakkal Majalla"/>
                <w:kern w:val="0"/>
                <w:rtl/>
                <w:lang w:bidi="ar-EG"/>
                <w14:ligatures w14:val="none"/>
              </w:rPr>
              <w:t xml:space="preserve"> يعتمد على البُعد الاجتماعي، والبيئي يحتاج إلى سياسات متكاملة، والحوكمة تضمن استدامة الإنجازات وفاعلية السياسات.</w:t>
            </w:r>
          </w:p>
        </w:tc>
      </w:tr>
      <w:tr w:rsidR="00D16416" w:rsidRPr="00D60C6F" w14:paraId="59ED091B" w14:textId="77777777" w:rsidTr="00BF72FF">
        <w:tc>
          <w:tcPr>
            <w:tcW w:w="1440" w:type="dxa"/>
            <w:shd w:val="clear" w:color="auto" w:fill="DBE5F1"/>
            <w:vAlign w:val="center"/>
          </w:tcPr>
          <w:p w14:paraId="43DCD2F6" w14:textId="77777777" w:rsidR="00D16416" w:rsidRPr="00D60C6F" w:rsidRDefault="00D16416" w:rsidP="00D16416">
            <w:pPr>
              <w:bidi/>
              <w:spacing w:after="0" w:line="240" w:lineRule="auto"/>
              <w:jc w:val="center"/>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أندونيسيا</w:t>
            </w:r>
          </w:p>
        </w:tc>
        <w:tc>
          <w:tcPr>
            <w:tcW w:w="8010" w:type="dxa"/>
            <w:shd w:val="clear" w:color="auto" w:fill="DBE5F1"/>
          </w:tcPr>
          <w:p w14:paraId="0995FBE4" w14:textId="77777777" w:rsidR="00D16416" w:rsidRPr="00D60C6F" w:rsidRDefault="00D16416" w:rsidP="00D16416">
            <w:pPr>
              <w:bidi/>
              <w:spacing w:after="0" w:line="240" w:lineRule="auto"/>
              <w:jc w:val="both"/>
              <w:rPr>
                <w:rFonts w:ascii="Sakkal Majalla" w:eastAsia="Calibri" w:hAnsi="Sakkal Majalla" w:cs="Sakkal Majalla"/>
                <w:kern w:val="0"/>
                <w:rtl/>
                <w:lang w:bidi="ar-EG"/>
                <w14:ligatures w14:val="none"/>
              </w:rPr>
            </w:pPr>
            <w:r w:rsidRPr="00D60C6F">
              <w:rPr>
                <w:rFonts w:ascii="Sakkal Majalla" w:eastAsia="Calibri" w:hAnsi="Sakkal Majalla" w:cs="Sakkal Majalla"/>
                <w:kern w:val="0"/>
                <w:rtl/>
                <w14:ligatures w14:val="none"/>
              </w:rPr>
              <w:t xml:space="preserve">البُعد الاجتماعي يدعم التقدم في </w:t>
            </w:r>
            <w:r w:rsidRPr="00D60C6F">
              <w:rPr>
                <w:rFonts w:ascii="Sakkal Majalla" w:eastAsia="Calibri" w:hAnsi="Sakkal Majalla" w:cs="Sakkal Majalla"/>
                <w:kern w:val="0"/>
                <w14:ligatures w14:val="none"/>
              </w:rPr>
              <w:t>SDGs</w:t>
            </w:r>
            <w:r w:rsidRPr="00D60C6F">
              <w:rPr>
                <w:rFonts w:ascii="Sakkal Majalla" w:eastAsia="Calibri" w:hAnsi="Sakkal Majalla" w:cs="Sakkal Majalla"/>
                <w:kern w:val="0"/>
                <w:rtl/>
                <w14:ligatures w14:val="none"/>
              </w:rPr>
              <w:t>، والبيئي دون المتوسط، والحوكمة تواجه قيودًا مؤسسية. تحسين الحوكمة والتكامل بين الأبعاد الثلاثة أساسي لتحقيق تنمية مستدامة متوازنة.</w:t>
            </w:r>
          </w:p>
        </w:tc>
      </w:tr>
      <w:tr w:rsidR="00D16416" w:rsidRPr="00D60C6F" w14:paraId="30CBE2D8" w14:textId="77777777" w:rsidTr="00BF72FF">
        <w:tc>
          <w:tcPr>
            <w:tcW w:w="1440" w:type="dxa"/>
            <w:vAlign w:val="center"/>
          </w:tcPr>
          <w:p w14:paraId="7583423F" w14:textId="77777777" w:rsidR="00D16416" w:rsidRPr="00D60C6F" w:rsidRDefault="00D16416" w:rsidP="00D16416">
            <w:pPr>
              <w:bidi/>
              <w:spacing w:after="0" w:line="240" w:lineRule="auto"/>
              <w:jc w:val="center"/>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أثيوبيا</w:t>
            </w:r>
          </w:p>
        </w:tc>
        <w:tc>
          <w:tcPr>
            <w:tcW w:w="8010" w:type="dxa"/>
          </w:tcPr>
          <w:p w14:paraId="47916B3D" w14:textId="77777777" w:rsidR="00D16416" w:rsidRPr="00D60C6F" w:rsidRDefault="00D16416" w:rsidP="00D16416">
            <w:pPr>
              <w:bidi/>
              <w:spacing w:after="0" w:line="240" w:lineRule="auto"/>
              <w:jc w:val="both"/>
              <w:rPr>
                <w:rFonts w:ascii="Sakkal Majalla" w:eastAsia="Calibri" w:hAnsi="Sakkal Majalla" w:cs="Sakkal Majalla"/>
                <w:kern w:val="0"/>
                <w:rtl/>
                <w:lang w:bidi="ar-EG"/>
                <w14:ligatures w14:val="none"/>
              </w:rPr>
            </w:pPr>
            <w:r w:rsidRPr="00D60C6F">
              <w:rPr>
                <w:rFonts w:ascii="Sakkal Majalla" w:eastAsia="Calibri" w:hAnsi="Sakkal Majalla" w:cs="Sakkal Majalla"/>
                <w:kern w:val="0"/>
                <w:rtl/>
                <w:lang w:bidi="ar-EG"/>
                <w14:ligatures w14:val="none"/>
              </w:rPr>
              <w:t xml:space="preserve">التقدم في </w:t>
            </w:r>
            <w:r w:rsidRPr="00D60C6F">
              <w:rPr>
                <w:rFonts w:ascii="Sakkal Majalla" w:eastAsia="Calibri" w:hAnsi="Sakkal Majalla" w:cs="Sakkal Majalla"/>
                <w:kern w:val="0"/>
                <w:lang w:bidi="ar-EG"/>
                <w14:ligatures w14:val="none"/>
              </w:rPr>
              <w:t>SDGs</w:t>
            </w:r>
            <w:r w:rsidRPr="00D60C6F">
              <w:rPr>
                <w:rFonts w:ascii="Sakkal Majalla" w:eastAsia="Calibri" w:hAnsi="Sakkal Majalla" w:cs="Sakkal Majalla"/>
                <w:kern w:val="0"/>
                <w:rtl/>
                <w:lang w:bidi="ar-EG"/>
                <w14:ligatures w14:val="none"/>
              </w:rPr>
              <w:t xml:space="preserve"> مرتبط بأداء </w:t>
            </w:r>
            <w:r w:rsidRPr="00D60C6F">
              <w:rPr>
                <w:rFonts w:ascii="Sakkal Majalla" w:eastAsia="Calibri" w:hAnsi="Sakkal Majalla" w:cs="Sakkal Majalla"/>
                <w:kern w:val="0"/>
                <w:lang w:bidi="ar-EG"/>
                <w14:ligatures w14:val="none"/>
              </w:rPr>
              <w:t>ESG</w:t>
            </w:r>
            <w:r w:rsidRPr="00D60C6F">
              <w:rPr>
                <w:rFonts w:ascii="Sakkal Majalla" w:eastAsia="Calibri" w:hAnsi="Sakkal Majalla" w:cs="Sakkal Majalla"/>
                <w:kern w:val="0"/>
                <w:rtl/>
                <w:lang w:bidi="ar-EG"/>
                <w14:ligatures w14:val="none"/>
              </w:rPr>
              <w:t>، إذ يدعم البُعد البيئي والعمل المناخي بعض الأهداف، الاجتماعي محدود، والحوكمة الحلقة الأضعف. ويعد تعزيز الحوكمة والتكامل بين السياسات ضروريًّا لتحقيق تقدم مستدام.</w:t>
            </w:r>
          </w:p>
        </w:tc>
      </w:tr>
      <w:tr w:rsidR="00D16416" w:rsidRPr="00D60C6F" w14:paraId="3710FC6B" w14:textId="77777777" w:rsidTr="00BF72FF">
        <w:tc>
          <w:tcPr>
            <w:tcW w:w="1440" w:type="dxa"/>
            <w:shd w:val="clear" w:color="auto" w:fill="DBE5F1"/>
            <w:vAlign w:val="center"/>
          </w:tcPr>
          <w:p w14:paraId="18CA5096" w14:textId="77777777" w:rsidR="00D16416" w:rsidRPr="00D60C6F" w:rsidRDefault="00D16416" w:rsidP="00D16416">
            <w:pPr>
              <w:bidi/>
              <w:spacing w:after="0" w:line="240" w:lineRule="auto"/>
              <w:jc w:val="center"/>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إيران</w:t>
            </w:r>
          </w:p>
        </w:tc>
        <w:tc>
          <w:tcPr>
            <w:tcW w:w="8010" w:type="dxa"/>
            <w:shd w:val="clear" w:color="auto" w:fill="DBE5F1"/>
          </w:tcPr>
          <w:p w14:paraId="24825559" w14:textId="77777777" w:rsidR="00D16416" w:rsidRPr="00D60C6F" w:rsidRDefault="00D16416" w:rsidP="00D16416">
            <w:pPr>
              <w:bidi/>
              <w:spacing w:after="0" w:line="240" w:lineRule="auto"/>
              <w:jc w:val="both"/>
              <w:rPr>
                <w:rFonts w:ascii="Sakkal Majalla" w:eastAsia="Calibri" w:hAnsi="Sakkal Majalla" w:cs="Sakkal Majalla"/>
                <w:kern w:val="0"/>
                <w:rtl/>
                <w:lang w:bidi="ar-EG"/>
                <w14:ligatures w14:val="none"/>
              </w:rPr>
            </w:pPr>
            <w:r w:rsidRPr="00D60C6F">
              <w:rPr>
                <w:rFonts w:ascii="Sakkal Majalla" w:eastAsia="Calibri" w:hAnsi="Sakkal Majalla" w:cs="Sakkal Majalla"/>
                <w:kern w:val="0"/>
                <w:rtl/>
                <w:lang w:bidi="ar-EG"/>
                <w14:ligatures w14:val="none"/>
              </w:rPr>
              <w:t xml:space="preserve">البُعد الاجتماعي يسهم في بعض تقدم </w:t>
            </w:r>
            <w:r w:rsidRPr="00D60C6F">
              <w:rPr>
                <w:rFonts w:ascii="Sakkal Majalla" w:eastAsia="Calibri" w:hAnsi="Sakkal Majalla" w:cs="Sakkal Majalla"/>
                <w:kern w:val="0"/>
                <w:lang w:bidi="ar-EG"/>
                <w14:ligatures w14:val="none"/>
              </w:rPr>
              <w:t>SDGs</w:t>
            </w:r>
            <w:r w:rsidRPr="00D60C6F">
              <w:rPr>
                <w:rFonts w:ascii="Sakkal Majalla" w:eastAsia="Calibri" w:hAnsi="Sakkal Majalla" w:cs="Sakkal Majalla"/>
                <w:kern w:val="0"/>
                <w:rtl/>
                <w:lang w:bidi="ar-EG"/>
                <w14:ligatures w14:val="none"/>
              </w:rPr>
              <w:t>، البيئي يمثل ضغطًا بسبب إدارة الموارد، والحوكمة عامل مقيد. تحسين الحوكمة والتكامل بين السياسات البيئية والاجتماعية شرط أساسي لتحقيق تقدم مستدام.</w:t>
            </w:r>
          </w:p>
        </w:tc>
      </w:tr>
    </w:tbl>
    <w:p w14:paraId="21B05A7B" w14:textId="77777777" w:rsidR="00D16416" w:rsidRPr="00D60C6F" w:rsidRDefault="00D16416" w:rsidP="00D16416">
      <w:pPr>
        <w:bidi/>
        <w:spacing w:after="0" w:line="240" w:lineRule="auto"/>
        <w:jc w:val="both"/>
        <w:rPr>
          <w:rFonts w:ascii="Sakkal Majalla" w:eastAsia="Times New Roman" w:hAnsi="Sakkal Majalla" w:cs="Sakkal Majalla"/>
          <w:kern w:val="0"/>
          <w:sz w:val="12"/>
          <w:szCs w:val="12"/>
          <w:rtl/>
          <w14:ligatures w14:val="none"/>
        </w:rPr>
      </w:pPr>
    </w:p>
    <w:p w14:paraId="649E294B"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lastRenderedPageBreak/>
        <w:t>وفي ضوء هذه النتائج يمكن أن تستفيد مصر ودول البريكس من التجارب الدولية والإقليمية لتحسين تطبيق مقاييس الـــــ</w:t>
      </w:r>
      <w:r w:rsidRPr="00D60C6F">
        <w:rPr>
          <w:rFonts w:ascii="Sakkal Majalla" w:eastAsia="Times New Roman" w:hAnsi="Sakkal Majalla" w:cs="Sakkal Majalla"/>
          <w:kern w:val="0"/>
          <w:sz w:val="28"/>
          <w:szCs w:val="28"/>
          <w:rtl/>
          <w:lang w:bidi="ar-EG"/>
          <w14:ligatures w14:val="none"/>
        </w:rPr>
        <w:t>(</w:t>
      </w:r>
      <w:r w:rsidRPr="00D60C6F">
        <w:rPr>
          <w:rFonts w:ascii="Sakkal Majalla" w:eastAsia="Times New Roman" w:hAnsi="Sakkal Majalla" w:cs="Sakkal Majalla"/>
          <w:kern w:val="0"/>
          <w:sz w:val="28"/>
          <w:szCs w:val="28"/>
          <w:lang w:bidi="ar-EG"/>
          <w14:ligatures w14:val="none"/>
        </w:rPr>
        <w:t>ESG</w:t>
      </w:r>
      <w:r w:rsidRPr="00D60C6F">
        <w:rPr>
          <w:rFonts w:ascii="Sakkal Majalla" w:eastAsia="Times New Roman" w:hAnsi="Sakkal Majalla" w:cs="Sakkal Majalla"/>
          <w:kern w:val="0"/>
          <w:sz w:val="28"/>
          <w:szCs w:val="28"/>
          <w:rtl/>
          <w:lang w:bidi="ar-EG"/>
          <w14:ligatures w14:val="none"/>
        </w:rPr>
        <w:t>) وهو ما يتناوله الجزء التالي.</w:t>
      </w:r>
      <w:r w:rsidRPr="00D60C6F">
        <w:rPr>
          <w:rFonts w:ascii="Sakkal Majalla" w:eastAsia="Times New Roman" w:hAnsi="Sakkal Majalla" w:cs="Sakkal Majalla"/>
          <w:kern w:val="0"/>
          <w:sz w:val="28"/>
          <w:szCs w:val="28"/>
          <w:rtl/>
          <w14:ligatures w14:val="none"/>
        </w:rPr>
        <w:t xml:space="preserve"> </w:t>
      </w:r>
    </w:p>
    <w:p w14:paraId="6206C5A7" w14:textId="77777777" w:rsidR="00D16416" w:rsidRPr="00D60C6F" w:rsidRDefault="00D16416" w:rsidP="00D16416">
      <w:pPr>
        <w:bidi/>
        <w:spacing w:after="0" w:line="240" w:lineRule="auto"/>
        <w:jc w:val="both"/>
        <w:rPr>
          <w:rFonts w:ascii="Sakkal Majalla" w:eastAsia="Calibri"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14:ligatures w14:val="none"/>
        </w:rPr>
        <w:t xml:space="preserve">3.4 إفادة </w:t>
      </w:r>
      <w:proofErr w:type="gramStart"/>
      <w:r w:rsidRPr="00D60C6F">
        <w:rPr>
          <w:rFonts w:ascii="Sakkal Majalla" w:eastAsia="Calibri" w:hAnsi="Sakkal Majalla" w:cs="Sakkal Majalla"/>
          <w:b/>
          <w:bCs/>
          <w:kern w:val="0"/>
          <w:sz w:val="36"/>
          <w:szCs w:val="36"/>
          <w:rtl/>
          <w14:ligatures w14:val="none"/>
        </w:rPr>
        <w:t>مصر  ودول</w:t>
      </w:r>
      <w:proofErr w:type="gramEnd"/>
      <w:r w:rsidRPr="00D60C6F">
        <w:rPr>
          <w:rFonts w:ascii="Sakkal Majalla" w:eastAsia="Calibri" w:hAnsi="Sakkal Majalla" w:cs="Sakkal Majalla"/>
          <w:b/>
          <w:bCs/>
          <w:kern w:val="0"/>
          <w:sz w:val="36"/>
          <w:szCs w:val="36"/>
          <w:rtl/>
          <w14:ligatures w14:val="none"/>
        </w:rPr>
        <w:t xml:space="preserve"> البريكس من التجارب الدولية والإقليمية في تطبيق مقاييس (</w:t>
      </w:r>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w:t>
      </w:r>
    </w:p>
    <w:p w14:paraId="38D98AC2" w14:textId="2AEB0E9C" w:rsidR="00D16416" w:rsidRPr="00D60C6F" w:rsidRDefault="00D16416" w:rsidP="00D16416">
      <w:pPr>
        <w:bidi/>
        <w:spacing w:after="0" w:line="240" w:lineRule="auto"/>
        <w:jc w:val="both"/>
        <w:rPr>
          <w:rFonts w:ascii="Sakkal Majalla" w:eastAsia="Times New Roman" w:hAnsi="Sakkal Majalla" w:cs="Sakkal Majalla"/>
          <w:kern w:val="0"/>
          <w:sz w:val="28"/>
          <w:szCs w:val="28"/>
          <w:rtl/>
          <w:lang w:bidi="ar-EG"/>
          <w14:ligatures w14:val="none"/>
        </w:rPr>
      </w:pPr>
      <w:r w:rsidRPr="00D60C6F">
        <w:rPr>
          <w:rFonts w:ascii="Sakkal Majalla" w:eastAsia="Times New Roman" w:hAnsi="Sakkal Majalla" w:cs="Sakkal Majalla"/>
          <w:kern w:val="0"/>
          <w:sz w:val="28"/>
          <w:szCs w:val="28"/>
          <w:rtl/>
          <w:lang w:bidi="ar-EG"/>
          <w14:ligatures w14:val="none"/>
        </w:rPr>
        <w:t>في ظل التباين الواضح في مستويات تطبيق مقاييس الحوكمة البيئية والاجتماعية والمؤسسية</w:t>
      </w:r>
      <w:r w:rsidRPr="00D60C6F">
        <w:rPr>
          <w:rFonts w:ascii="Sakkal Majalla" w:eastAsia="Times New Roman" w:hAnsi="Sakkal Majalla" w:cs="Sakkal Majalla"/>
          <w:b/>
          <w:bCs/>
          <w:kern w:val="0"/>
          <w:sz w:val="28"/>
          <w:szCs w:val="28"/>
          <w:lang w:bidi="ar-EG"/>
          <w14:ligatures w14:val="none"/>
        </w:rPr>
        <w:t>(</w:t>
      </w:r>
      <w:proofErr w:type="gramStart"/>
      <w:r w:rsidRPr="00D60C6F">
        <w:rPr>
          <w:rFonts w:ascii="Sakkal Majalla" w:eastAsia="Times New Roman" w:hAnsi="Sakkal Majalla" w:cs="Sakkal Majalla"/>
          <w:b/>
          <w:bCs/>
          <w:kern w:val="0"/>
          <w:sz w:val="28"/>
          <w:szCs w:val="28"/>
          <w:lang w:bidi="ar-EG"/>
          <w14:ligatures w14:val="none"/>
        </w:rPr>
        <w:t>ESG)</w:t>
      </w:r>
      <w:r w:rsidRPr="00D60C6F">
        <w:rPr>
          <w:rFonts w:ascii="Sakkal Majalla" w:eastAsia="Times New Roman" w:hAnsi="Sakkal Majalla" w:cs="Sakkal Majalla"/>
          <w:kern w:val="0"/>
          <w:sz w:val="28"/>
          <w:szCs w:val="28"/>
          <w:lang w:bidi="ar-EG"/>
          <w14:ligatures w14:val="none"/>
        </w:rPr>
        <w:t xml:space="preserve"> </w:t>
      </w:r>
      <w:r w:rsidRPr="00D60C6F">
        <w:rPr>
          <w:rFonts w:ascii="Sakkal Majalla" w:eastAsia="Times New Roman" w:hAnsi="Sakkal Majalla" w:cs="Sakkal Majalla"/>
          <w:kern w:val="0"/>
          <w:sz w:val="28"/>
          <w:szCs w:val="28"/>
          <w:rtl/>
          <w:lang w:bidi="ar-EG"/>
          <w14:ligatures w14:val="none"/>
        </w:rPr>
        <w:t xml:space="preserve"> في</w:t>
      </w:r>
      <w:proofErr w:type="gramEnd"/>
      <w:r w:rsidRPr="00D60C6F">
        <w:rPr>
          <w:rFonts w:ascii="Sakkal Majalla" w:eastAsia="Times New Roman" w:hAnsi="Sakkal Majalla" w:cs="Sakkal Majalla"/>
          <w:kern w:val="0"/>
          <w:sz w:val="28"/>
          <w:szCs w:val="28"/>
          <w:rtl/>
          <w:lang w:bidi="ar-EG"/>
          <w14:ligatures w14:val="none"/>
        </w:rPr>
        <w:t xml:space="preserve"> مصر ودول البريكس، تبرز أهمية </w:t>
      </w:r>
      <w:r w:rsidRPr="00D60C6F">
        <w:rPr>
          <w:rFonts w:ascii="Sakkal Majalla" w:eastAsia="Calibri" w:hAnsi="Sakkal Majalla" w:cs="Sakkal Majalla"/>
          <w:kern w:val="0"/>
          <w:sz w:val="28"/>
          <w:szCs w:val="28"/>
          <w:rtl/>
          <w14:ligatures w14:val="none"/>
        </w:rPr>
        <w:t>الإفادة</w:t>
      </w:r>
      <w:r w:rsidRPr="00D60C6F">
        <w:rPr>
          <w:rFonts w:ascii="Sakkal Majalla" w:eastAsia="Times New Roman" w:hAnsi="Sakkal Majalla" w:cs="Sakkal Majalla"/>
          <w:kern w:val="0"/>
          <w:sz w:val="28"/>
          <w:szCs w:val="28"/>
          <w:rtl/>
          <w:lang w:bidi="ar-EG"/>
          <w14:ligatures w14:val="none"/>
        </w:rPr>
        <w:t xml:space="preserve"> من التجارب الدولية والإقليمية الناجحة التي أسهمت في تحويل هذه المقاييس من أطر طوعية إلى أدوات تنظيمية وتنموية فعّالة، باعتبارها مرجعًا عمليًا يمكن الاسترشاد به لتجاوز التحديات المرتبطة بتفاوت مستويات التطبيق وتعزيز فاعلية منظومة </w:t>
      </w:r>
      <w:r w:rsidRPr="00D60C6F">
        <w:rPr>
          <w:rFonts w:ascii="Sakkal Majalla" w:eastAsia="Times New Roman" w:hAnsi="Sakkal Majalla" w:cs="Sakkal Majalla"/>
          <w:b/>
          <w:bCs/>
          <w:kern w:val="0"/>
          <w:sz w:val="28"/>
          <w:szCs w:val="28"/>
          <w:lang w:bidi="ar-EG"/>
          <w14:ligatures w14:val="none"/>
        </w:rPr>
        <w:t>(ESG)</w:t>
      </w:r>
    </w:p>
    <w:p w14:paraId="660B0B18" w14:textId="169C2DE6" w:rsidR="00D16416" w:rsidRPr="00D60C6F" w:rsidRDefault="00D16416" w:rsidP="00F14685">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يمكن </w:t>
      </w:r>
      <w:r w:rsidRPr="00D60C6F">
        <w:rPr>
          <w:rFonts w:ascii="Sakkal Majalla" w:eastAsia="Times New Roman" w:hAnsi="Sakkal Majalla" w:cs="Sakkal Majalla"/>
          <w:b/>
          <w:bCs/>
          <w:kern w:val="0"/>
          <w:sz w:val="28"/>
          <w:szCs w:val="28"/>
          <w:u w:val="single"/>
          <w:rtl/>
          <w14:ligatures w14:val="none"/>
        </w:rPr>
        <w:t>لمصر</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Calibri" w:hAnsi="Sakkal Majalla" w:cs="Sakkal Majalla"/>
          <w:kern w:val="0"/>
          <w:sz w:val="28"/>
          <w:szCs w:val="28"/>
          <w:rtl/>
          <w14:ligatures w14:val="none"/>
        </w:rPr>
        <w:t>الإفادة</w:t>
      </w:r>
      <w:r w:rsidRPr="00D60C6F">
        <w:rPr>
          <w:rFonts w:ascii="Sakkal Majalla" w:eastAsia="Times New Roman" w:hAnsi="Sakkal Majalla" w:cs="Sakkal Majalla"/>
          <w:kern w:val="0"/>
          <w:sz w:val="28"/>
          <w:szCs w:val="28"/>
          <w:rtl/>
          <w14:ligatures w14:val="none"/>
        </w:rPr>
        <w:t xml:space="preserve"> من التجارب الدولية، ولا سيما الاتحاد الأوروبي والمملكة المتحدة، في الانتقال التدريجي من الإفصاح الطوعي إلى الإفصاح شبه الإلزامي عن مقاييس</w:t>
      </w:r>
      <w:r w:rsidRPr="00D60C6F">
        <w:rPr>
          <w:rFonts w:ascii="Sakkal Majalla" w:eastAsia="Times New Roman" w:hAnsi="Sakkal Majalla" w:cs="Sakkal Majalla"/>
          <w:kern w:val="0"/>
          <w:sz w:val="28"/>
          <w:szCs w:val="28"/>
          <w14:ligatures w14:val="none"/>
        </w:rPr>
        <w:t xml:space="preserve"> ESG</w:t>
      </w:r>
      <w:r w:rsidRPr="00D60C6F">
        <w:rPr>
          <w:rFonts w:ascii="Sakkal Majalla" w:eastAsia="Times New Roman" w:hAnsi="Sakkal Majalla" w:cs="Sakkal Majalla"/>
          <w:kern w:val="0"/>
          <w:sz w:val="28"/>
          <w:szCs w:val="28"/>
          <w:rtl/>
          <w14:ligatures w14:val="none"/>
        </w:rPr>
        <w:t xml:space="preserve">، خاصة للشركات الكبرى والكيانات ذات المصلحة العامة. كما تبرز أهمية </w:t>
      </w:r>
      <w:r w:rsidRPr="00D60C6F">
        <w:rPr>
          <w:rFonts w:ascii="Sakkal Majalla" w:eastAsia="Calibri" w:hAnsi="Sakkal Majalla" w:cs="Sakkal Majalla"/>
          <w:kern w:val="0"/>
          <w:sz w:val="28"/>
          <w:szCs w:val="28"/>
          <w:rtl/>
          <w14:ligatures w14:val="none"/>
        </w:rPr>
        <w:t>الإفادة</w:t>
      </w:r>
      <w:r w:rsidRPr="00D60C6F">
        <w:rPr>
          <w:rFonts w:ascii="Sakkal Majalla" w:eastAsia="Times New Roman" w:hAnsi="Sakkal Majalla" w:cs="Sakkal Majalla"/>
          <w:kern w:val="0"/>
          <w:sz w:val="28"/>
          <w:szCs w:val="28"/>
          <w:rtl/>
          <w14:ligatures w14:val="none"/>
        </w:rPr>
        <w:t xml:space="preserve"> من التجربة الأوروبية في توحيد معايير الإفصاح وربطها بمفهوم الأهمية المزدوجة، بما يسمح بتقييم تأثير السياسات الاقتصادية على البيئة والمجتمع، وتأثير المخاطر البيئية والاجتماعية على الاستقرار المالي. وعلى المستوى الإقليمي، يمكن لمصر كذلك </w:t>
      </w:r>
      <w:r w:rsidRPr="00D60C6F">
        <w:rPr>
          <w:rFonts w:ascii="Sakkal Majalla" w:eastAsia="Calibri" w:hAnsi="Sakkal Majalla" w:cs="Sakkal Majalla"/>
          <w:kern w:val="0"/>
          <w:sz w:val="28"/>
          <w:szCs w:val="28"/>
          <w:rtl/>
          <w14:ligatures w14:val="none"/>
        </w:rPr>
        <w:t>الإفادة</w:t>
      </w:r>
      <w:r w:rsidRPr="00D60C6F">
        <w:rPr>
          <w:rFonts w:ascii="Sakkal Majalla" w:eastAsia="Times New Roman" w:hAnsi="Sakkal Majalla" w:cs="Sakkal Majalla"/>
          <w:kern w:val="0"/>
          <w:sz w:val="28"/>
          <w:szCs w:val="28"/>
          <w:rtl/>
          <w14:ligatures w14:val="none"/>
        </w:rPr>
        <w:t xml:space="preserve"> من تجربة السعودية في دمج الاستدامة ضمن الرؤى الوطنية طويلة الأجل وربط</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بالاستثمار العام والتمويل السيادي، بما يعزز توجيه الموارد نحو مشروعات تنموية مستدامة</w:t>
      </w:r>
      <w:r w:rsidRPr="00D60C6F">
        <w:rPr>
          <w:rFonts w:ascii="Sakkal Majalla" w:eastAsia="Times New Roman" w:hAnsi="Sakkal Majalla" w:cs="Sakkal Majalla"/>
          <w:kern w:val="0"/>
          <w:sz w:val="28"/>
          <w:szCs w:val="28"/>
          <w14:ligatures w14:val="none"/>
        </w:rPr>
        <w:t>.</w:t>
      </w:r>
    </w:p>
    <w:p w14:paraId="6180CB2E" w14:textId="00997F04" w:rsidR="00D16416" w:rsidRPr="00D60C6F" w:rsidRDefault="00D16416" w:rsidP="00F14685">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يمكن </w:t>
      </w:r>
      <w:r w:rsidRPr="00D60C6F">
        <w:rPr>
          <w:rFonts w:ascii="Sakkal Majalla" w:eastAsia="Times New Roman" w:hAnsi="Sakkal Majalla" w:cs="Sakkal Majalla"/>
          <w:b/>
          <w:bCs/>
          <w:kern w:val="0"/>
          <w:sz w:val="28"/>
          <w:szCs w:val="28"/>
          <w:u w:val="single"/>
          <w:rtl/>
          <w14:ligatures w14:val="none"/>
        </w:rPr>
        <w:t>لروسيا</w:t>
      </w:r>
      <w:r w:rsidRPr="00D60C6F">
        <w:rPr>
          <w:rFonts w:ascii="Sakkal Majalla" w:eastAsia="Times New Roman" w:hAnsi="Sakkal Majalla" w:cs="Sakkal Majalla"/>
          <w:kern w:val="0"/>
          <w:sz w:val="28"/>
          <w:szCs w:val="28"/>
          <w:rtl/>
          <w14:ligatures w14:val="none"/>
        </w:rPr>
        <w:t xml:space="preserve"> أن تستفيد من التجارب الدولية في تحييد مقاييس</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 xml:space="preserve">عن التقلبات السياسية، وذلك من خلال بناء أطر مؤسسية مستقلة ومستقرة مشابهة للنموذج الأوروبي. كما تبرز أهمية </w:t>
      </w:r>
      <w:r w:rsidRPr="00D60C6F">
        <w:rPr>
          <w:rFonts w:ascii="Sakkal Majalla" w:eastAsia="Calibri" w:hAnsi="Sakkal Majalla" w:cs="Sakkal Majalla"/>
          <w:kern w:val="0"/>
          <w:sz w:val="28"/>
          <w:szCs w:val="28"/>
          <w:rtl/>
          <w14:ligatures w14:val="none"/>
        </w:rPr>
        <w:t>الإفادة</w:t>
      </w:r>
      <w:r w:rsidRPr="00D60C6F">
        <w:rPr>
          <w:rFonts w:ascii="Sakkal Majalla" w:eastAsia="Times New Roman" w:hAnsi="Sakkal Majalla" w:cs="Sakkal Majalla"/>
          <w:kern w:val="0"/>
          <w:sz w:val="28"/>
          <w:szCs w:val="28"/>
          <w:rtl/>
          <w14:ligatures w14:val="none"/>
        </w:rPr>
        <w:t xml:space="preserve"> من التجربة الكندية في التركيز على الإفصاح البيئي والمناخي المرتبط بالقطاعات كثيفة الموارد، بما يساهم في تحسين كفاءة استخدام الموارد وتقليل المخاطر البيئية طويلة الأجل</w:t>
      </w:r>
      <w:r w:rsidRPr="00D60C6F">
        <w:rPr>
          <w:rFonts w:ascii="Sakkal Majalla" w:eastAsia="Times New Roman" w:hAnsi="Sakkal Majalla" w:cs="Sakkal Majalla"/>
          <w:kern w:val="0"/>
          <w:sz w:val="28"/>
          <w:szCs w:val="28"/>
          <w14:ligatures w14:val="none"/>
        </w:rPr>
        <w:t>.</w:t>
      </w:r>
    </w:p>
    <w:p w14:paraId="7C23B1FD" w14:textId="1BAA613F" w:rsidR="00D16416" w:rsidRPr="00D60C6F" w:rsidRDefault="00D16416" w:rsidP="00F14685">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يمكن </w:t>
      </w:r>
      <w:r w:rsidRPr="00D60C6F">
        <w:rPr>
          <w:rFonts w:ascii="Sakkal Majalla" w:eastAsia="Times New Roman" w:hAnsi="Sakkal Majalla" w:cs="Sakkal Majalla"/>
          <w:b/>
          <w:bCs/>
          <w:kern w:val="0"/>
          <w:sz w:val="28"/>
          <w:szCs w:val="28"/>
          <w:u w:val="single"/>
          <w:rtl/>
          <w14:ligatures w14:val="none"/>
        </w:rPr>
        <w:t>للصين</w:t>
      </w:r>
      <w:r w:rsidRPr="00D60C6F">
        <w:rPr>
          <w:rFonts w:ascii="Sakkal Majalla" w:eastAsia="Times New Roman" w:hAnsi="Sakkal Majalla" w:cs="Sakkal Majalla"/>
          <w:kern w:val="0"/>
          <w:sz w:val="28"/>
          <w:szCs w:val="28"/>
          <w:rtl/>
          <w14:ligatures w14:val="none"/>
        </w:rPr>
        <w:t xml:space="preserve"> أن تستفيد من التجارب الأوروبية في تعزيز جودة الإفصاح والشفافية البيئية والاجتماعية، خاصة فيما يتعلق بسلاسل القيمة العالمية ومنع التضليل البيئي، بما يدعم قدرتها على النفاذ إلى الأسواق الدولية. كما يمكنها </w:t>
      </w:r>
      <w:r w:rsidRPr="00D60C6F">
        <w:rPr>
          <w:rFonts w:ascii="Sakkal Majalla" w:eastAsia="Calibri" w:hAnsi="Sakkal Majalla" w:cs="Sakkal Majalla"/>
          <w:kern w:val="0"/>
          <w:sz w:val="28"/>
          <w:szCs w:val="28"/>
          <w:rtl/>
          <w14:ligatures w14:val="none"/>
        </w:rPr>
        <w:t>الإفادة</w:t>
      </w:r>
      <w:r w:rsidRPr="00D60C6F">
        <w:rPr>
          <w:rFonts w:ascii="Sakkal Majalla" w:eastAsia="Times New Roman" w:hAnsi="Sakkal Majalla" w:cs="Sakkal Majalla"/>
          <w:kern w:val="0"/>
          <w:sz w:val="28"/>
          <w:szCs w:val="28"/>
          <w:rtl/>
          <w14:ligatures w14:val="none"/>
        </w:rPr>
        <w:t xml:space="preserve"> من التجربة الكندية في مواءمة المعايير الوطنية مع الأطر الدولية مثل</w:t>
      </w:r>
      <w:r w:rsidRPr="00D60C6F">
        <w:rPr>
          <w:rFonts w:ascii="Sakkal Majalla" w:eastAsia="Times New Roman" w:hAnsi="Sakkal Majalla" w:cs="Sakkal Majalla"/>
          <w:kern w:val="0"/>
          <w:sz w:val="28"/>
          <w:szCs w:val="28"/>
          <w14:ligatures w14:val="none"/>
        </w:rPr>
        <w:t xml:space="preserve"> ISSB</w:t>
      </w:r>
      <w:r w:rsidRPr="00D60C6F">
        <w:rPr>
          <w:rFonts w:ascii="Sakkal Majalla" w:eastAsia="Times New Roman" w:hAnsi="Sakkal Majalla" w:cs="Sakkal Majalla"/>
          <w:kern w:val="0"/>
          <w:sz w:val="28"/>
          <w:szCs w:val="28"/>
          <w:rtl/>
          <w14:ligatures w14:val="none"/>
        </w:rPr>
        <w:t>، بما يقلل فجوات المقارنة ويعزز ثقة المستثمرين الدوليين في تقارير</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الصادرة عن الشركات الصينية</w:t>
      </w:r>
      <w:r w:rsidRPr="00D60C6F">
        <w:rPr>
          <w:rFonts w:ascii="Sakkal Majalla" w:eastAsia="Times New Roman" w:hAnsi="Sakkal Majalla" w:cs="Sakkal Majalla"/>
          <w:kern w:val="0"/>
          <w:sz w:val="28"/>
          <w:szCs w:val="28"/>
          <w14:ligatures w14:val="none"/>
        </w:rPr>
        <w:t>.</w:t>
      </w:r>
    </w:p>
    <w:p w14:paraId="6D0D591F" w14:textId="7261687B" w:rsidR="00D16416" w:rsidRPr="00D60C6F" w:rsidRDefault="00D16416" w:rsidP="00F14685">
      <w:pPr>
        <w:bidi/>
        <w:spacing w:after="0" w:line="240" w:lineRule="auto"/>
        <w:jc w:val="both"/>
        <w:rPr>
          <w:rFonts w:ascii="Sakkal Majalla" w:eastAsia="Times New Roman" w:hAnsi="Sakkal Majalla" w:cs="Sakkal Majalla"/>
          <w:kern w:val="0"/>
          <w:sz w:val="28"/>
          <w:szCs w:val="28"/>
          <w14:ligatures w14:val="none"/>
        </w:rPr>
      </w:pPr>
      <w:r w:rsidRPr="00D60C6F">
        <w:rPr>
          <w:rFonts w:ascii="Sakkal Majalla" w:eastAsia="Times New Roman" w:hAnsi="Sakkal Majalla" w:cs="Sakkal Majalla"/>
          <w:kern w:val="0"/>
          <w:sz w:val="28"/>
          <w:szCs w:val="28"/>
          <w:rtl/>
          <w14:ligatures w14:val="none"/>
        </w:rPr>
        <w:t xml:space="preserve">تستطيع </w:t>
      </w:r>
      <w:r w:rsidRPr="00D60C6F">
        <w:rPr>
          <w:rFonts w:ascii="Sakkal Majalla" w:eastAsia="Times New Roman" w:hAnsi="Sakkal Majalla" w:cs="Sakkal Majalla"/>
          <w:b/>
          <w:bCs/>
          <w:kern w:val="0"/>
          <w:sz w:val="28"/>
          <w:szCs w:val="28"/>
          <w:u w:val="single"/>
          <w:rtl/>
          <w14:ligatures w14:val="none"/>
        </w:rPr>
        <w:t>الهند</w:t>
      </w:r>
      <w:r w:rsidRPr="00D60C6F">
        <w:rPr>
          <w:rFonts w:ascii="Sakkal Majalla" w:eastAsia="Times New Roman" w:hAnsi="Sakkal Majalla" w:cs="Sakkal Majalla"/>
          <w:kern w:val="0"/>
          <w:sz w:val="28"/>
          <w:szCs w:val="28"/>
          <w:rtl/>
          <w14:ligatures w14:val="none"/>
        </w:rPr>
        <w:t xml:space="preserve"> </w:t>
      </w:r>
      <w:r w:rsidRPr="00D60C6F">
        <w:rPr>
          <w:rFonts w:ascii="Sakkal Majalla" w:eastAsia="Calibri" w:hAnsi="Sakkal Majalla" w:cs="Sakkal Majalla"/>
          <w:kern w:val="0"/>
          <w:sz w:val="28"/>
          <w:szCs w:val="28"/>
          <w:rtl/>
          <w14:ligatures w14:val="none"/>
        </w:rPr>
        <w:t>الإفادة</w:t>
      </w:r>
      <w:r w:rsidRPr="00D60C6F">
        <w:rPr>
          <w:rFonts w:ascii="Sakkal Majalla" w:eastAsia="Times New Roman" w:hAnsi="Sakkal Majalla" w:cs="Sakkal Majalla"/>
          <w:kern w:val="0"/>
          <w:sz w:val="28"/>
          <w:szCs w:val="28"/>
          <w:rtl/>
          <w14:ligatures w14:val="none"/>
        </w:rPr>
        <w:t xml:space="preserve"> من التجارب الإقليمية، خاصًة السعودية وقطر، في ربط برامج التنمية الاجتماعية الواسعة بمؤشرات</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 xml:space="preserve">قابلة للقياس، بما يحوّل السياسات الاجتماعية إلى أدوات تقييم معيارية واضحة. كما يمكن للهند </w:t>
      </w:r>
      <w:r w:rsidRPr="00D60C6F">
        <w:rPr>
          <w:rFonts w:ascii="Sakkal Majalla" w:eastAsia="Calibri" w:hAnsi="Sakkal Majalla" w:cs="Sakkal Majalla"/>
          <w:kern w:val="0"/>
          <w:sz w:val="28"/>
          <w:szCs w:val="28"/>
          <w:rtl/>
          <w14:ligatures w14:val="none"/>
        </w:rPr>
        <w:t>الإفادة</w:t>
      </w:r>
      <w:r w:rsidRPr="00D60C6F">
        <w:rPr>
          <w:rFonts w:ascii="Sakkal Majalla" w:eastAsia="Times New Roman" w:hAnsi="Sakkal Majalla" w:cs="Sakkal Majalla"/>
          <w:kern w:val="0"/>
          <w:sz w:val="28"/>
          <w:szCs w:val="28"/>
          <w:rtl/>
          <w14:ligatures w14:val="none"/>
        </w:rPr>
        <w:t xml:space="preserve"> من التجربة الأوروبية في تعزيز البعد البيئي عبر سياسات أكثر صرامة لخفض الانبعاثات وتحسين إدارة الموارد، خاصة في ظل الضغوط البيئية الناتجة عن النمو السكاني والصناعي المتسارع</w:t>
      </w:r>
      <w:r w:rsidRPr="00D60C6F">
        <w:rPr>
          <w:rFonts w:ascii="Sakkal Majalla" w:eastAsia="Times New Roman" w:hAnsi="Sakkal Majalla" w:cs="Sakkal Majalla"/>
          <w:kern w:val="0"/>
          <w:sz w:val="28"/>
          <w:szCs w:val="28"/>
          <w14:ligatures w14:val="none"/>
        </w:rPr>
        <w:t>.</w:t>
      </w:r>
    </w:p>
    <w:p w14:paraId="709FDFA7" w14:textId="1DF21DAD" w:rsidR="00D16416" w:rsidRPr="00D60C6F" w:rsidRDefault="00D16416" w:rsidP="00F14685">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يمكن </w:t>
      </w:r>
      <w:r w:rsidRPr="00D60C6F">
        <w:rPr>
          <w:rFonts w:ascii="Sakkal Majalla" w:eastAsia="Times New Roman" w:hAnsi="Sakkal Majalla" w:cs="Sakkal Majalla"/>
          <w:b/>
          <w:bCs/>
          <w:kern w:val="0"/>
          <w:sz w:val="28"/>
          <w:szCs w:val="28"/>
          <w:u w:val="single"/>
          <w:rtl/>
          <w14:ligatures w14:val="none"/>
        </w:rPr>
        <w:t>للبرازيل</w:t>
      </w:r>
      <w:r w:rsidRPr="00D60C6F">
        <w:rPr>
          <w:rFonts w:ascii="Sakkal Majalla" w:eastAsia="Times New Roman" w:hAnsi="Sakkal Majalla" w:cs="Sakkal Majalla"/>
          <w:kern w:val="0"/>
          <w:sz w:val="28"/>
          <w:szCs w:val="28"/>
          <w:rtl/>
          <w14:ligatures w14:val="none"/>
        </w:rPr>
        <w:t xml:space="preserve"> أن تستفيد من التجارب الأوروبية والكندية في تعزيز الأطر التنظيمية لحماية التنوع البيولوجي وربطها بالتمويل المستدام، بما يحول الموارد الطبيعية إلى رافعة تنموية مستدامة بدلًا من كونها مصدرًا للضغوط البيئية. كما تبرز أهمية </w:t>
      </w:r>
      <w:r w:rsidRPr="00D60C6F">
        <w:rPr>
          <w:rFonts w:ascii="Sakkal Majalla" w:eastAsia="Calibri" w:hAnsi="Sakkal Majalla" w:cs="Sakkal Majalla"/>
          <w:kern w:val="0"/>
          <w:sz w:val="28"/>
          <w:szCs w:val="28"/>
          <w:rtl/>
          <w14:ligatures w14:val="none"/>
        </w:rPr>
        <w:t>الإفادة</w:t>
      </w:r>
      <w:r w:rsidRPr="00D60C6F">
        <w:rPr>
          <w:rFonts w:ascii="Sakkal Majalla" w:eastAsia="Times New Roman" w:hAnsi="Sakkal Majalla" w:cs="Sakkal Majalla"/>
          <w:kern w:val="0"/>
          <w:sz w:val="28"/>
          <w:szCs w:val="28"/>
          <w:rtl/>
          <w14:ligatures w14:val="none"/>
        </w:rPr>
        <w:t xml:space="preserve"> من تجربة الاتحاد الأوروبي في تطبيق العناية البيئية والاجتماعية عبر سلاسل القيمة، خاصة في القطاعات الزراعية والاستخراجية</w:t>
      </w:r>
      <w:r w:rsidRPr="00D60C6F">
        <w:rPr>
          <w:rFonts w:ascii="Sakkal Majalla" w:eastAsia="Times New Roman" w:hAnsi="Sakkal Majalla" w:cs="Sakkal Majalla"/>
          <w:kern w:val="0"/>
          <w:sz w:val="28"/>
          <w:szCs w:val="28"/>
          <w14:ligatures w14:val="none"/>
        </w:rPr>
        <w:t>.</w:t>
      </w:r>
    </w:p>
    <w:p w14:paraId="40540959"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تُعد </w:t>
      </w:r>
      <w:r w:rsidRPr="00D60C6F">
        <w:rPr>
          <w:rFonts w:ascii="Sakkal Majalla" w:eastAsia="Times New Roman" w:hAnsi="Sakkal Majalla" w:cs="Sakkal Majalla"/>
          <w:b/>
          <w:bCs/>
          <w:kern w:val="0"/>
          <w:sz w:val="28"/>
          <w:szCs w:val="28"/>
          <w:u w:val="single"/>
          <w:rtl/>
          <w14:ligatures w14:val="none"/>
        </w:rPr>
        <w:t>جنوب أفريقيا</w:t>
      </w:r>
      <w:r w:rsidRPr="00D60C6F">
        <w:rPr>
          <w:rFonts w:ascii="Sakkal Majalla" w:eastAsia="Times New Roman" w:hAnsi="Sakkal Majalla" w:cs="Sakkal Majalla"/>
          <w:kern w:val="0"/>
          <w:sz w:val="28"/>
          <w:szCs w:val="28"/>
          <w:rtl/>
          <w14:ligatures w14:val="none"/>
        </w:rPr>
        <w:t xml:space="preserve"> من الدول المؤهلة للإفادة من التجارب البريطانية والأوروبية في تعزيز دور الأسواق المالية في فرض الإفصاح عن</w:t>
      </w:r>
      <w:r w:rsidRPr="00D60C6F">
        <w:rPr>
          <w:rFonts w:ascii="Sakkal Majalla" w:eastAsia="Times New Roman" w:hAnsi="Sakkal Majalla" w:cs="Sakkal Majalla"/>
          <w:kern w:val="0"/>
          <w:sz w:val="28"/>
          <w:szCs w:val="28"/>
          <w14:ligatures w14:val="none"/>
        </w:rPr>
        <w:t xml:space="preserve"> ESG</w:t>
      </w:r>
      <w:r w:rsidRPr="00D60C6F">
        <w:rPr>
          <w:rFonts w:ascii="Sakkal Majalla" w:eastAsia="Times New Roman" w:hAnsi="Sakkal Majalla" w:cs="Sakkal Majalla"/>
          <w:kern w:val="0"/>
          <w:sz w:val="28"/>
          <w:szCs w:val="28"/>
          <w:rtl/>
          <w14:ligatures w14:val="none"/>
        </w:rPr>
        <w:t xml:space="preserve">، حيث يمكن تطوير متطلبات أكثر إلزامية للشركات المدرجة، بما يحسن الحوكمة ويعزز ثقة المستثمرين. كما يمكنها </w:t>
      </w:r>
      <w:r w:rsidRPr="00D60C6F">
        <w:rPr>
          <w:rFonts w:ascii="Sakkal Majalla" w:eastAsia="Calibri" w:hAnsi="Sakkal Majalla" w:cs="Sakkal Majalla"/>
          <w:kern w:val="0"/>
          <w:sz w:val="28"/>
          <w:szCs w:val="28"/>
          <w:rtl/>
          <w14:ligatures w14:val="none"/>
        </w:rPr>
        <w:lastRenderedPageBreak/>
        <w:t>الإفادة</w:t>
      </w:r>
      <w:r w:rsidRPr="00D60C6F">
        <w:rPr>
          <w:rFonts w:ascii="Sakkal Majalla" w:eastAsia="Times New Roman" w:hAnsi="Sakkal Majalla" w:cs="Sakkal Majalla"/>
          <w:kern w:val="0"/>
          <w:sz w:val="28"/>
          <w:szCs w:val="28"/>
          <w:rtl/>
          <w14:ligatures w14:val="none"/>
        </w:rPr>
        <w:t xml:space="preserve"> من التجربة الكندية في إدارة المخاطر المناخية داخل القطاع المالي، خاصة في ظل تعرض الاقتصاد لمخاطر التحول الطاقي</w:t>
      </w:r>
      <w:r w:rsidRPr="00D60C6F">
        <w:rPr>
          <w:rFonts w:ascii="Sakkal Majalla" w:eastAsia="Times New Roman" w:hAnsi="Sakkal Majalla" w:cs="Sakkal Majalla"/>
          <w:kern w:val="0"/>
          <w:sz w:val="28"/>
          <w:szCs w:val="28"/>
          <w14:ligatures w14:val="none"/>
        </w:rPr>
        <w:t>.</w:t>
      </w:r>
    </w:p>
    <w:p w14:paraId="72F76296" w14:textId="77777777" w:rsidR="00D16416" w:rsidRPr="00D60C6F" w:rsidRDefault="00D16416" w:rsidP="00D16416">
      <w:pPr>
        <w:bidi/>
        <w:spacing w:after="0" w:line="240" w:lineRule="auto"/>
        <w:jc w:val="both"/>
        <w:rPr>
          <w:rFonts w:ascii="Sakkal Majalla" w:eastAsia="Times New Roman" w:hAnsi="Sakkal Majalla" w:cs="Sakkal Majalla"/>
          <w:kern w:val="0"/>
          <w:sz w:val="14"/>
          <w:szCs w:val="14"/>
          <w:rtl/>
          <w14:ligatures w14:val="none"/>
        </w:rPr>
      </w:pPr>
    </w:p>
    <w:p w14:paraId="3F3E73B0" w14:textId="47B7CA31" w:rsidR="00D16416" w:rsidRPr="00D60C6F" w:rsidRDefault="00D16416" w:rsidP="00F14685">
      <w:pPr>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تُبرز التجارب الدولية، ولا سيما الأوروبية والبريطانية، أهمية انتقال </w:t>
      </w:r>
      <w:r w:rsidRPr="00D60C6F">
        <w:rPr>
          <w:rFonts w:ascii="Sakkal Majalla" w:eastAsia="Times New Roman" w:hAnsi="Sakkal Majalla" w:cs="Sakkal Majalla"/>
          <w:b/>
          <w:bCs/>
          <w:kern w:val="0"/>
          <w:sz w:val="28"/>
          <w:szCs w:val="28"/>
          <w:u w:val="single"/>
          <w:rtl/>
          <w14:ligatures w14:val="none"/>
        </w:rPr>
        <w:t>الإمارات</w:t>
      </w:r>
      <w:r w:rsidRPr="00D60C6F">
        <w:rPr>
          <w:rFonts w:ascii="Sakkal Majalla" w:eastAsia="Times New Roman" w:hAnsi="Sakkal Majalla" w:cs="Sakkal Majalla"/>
          <w:kern w:val="0"/>
          <w:sz w:val="28"/>
          <w:szCs w:val="28"/>
          <w:rtl/>
          <w14:ligatures w14:val="none"/>
        </w:rPr>
        <w:t xml:space="preserve"> تدريجيًا من المبادرات الطوعية إلى أطر شبه إلزامية للإفصاح عن مقاييس الاستدامة البيئية والاجتماعية والحوكمة، مع توحيد معايير التقارير وربطها بمفهوم الأهمية المزدوجة بما يعزز جودة التقييم والمساءلة. كما تُظهر هذه التجارب ضرورة تعميق البعد البيئي من خلال سياسات أكثر صرامة لخفض الانبعاثات وحماية التنوع البيولوجي، بما يواكب قوة الحوكمة وتطور أدوات التمويل المستدام. وتُعد التجربة السعودية في ربط مقاييس</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 xml:space="preserve">بالاستثمار السيادي نموذجًا يمكن للإمارات تعزيزه عبر صناديقها السيادية لتوجيه الموارد نحو مشروعات ذات أثر تنموي مستدام. وفي هذا السياق، تمثل </w:t>
      </w:r>
      <w:r w:rsidRPr="00D60C6F">
        <w:rPr>
          <w:rFonts w:ascii="Sakkal Majalla" w:eastAsia="Calibri" w:hAnsi="Sakkal Majalla" w:cs="Sakkal Majalla"/>
          <w:kern w:val="0"/>
          <w:sz w:val="28"/>
          <w:szCs w:val="28"/>
          <w:rtl/>
          <w14:ligatures w14:val="none"/>
        </w:rPr>
        <w:t>الإفادة</w:t>
      </w:r>
      <w:r w:rsidRPr="00D60C6F">
        <w:rPr>
          <w:rFonts w:ascii="Sakkal Majalla" w:eastAsia="Times New Roman" w:hAnsi="Sakkal Majalla" w:cs="Sakkal Majalla"/>
          <w:kern w:val="0"/>
          <w:sz w:val="28"/>
          <w:szCs w:val="28"/>
          <w:rtl/>
          <w14:ligatures w14:val="none"/>
        </w:rPr>
        <w:t xml:space="preserve"> من الأطر الأوروبية مثل</w:t>
      </w:r>
      <w:r w:rsidRPr="00D60C6F">
        <w:rPr>
          <w:rFonts w:ascii="Sakkal Majalla" w:eastAsia="Times New Roman" w:hAnsi="Sakkal Majalla" w:cs="Sakkal Majalla"/>
          <w:kern w:val="0"/>
          <w:sz w:val="28"/>
          <w:szCs w:val="28"/>
          <w14:ligatures w14:val="none"/>
        </w:rPr>
        <w:t xml:space="preserve"> CSRD </w:t>
      </w:r>
      <w:r w:rsidRPr="00D60C6F">
        <w:rPr>
          <w:rFonts w:ascii="Sakkal Majalla" w:eastAsia="Times New Roman" w:hAnsi="Sakkal Majalla" w:cs="Sakkal Majalla"/>
          <w:kern w:val="0"/>
          <w:sz w:val="28"/>
          <w:szCs w:val="28"/>
          <w:rtl/>
          <w14:ligatures w14:val="none"/>
        </w:rPr>
        <w:t>و</w:t>
      </w:r>
      <w:proofErr w:type="gramStart"/>
      <w:r w:rsidRPr="00D60C6F">
        <w:rPr>
          <w:rFonts w:ascii="Sakkal Majalla" w:eastAsia="Times New Roman" w:hAnsi="Sakkal Majalla" w:cs="Sakkal Majalla"/>
          <w:kern w:val="0"/>
          <w:sz w:val="28"/>
          <w:szCs w:val="28"/>
          <w14:ligatures w14:val="none"/>
        </w:rPr>
        <w:t xml:space="preserve">SFDR </w:t>
      </w:r>
      <w:r w:rsidRPr="00D60C6F">
        <w:rPr>
          <w:rFonts w:ascii="Sakkal Majalla" w:eastAsia="Times New Roman" w:hAnsi="Sakkal Majalla" w:cs="Sakkal Majalla"/>
          <w:kern w:val="0"/>
          <w:sz w:val="28"/>
          <w:szCs w:val="28"/>
          <w:rtl/>
          <w14:ligatures w14:val="none"/>
        </w:rPr>
        <w:t xml:space="preserve"> عنصرًا</w:t>
      </w:r>
      <w:proofErr w:type="gramEnd"/>
      <w:r w:rsidRPr="00D60C6F">
        <w:rPr>
          <w:rFonts w:ascii="Sakkal Majalla" w:eastAsia="Times New Roman" w:hAnsi="Sakkal Majalla" w:cs="Sakkal Majalla"/>
          <w:kern w:val="0"/>
          <w:sz w:val="28"/>
          <w:szCs w:val="28"/>
          <w:rtl/>
          <w14:ligatures w14:val="none"/>
        </w:rPr>
        <w:t xml:space="preserve"> حاسمًا لرفع جودة البيانات والإفصاح، والحد من مخاطر التضليل البيئي، وتعزيز ثقة المستثمرين</w:t>
      </w:r>
      <w:r w:rsidRPr="00D60C6F">
        <w:rPr>
          <w:rFonts w:ascii="Sakkal Majalla" w:eastAsia="Times New Roman" w:hAnsi="Sakkal Majalla" w:cs="Sakkal Majalla"/>
          <w:kern w:val="0"/>
          <w:sz w:val="28"/>
          <w:szCs w:val="28"/>
          <w14:ligatures w14:val="none"/>
        </w:rPr>
        <w:t>.</w:t>
      </w:r>
    </w:p>
    <w:p w14:paraId="58BBDBE4" w14:textId="2B8FD3A9" w:rsidR="00D16416" w:rsidRPr="00D60C6F" w:rsidRDefault="00D16416" w:rsidP="00F14685">
      <w:pPr>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توضح التجارب الدولية أن نجاح تطبيق مقاييس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في </w:t>
      </w:r>
      <w:r w:rsidRPr="00D60C6F">
        <w:rPr>
          <w:rFonts w:ascii="Sakkal Majalla" w:eastAsia="Times New Roman" w:hAnsi="Sakkal Majalla" w:cs="Sakkal Majalla"/>
          <w:b/>
          <w:bCs/>
          <w:kern w:val="0"/>
          <w:sz w:val="28"/>
          <w:szCs w:val="28"/>
          <w:u w:val="single"/>
          <w:rtl/>
          <w14:ligatures w14:val="none"/>
        </w:rPr>
        <w:t>إندونيسيا</w:t>
      </w:r>
      <w:r w:rsidRPr="00D60C6F">
        <w:rPr>
          <w:rFonts w:ascii="Sakkal Majalla" w:eastAsia="Times New Roman" w:hAnsi="Sakkal Majalla" w:cs="Sakkal Majalla"/>
          <w:kern w:val="0"/>
          <w:sz w:val="28"/>
          <w:szCs w:val="28"/>
          <w:rtl/>
          <w14:ligatures w14:val="none"/>
        </w:rPr>
        <w:t xml:space="preserve"> يتطلب تقوية الإطار المؤسسي للتنفيذ، حيث لا يكفي وجود أطر تنظيمية واضحة دون آليات فعالة للمتابعة والمساءلة. كما تبرز التجربة البريطانية أهمية إدماج الاعتبارات البيئية والعمل المناخي ضمن سياسات التخطيط الحضري والصناعي، بدلًا من التعامل معها كسياسات قطاعية منفصلة. وتؤكد توجيهات العناية الأوروبية أهمية ربط الاستدامة بسلاسل القيمة لضمان حقوق العمال وتقليص الفجوات الاجتماعية، بما يعزز العدالة الاجتماعية والاستقرار الاقتصادي. ويُعد توحيد معايير الإفصاح وفق النماذج الدولية خطوة أساسية لتقليل تشتت التقارير وتحسين قابلية المقارنة ورفع مصداقية الأداء المستدام.</w:t>
      </w:r>
    </w:p>
    <w:p w14:paraId="3634C1FA" w14:textId="177CD8A4" w:rsidR="00D16416" w:rsidRPr="00D60C6F" w:rsidRDefault="00D16416" w:rsidP="00F14685">
      <w:pPr>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تُظهر التجارب الدولية أن نجاح السياسات البيئية والاجتماعية في </w:t>
      </w:r>
      <w:r w:rsidRPr="00D60C6F">
        <w:rPr>
          <w:rFonts w:ascii="Sakkal Majalla" w:eastAsia="Times New Roman" w:hAnsi="Sakkal Majalla" w:cs="Sakkal Majalla"/>
          <w:b/>
          <w:bCs/>
          <w:kern w:val="0"/>
          <w:sz w:val="28"/>
          <w:szCs w:val="28"/>
          <w:u w:val="single"/>
          <w:rtl/>
          <w14:ligatures w14:val="none"/>
        </w:rPr>
        <w:t>إثيوبيا</w:t>
      </w:r>
      <w:r w:rsidRPr="00D60C6F">
        <w:rPr>
          <w:rFonts w:ascii="Sakkal Majalla" w:eastAsia="Times New Roman" w:hAnsi="Sakkal Majalla" w:cs="Sakkal Majalla"/>
          <w:kern w:val="0"/>
          <w:sz w:val="28"/>
          <w:szCs w:val="28"/>
          <w:rtl/>
          <w14:ligatures w14:val="none"/>
        </w:rPr>
        <w:t xml:space="preserve"> يرتبط بالبناء التدريجي للأطر المؤسسية وتعزيز القدرات الإدارية والتنفيذية، وهو ما يمثل أولوية لتحقيق استدامة شاملة. كما تؤكد التجارب الإقليمية أن الربط بين الاستدامة والتنمية الاجتماعية، خاصة من خلال الاستثمار في التعليم والصحة، يسهم في تحسين الأداء الكلي لمقاييس</w:t>
      </w:r>
      <w:r w:rsidRPr="00D60C6F">
        <w:rPr>
          <w:rFonts w:ascii="Sakkal Majalla" w:eastAsia="Times New Roman" w:hAnsi="Sakkal Majalla" w:cs="Sakkal Majalla"/>
          <w:kern w:val="0"/>
          <w:sz w:val="28"/>
          <w:szCs w:val="28"/>
          <w14:ligatures w14:val="none"/>
        </w:rPr>
        <w:t xml:space="preserve"> ESG. </w:t>
      </w:r>
      <w:r w:rsidRPr="00D60C6F">
        <w:rPr>
          <w:rFonts w:ascii="Sakkal Majalla" w:eastAsia="Times New Roman" w:hAnsi="Sakkal Majalla" w:cs="Sakkal Majalla"/>
          <w:kern w:val="0"/>
          <w:sz w:val="28"/>
          <w:szCs w:val="28"/>
          <w:rtl/>
          <w14:ligatures w14:val="none"/>
        </w:rPr>
        <w:t>وتكشف الخبرات الدولية إمكانية تعميم النجاحات الأولية في العمل المناخي لتشمل إدارة الموارد الطبيعية وتطبيق مبادئ الاقتصاد الدائري، بما يعزز الكفاءة البيئية. وفي هذا الإطار، يمثل التمويل الدولي المشروط بمعايير</w:t>
      </w:r>
      <w:r w:rsidRPr="00D60C6F">
        <w:rPr>
          <w:rFonts w:ascii="Sakkal Majalla" w:eastAsia="Times New Roman" w:hAnsi="Sakkal Majalla" w:cs="Sakkal Majalla"/>
          <w:kern w:val="0"/>
          <w:sz w:val="28"/>
          <w:szCs w:val="28"/>
          <w14:ligatures w14:val="none"/>
        </w:rPr>
        <w:t xml:space="preserve"> ESG</w:t>
      </w:r>
      <w:r w:rsidRPr="00D60C6F">
        <w:rPr>
          <w:rFonts w:ascii="Sakkal Majalla" w:eastAsia="Times New Roman" w:hAnsi="Sakkal Majalla" w:cs="Sakkal Majalla"/>
          <w:kern w:val="0"/>
          <w:sz w:val="28"/>
          <w:szCs w:val="28"/>
          <w:rtl/>
          <w14:ligatures w14:val="none"/>
        </w:rPr>
        <w:t>، كما في التجربتين الأوروبية والكندية، فرصة مهمة لتعزيز القدرات المحلية وتسريع مسار التحول نحو التنمية المستدامة</w:t>
      </w:r>
      <w:r w:rsidRPr="00D60C6F">
        <w:rPr>
          <w:rFonts w:ascii="Sakkal Majalla" w:eastAsia="Times New Roman" w:hAnsi="Sakkal Majalla" w:cs="Sakkal Majalla"/>
          <w:kern w:val="0"/>
          <w:sz w:val="28"/>
          <w:szCs w:val="28"/>
          <w14:ligatures w14:val="none"/>
        </w:rPr>
        <w:t>.</w:t>
      </w:r>
    </w:p>
    <w:p w14:paraId="72FF778A" w14:textId="1A5A5BB4" w:rsidR="00D16416" w:rsidRPr="00D60C6F" w:rsidRDefault="00D16416" w:rsidP="00E47CEC">
      <w:pPr>
        <w:bidi/>
        <w:spacing w:after="12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 xml:space="preserve">تعكس التجارب الدولية أن إصلاح منظومة الحوكمة يُعد المدخل الرئيس لتحسين فعالية تطبيق مقاييس الاستدامة البيئية والاجتماعية والحوكمة في </w:t>
      </w:r>
      <w:r w:rsidRPr="00D60C6F">
        <w:rPr>
          <w:rFonts w:ascii="Sakkal Majalla" w:eastAsia="Times New Roman" w:hAnsi="Sakkal Majalla" w:cs="Sakkal Majalla"/>
          <w:b/>
          <w:bCs/>
          <w:kern w:val="0"/>
          <w:sz w:val="28"/>
          <w:szCs w:val="28"/>
          <w:u w:val="single"/>
          <w:rtl/>
          <w14:ligatures w14:val="none"/>
        </w:rPr>
        <w:t>إيران</w:t>
      </w:r>
      <w:r w:rsidRPr="00D60C6F">
        <w:rPr>
          <w:rFonts w:ascii="Sakkal Majalla" w:eastAsia="Times New Roman" w:hAnsi="Sakkal Majalla" w:cs="Sakkal Majalla"/>
          <w:kern w:val="0"/>
          <w:sz w:val="28"/>
          <w:szCs w:val="28"/>
          <w:rtl/>
          <w14:ligatures w14:val="none"/>
        </w:rPr>
        <w:t>، إذ يحد ضعف الحوكمة من تحقيق أي تقدم مستدام في الأبعاد الأخرى. كما تؤكد التجربة الأوروبية أهمية توحيد السياسات البيئية ضمن إطار وطني شامل بدلًا من الاعتماد على سياسات متفرقة، بما يعزز الاتساق والكفاءة. وتبرز ضرورة تعزيز الشفافية والإفصاح ب</w:t>
      </w:r>
      <w:r w:rsidRPr="00D60C6F">
        <w:rPr>
          <w:rFonts w:ascii="Sakkal Majalla" w:eastAsia="Calibri" w:hAnsi="Sakkal Majalla" w:cs="Sakkal Majalla"/>
          <w:kern w:val="0"/>
          <w:sz w:val="28"/>
          <w:szCs w:val="28"/>
          <w:rtl/>
          <w14:ligatures w14:val="none"/>
        </w:rPr>
        <w:t>الإفادة</w:t>
      </w:r>
      <w:r w:rsidRPr="00D60C6F">
        <w:rPr>
          <w:rFonts w:ascii="Sakkal Majalla" w:eastAsia="Times New Roman" w:hAnsi="Sakkal Majalla" w:cs="Sakkal Majalla"/>
          <w:kern w:val="0"/>
          <w:sz w:val="28"/>
          <w:szCs w:val="28"/>
          <w:rtl/>
          <w14:ligatures w14:val="none"/>
        </w:rPr>
        <w:t xml:space="preserve"> من النماذج الأوروبية والبريطانية لرفع مصداقية الأداء المستدام وبناء الثقة المؤسسية. وفي الوقت ذاته، تُظهر الخبرات الدولية أن ربط العدالة الاجتماعية بالاستقرار الاقتصادي، من خلال تحسين المساواة ودعم الفئات منخفضة الدخل، يمثل عنصرًا حاسمًا لتحقيق استدامة طويلة الأجل</w:t>
      </w:r>
      <w:r w:rsidRPr="00D60C6F">
        <w:rPr>
          <w:rFonts w:ascii="Sakkal Majalla" w:eastAsia="Times New Roman" w:hAnsi="Sakkal Majalla" w:cs="Sakkal Majalla"/>
          <w:kern w:val="0"/>
          <w:sz w:val="28"/>
          <w:szCs w:val="28"/>
          <w14:ligatures w14:val="none"/>
        </w:rPr>
        <w:t>.</w:t>
      </w:r>
    </w:p>
    <w:p w14:paraId="4D99EF1B" w14:textId="77777777" w:rsidR="00D16416" w:rsidRPr="00D60C6F" w:rsidRDefault="00D16416" w:rsidP="00E47CEC">
      <w:pPr>
        <w:bidi/>
        <w:spacing w:after="120" w:line="240" w:lineRule="auto"/>
        <w:jc w:val="both"/>
        <w:rPr>
          <w:rFonts w:ascii="Sakkal Majalla" w:eastAsia="Calibri" w:hAnsi="Sakkal Majalla" w:cs="Sakkal Majalla"/>
          <w:b/>
          <w:bCs/>
          <w:kern w:val="0"/>
          <w:sz w:val="36"/>
          <w:szCs w:val="36"/>
          <w:rtl/>
          <w14:ligatures w14:val="none"/>
        </w:rPr>
      </w:pPr>
      <w:r w:rsidRPr="00D60C6F">
        <w:rPr>
          <w:rFonts w:ascii="Sakkal Majalla" w:eastAsia="Calibri" w:hAnsi="Sakkal Majalla" w:cs="Sakkal Majalla"/>
          <w:b/>
          <w:bCs/>
          <w:kern w:val="0"/>
          <w:sz w:val="36"/>
          <w:szCs w:val="36"/>
          <w:rtl/>
          <w14:ligatures w14:val="none"/>
        </w:rPr>
        <w:t>4.4 الإجراءات المقترحة لتحسين تطبيق مقاييس الـ (</w:t>
      </w:r>
      <w:proofErr w:type="gramStart"/>
      <w:r w:rsidRPr="00D60C6F">
        <w:rPr>
          <w:rFonts w:ascii="Sakkal Majalla" w:eastAsia="Calibri" w:hAnsi="Sakkal Majalla" w:cs="Sakkal Majalla"/>
          <w:b/>
          <w:bCs/>
          <w:kern w:val="0"/>
          <w:sz w:val="36"/>
          <w:szCs w:val="36"/>
          <w14:ligatures w14:val="none"/>
        </w:rPr>
        <w:t>ESG</w:t>
      </w:r>
      <w:r w:rsidRPr="00D60C6F">
        <w:rPr>
          <w:rFonts w:ascii="Sakkal Majalla" w:eastAsia="Calibri" w:hAnsi="Sakkal Majalla" w:cs="Sakkal Majalla"/>
          <w:b/>
          <w:bCs/>
          <w:kern w:val="0"/>
          <w:sz w:val="36"/>
          <w:szCs w:val="36"/>
          <w:rtl/>
          <w14:ligatures w14:val="none"/>
        </w:rPr>
        <w:t>)  في</w:t>
      </w:r>
      <w:proofErr w:type="gramEnd"/>
      <w:r w:rsidRPr="00D60C6F">
        <w:rPr>
          <w:rFonts w:ascii="Sakkal Majalla" w:eastAsia="Calibri" w:hAnsi="Sakkal Majalla" w:cs="Sakkal Majalla"/>
          <w:b/>
          <w:bCs/>
          <w:kern w:val="0"/>
          <w:sz w:val="36"/>
          <w:szCs w:val="36"/>
          <w:rtl/>
          <w14:ligatures w14:val="none"/>
        </w:rPr>
        <w:t xml:space="preserve"> مصر  ودول البريكس</w:t>
      </w:r>
    </w:p>
    <w:p w14:paraId="2576AFF5" w14:textId="6C692FC4"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pPr>
      <w:r w:rsidRPr="00D60C6F">
        <w:rPr>
          <w:rFonts w:ascii="Sakkal Majalla" w:eastAsia="Times New Roman" w:hAnsi="Sakkal Majalla" w:cs="Sakkal Majalla"/>
          <w:kern w:val="0"/>
          <w:sz w:val="28"/>
          <w:szCs w:val="28"/>
          <w:rtl/>
          <w14:ligatures w14:val="none"/>
        </w:rPr>
        <w:t>في ضوء تحليل الوضع الراهن لممارسات مقاييس الاستدامة البيئية والاجتماعية والحوكمة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xml:space="preserve">) في كل من مصر ودول مجموعة البريكس، وعلاقتها بمستوى التقدم المحرز في أهداف التنمية المستدامة لهذه الدول، وفي ضوء </w:t>
      </w:r>
      <w:r w:rsidRPr="00D60C6F">
        <w:rPr>
          <w:rFonts w:ascii="Sakkal Majalla" w:eastAsia="Calibri" w:hAnsi="Sakkal Majalla" w:cs="Sakkal Majalla"/>
          <w:kern w:val="0"/>
          <w:sz w:val="28"/>
          <w:szCs w:val="28"/>
          <w:rtl/>
          <w14:ligatures w14:val="none"/>
        </w:rPr>
        <w:t>الإفادة</w:t>
      </w:r>
      <w:r w:rsidRPr="00D60C6F">
        <w:rPr>
          <w:rFonts w:ascii="Sakkal Majalla" w:eastAsia="Times New Roman" w:hAnsi="Sakkal Majalla" w:cs="Sakkal Majalla"/>
          <w:kern w:val="0"/>
          <w:sz w:val="28"/>
          <w:szCs w:val="28"/>
          <w:rtl/>
          <w14:ligatures w14:val="none"/>
        </w:rPr>
        <w:t xml:space="preserve"> من التجارب </w:t>
      </w:r>
      <w:r w:rsidRPr="00D60C6F">
        <w:rPr>
          <w:rFonts w:ascii="Sakkal Majalla" w:eastAsia="Times New Roman" w:hAnsi="Sakkal Majalla" w:cs="Sakkal Majalla"/>
          <w:kern w:val="0"/>
          <w:sz w:val="28"/>
          <w:szCs w:val="28"/>
          <w:rtl/>
          <w14:ligatures w14:val="none"/>
        </w:rPr>
        <w:lastRenderedPageBreak/>
        <w:t>الدولية والإقليمية، يمكن بلورة حزمة متكاملة من الإجراءات التنفيذية الهادفة إلى الارتقاء بمستوى تطبيق هذه المقاييس. ترتكز هذه الإجراءات على تعزيز التكامل والتوازن بين الأبعاد الثلاثة لمقاييس (</w:t>
      </w:r>
      <w:r w:rsidRPr="00D60C6F">
        <w:rPr>
          <w:rFonts w:ascii="Sakkal Majalla" w:eastAsia="Times New Roman" w:hAnsi="Sakkal Majalla" w:cs="Sakkal Majalla"/>
          <w:kern w:val="0"/>
          <w:sz w:val="28"/>
          <w:szCs w:val="28"/>
          <w14:ligatures w14:val="none"/>
        </w:rPr>
        <w:t>ESG</w:t>
      </w:r>
      <w:r w:rsidRPr="00D60C6F">
        <w:rPr>
          <w:rFonts w:ascii="Sakkal Majalla" w:eastAsia="Times New Roman" w:hAnsi="Sakkal Majalla" w:cs="Sakkal Majalla"/>
          <w:kern w:val="0"/>
          <w:sz w:val="28"/>
          <w:szCs w:val="28"/>
          <w:rtl/>
          <w14:ligatures w14:val="none"/>
        </w:rPr>
        <w:t>)، بما يسهم في رفع كفاءة الأداء التنموي، وتحسين جودة السياسات العامة، وتعزيز قدرة الدول محل الدراسة على استقطاب الاستثمارات المستدامة والمسؤولة. كما تستهدف هذه الحزمة دعم مواءمة السياسات والاستراتيجيات الوطنية مع أهداف التنمية المستدامة للأمم المتحدة، من خلال ربط كل إجراء مقترح بالهدف الأممي المناظر له، بما يعزز الاتساق بين الأطر الوطنية والالتزامات الدولية. وقد جرى تصنيف هذه الإجراءات وفق الأبعاد الثلاثة لمقاييس الاستدامة (البيئي، الاجتماعي، والحوكمة)، وذلك على النحو المبين في الجدول (4-2).</w:t>
      </w:r>
    </w:p>
    <w:p w14:paraId="554918FA" w14:textId="77777777" w:rsidR="00D16416" w:rsidRPr="00D60C6F" w:rsidRDefault="00D16416" w:rsidP="00D16416">
      <w:pPr>
        <w:bidi/>
        <w:spacing w:after="0" w:line="240" w:lineRule="auto"/>
        <w:jc w:val="center"/>
        <w:rPr>
          <w:rFonts w:ascii="Sakkal Majalla" w:eastAsia="Times New Roman" w:hAnsi="Sakkal Majalla" w:cs="Sakkal Majalla"/>
          <w:kern w:val="0"/>
          <w:sz w:val="28"/>
          <w:szCs w:val="28"/>
          <w:rtl/>
          <w14:ligatures w14:val="none"/>
        </w:rPr>
        <w:sectPr w:rsidR="00D16416" w:rsidRPr="00D60C6F" w:rsidSect="00D16416">
          <w:type w:val="continuous"/>
          <w:pgSz w:w="12240" w:h="15840"/>
          <w:pgMar w:top="1440" w:right="1440" w:bottom="1440" w:left="1440" w:header="720" w:footer="720" w:gutter="0"/>
          <w:cols w:space="720"/>
          <w:docGrid w:linePitch="360"/>
        </w:sectPr>
      </w:pPr>
    </w:p>
    <w:p w14:paraId="62997E09" w14:textId="77777777" w:rsidR="00F14685" w:rsidRPr="00D60C6F" w:rsidRDefault="00D16416" w:rsidP="00D16416">
      <w:pPr>
        <w:bidi/>
        <w:spacing w:after="0" w:line="240" w:lineRule="auto"/>
        <w:jc w:val="center"/>
        <w:rPr>
          <w:rFonts w:ascii="Sakkal Majalla" w:eastAsia="Times New Roman" w:hAnsi="Sakkal Majalla" w:cs="Sakkal Majalla"/>
          <w:b/>
          <w:bCs/>
          <w:kern w:val="0"/>
          <w:sz w:val="28"/>
          <w:szCs w:val="28"/>
          <w:rtl/>
          <w14:ligatures w14:val="none"/>
        </w:rPr>
      </w:pPr>
      <w:r w:rsidRPr="00D60C6F">
        <w:rPr>
          <w:rFonts w:ascii="Sakkal Majalla" w:eastAsia="Times New Roman" w:hAnsi="Sakkal Majalla" w:cs="Sakkal Majalla"/>
          <w:b/>
          <w:bCs/>
          <w:kern w:val="0"/>
          <w:sz w:val="28"/>
          <w:szCs w:val="28"/>
          <w:rtl/>
          <w14:ligatures w14:val="none"/>
        </w:rPr>
        <w:lastRenderedPageBreak/>
        <w:t>جدول رقم (4-2)</w:t>
      </w:r>
    </w:p>
    <w:p w14:paraId="705019E4" w14:textId="771E5B17" w:rsidR="00D16416" w:rsidRPr="00D60C6F" w:rsidRDefault="00D16416" w:rsidP="00F14685">
      <w:pPr>
        <w:bidi/>
        <w:spacing w:after="0" w:line="240" w:lineRule="auto"/>
        <w:jc w:val="center"/>
        <w:rPr>
          <w:rFonts w:ascii="Sakkal Majalla" w:eastAsia="Times New Roman" w:hAnsi="Sakkal Majalla" w:cs="Sakkal Majalla"/>
          <w:b/>
          <w:bCs/>
          <w:kern w:val="0"/>
          <w:sz w:val="28"/>
          <w:szCs w:val="28"/>
          <w:rtl/>
          <w14:ligatures w14:val="none"/>
        </w:rPr>
      </w:pPr>
      <w:r w:rsidRPr="00D60C6F">
        <w:rPr>
          <w:rFonts w:ascii="Sakkal Majalla" w:eastAsia="Calibri" w:hAnsi="Sakkal Majalla" w:cs="Sakkal Majalla"/>
          <w:b/>
          <w:bCs/>
          <w:kern w:val="0"/>
          <w:sz w:val="22"/>
          <w:szCs w:val="22"/>
          <w:rtl/>
          <w14:ligatures w14:val="none"/>
        </w:rPr>
        <w:t xml:space="preserve"> </w:t>
      </w:r>
      <w:r w:rsidRPr="00D60C6F">
        <w:rPr>
          <w:rFonts w:ascii="Sakkal Majalla" w:eastAsia="Times New Roman" w:hAnsi="Sakkal Majalla" w:cs="Sakkal Majalla"/>
          <w:b/>
          <w:bCs/>
          <w:kern w:val="0"/>
          <w:sz w:val="28"/>
          <w:szCs w:val="28"/>
          <w:rtl/>
          <w14:ligatures w14:val="none"/>
        </w:rPr>
        <w:t>الإجراءات المقترحة لتحسين تطبيق مقاييس الـ (</w:t>
      </w:r>
      <w:proofErr w:type="gramStart"/>
      <w:r w:rsidRPr="00D60C6F">
        <w:rPr>
          <w:rFonts w:ascii="Sakkal Majalla" w:eastAsia="Times New Roman" w:hAnsi="Sakkal Majalla" w:cs="Sakkal Majalla"/>
          <w:b/>
          <w:bCs/>
          <w:kern w:val="0"/>
          <w:sz w:val="28"/>
          <w:szCs w:val="28"/>
          <w14:ligatures w14:val="none"/>
        </w:rPr>
        <w:t>ESG</w:t>
      </w:r>
      <w:r w:rsidRPr="00D60C6F">
        <w:rPr>
          <w:rFonts w:ascii="Sakkal Majalla" w:eastAsia="Times New Roman" w:hAnsi="Sakkal Majalla" w:cs="Sakkal Majalla"/>
          <w:b/>
          <w:bCs/>
          <w:kern w:val="0"/>
          <w:sz w:val="28"/>
          <w:szCs w:val="28"/>
          <w:rtl/>
          <w14:ligatures w14:val="none"/>
        </w:rPr>
        <w:t>)  في</w:t>
      </w:r>
      <w:proofErr w:type="gramEnd"/>
      <w:r w:rsidRPr="00D60C6F">
        <w:rPr>
          <w:rFonts w:ascii="Sakkal Majalla" w:eastAsia="Times New Roman" w:hAnsi="Sakkal Majalla" w:cs="Sakkal Majalla"/>
          <w:b/>
          <w:bCs/>
          <w:kern w:val="0"/>
          <w:sz w:val="28"/>
          <w:szCs w:val="28"/>
          <w:rtl/>
          <w14:ligatures w14:val="none"/>
        </w:rPr>
        <w:t xml:space="preserve"> مصر  ودول البريكس</w:t>
      </w:r>
    </w:p>
    <w:tbl>
      <w:tblPr>
        <w:bidiVisual/>
        <w:tblW w:w="130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08"/>
        <w:gridCol w:w="10260"/>
        <w:gridCol w:w="1800"/>
      </w:tblGrid>
      <w:tr w:rsidR="00D16416" w:rsidRPr="00D60C6F" w14:paraId="3B48DEB1" w14:textId="77777777" w:rsidTr="00BF72FF">
        <w:trPr>
          <w:trHeight w:val="474"/>
          <w:tblHeader/>
        </w:trPr>
        <w:tc>
          <w:tcPr>
            <w:tcW w:w="1008" w:type="dxa"/>
            <w:vMerge w:val="restart"/>
            <w:shd w:val="clear" w:color="auto" w:fill="548DD4"/>
            <w:vAlign w:val="center"/>
          </w:tcPr>
          <w:p w14:paraId="4BFE2F52" w14:textId="77777777" w:rsidR="00D16416" w:rsidRPr="00D60C6F" w:rsidRDefault="00D16416" w:rsidP="00D16416">
            <w:pPr>
              <w:bidi/>
              <w:spacing w:after="0" w:line="240" w:lineRule="auto"/>
              <w:jc w:val="center"/>
              <w:rPr>
                <w:rFonts w:ascii="Sakkal Majalla" w:eastAsia="Calibri" w:hAnsi="Sakkal Majalla" w:cs="Sakkal Majalla"/>
                <w:b/>
                <w:bCs/>
                <w:kern w:val="0"/>
                <w:rtl/>
                <w:lang w:bidi="ar-EG"/>
                <w14:ligatures w14:val="none"/>
              </w:rPr>
            </w:pPr>
            <w:r w:rsidRPr="00D60C6F">
              <w:rPr>
                <w:rFonts w:ascii="Sakkal Majalla" w:eastAsia="Calibri" w:hAnsi="Sakkal Majalla" w:cs="Sakkal Majalla"/>
                <w:b/>
                <w:bCs/>
                <w:kern w:val="0"/>
                <w:rtl/>
                <w:lang w:bidi="ar-EG"/>
                <w14:ligatures w14:val="none"/>
              </w:rPr>
              <w:t>الدولة</w:t>
            </w:r>
          </w:p>
        </w:tc>
        <w:tc>
          <w:tcPr>
            <w:tcW w:w="10260" w:type="dxa"/>
            <w:shd w:val="clear" w:color="auto" w:fill="548DD4"/>
            <w:vAlign w:val="center"/>
          </w:tcPr>
          <w:p w14:paraId="716A416A"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الإجراءات المقترحة</w:t>
            </w:r>
          </w:p>
        </w:tc>
        <w:tc>
          <w:tcPr>
            <w:tcW w:w="1800" w:type="dxa"/>
            <w:shd w:val="clear" w:color="auto" w:fill="548DD4"/>
            <w:vAlign w:val="center"/>
          </w:tcPr>
          <w:p w14:paraId="145C7D8A"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lang w:bidi="ar-EG"/>
                <w14:ligatures w14:val="none"/>
              </w:rPr>
            </w:pPr>
            <w:r w:rsidRPr="00D60C6F">
              <w:rPr>
                <w:rFonts w:ascii="Sakkal Majalla" w:eastAsia="Calibri" w:hAnsi="Sakkal Majalla" w:cs="Sakkal Majalla"/>
                <w:b/>
                <w:bCs/>
                <w:kern w:val="0"/>
                <w:sz w:val="28"/>
                <w:szCs w:val="28"/>
                <w:rtl/>
                <w:lang w:bidi="ar-EG"/>
                <w14:ligatures w14:val="none"/>
              </w:rPr>
              <w:t>الربط مع أهداف التنمية المستدامة</w:t>
            </w:r>
          </w:p>
        </w:tc>
      </w:tr>
      <w:tr w:rsidR="00D16416" w:rsidRPr="00D60C6F" w14:paraId="1F5B0711" w14:textId="77777777" w:rsidTr="00BF72FF">
        <w:trPr>
          <w:trHeight w:val="369"/>
        </w:trPr>
        <w:tc>
          <w:tcPr>
            <w:tcW w:w="1008" w:type="dxa"/>
            <w:vMerge/>
            <w:vAlign w:val="center"/>
          </w:tcPr>
          <w:p w14:paraId="7593F1AE"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p>
        </w:tc>
        <w:tc>
          <w:tcPr>
            <w:tcW w:w="12060" w:type="dxa"/>
            <w:gridSpan w:val="2"/>
            <w:shd w:val="clear" w:color="auto" w:fill="00B050"/>
            <w:vAlign w:val="center"/>
          </w:tcPr>
          <w:p w14:paraId="47ABA80E"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البيئي</w:t>
            </w:r>
          </w:p>
        </w:tc>
      </w:tr>
      <w:tr w:rsidR="00D16416" w:rsidRPr="00D60C6F" w14:paraId="1278E5F8" w14:textId="77777777" w:rsidTr="00BF72FF">
        <w:trPr>
          <w:trHeight w:val="369"/>
        </w:trPr>
        <w:tc>
          <w:tcPr>
            <w:tcW w:w="1008" w:type="dxa"/>
            <w:vMerge w:val="restart"/>
            <w:shd w:val="clear" w:color="auto" w:fill="DBE5F1"/>
            <w:vAlign w:val="center"/>
          </w:tcPr>
          <w:p w14:paraId="022AD2D3"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Calibri" w:hAnsi="Sakkal Majalla" w:cs="Sakkal Majalla"/>
                <w:b/>
                <w:bCs/>
                <w:kern w:val="0"/>
                <w:sz w:val="28"/>
                <w:szCs w:val="28"/>
                <w:rtl/>
                <w14:ligatures w14:val="none"/>
              </w:rPr>
              <w:t>مصر</w:t>
            </w:r>
          </w:p>
        </w:tc>
        <w:tc>
          <w:tcPr>
            <w:tcW w:w="10260" w:type="dxa"/>
            <w:vAlign w:val="center"/>
          </w:tcPr>
          <w:p w14:paraId="3FE68C3E"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تحويل الأطر والاستراتيجيات البيئية إلى برامج تنفيذية ذات جداول زمنية ومؤشرات أداء واضحة، مع آليات متابعة ومساءلة.</w:t>
            </w:r>
          </w:p>
        </w:tc>
        <w:tc>
          <w:tcPr>
            <w:tcW w:w="1800" w:type="dxa"/>
            <w:vAlign w:val="center"/>
          </w:tcPr>
          <w:p w14:paraId="0A9F0B15"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الهدف(13)،(16)</w:t>
            </w:r>
          </w:p>
        </w:tc>
      </w:tr>
      <w:tr w:rsidR="00D16416" w:rsidRPr="00D60C6F" w14:paraId="370B3D02" w14:textId="77777777" w:rsidTr="00BF72FF">
        <w:trPr>
          <w:trHeight w:val="366"/>
        </w:trPr>
        <w:tc>
          <w:tcPr>
            <w:tcW w:w="1008" w:type="dxa"/>
            <w:vMerge/>
            <w:shd w:val="clear" w:color="auto" w:fill="DBE5F1"/>
            <w:vAlign w:val="center"/>
          </w:tcPr>
          <w:p w14:paraId="431B1D8E"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p>
        </w:tc>
        <w:tc>
          <w:tcPr>
            <w:tcW w:w="10260" w:type="dxa"/>
            <w:vAlign w:val="center"/>
          </w:tcPr>
          <w:p w14:paraId="0249AEDA"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دمج الطاقة المتجددة في القطاع الصناعي وسلاسل الإنتاج وعدم قصرها على توليد الكهرباء، مع حوافز مالية وتنظيمية.</w:t>
            </w:r>
          </w:p>
        </w:tc>
        <w:tc>
          <w:tcPr>
            <w:tcW w:w="1800" w:type="dxa"/>
            <w:vAlign w:val="center"/>
          </w:tcPr>
          <w:p w14:paraId="5FC581A3"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الهدف(7)،(9)،(13)</w:t>
            </w:r>
          </w:p>
        </w:tc>
      </w:tr>
      <w:tr w:rsidR="00D16416" w:rsidRPr="00D60C6F" w14:paraId="786AB440" w14:textId="77777777" w:rsidTr="00BF72FF">
        <w:trPr>
          <w:trHeight w:val="366"/>
        </w:trPr>
        <w:tc>
          <w:tcPr>
            <w:tcW w:w="1008" w:type="dxa"/>
            <w:vMerge/>
            <w:shd w:val="clear" w:color="auto" w:fill="DBE5F1"/>
            <w:vAlign w:val="center"/>
          </w:tcPr>
          <w:p w14:paraId="45304AB2"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p>
        </w:tc>
        <w:tc>
          <w:tcPr>
            <w:tcW w:w="10260" w:type="dxa"/>
            <w:vAlign w:val="center"/>
          </w:tcPr>
          <w:p w14:paraId="68AE67C0"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تعميق أدوات التمويل الأخضر عبر التوسع في السندات الخضراء وربط التمويل بتقييم الأثر البيئي للمشروعات.</w:t>
            </w:r>
          </w:p>
        </w:tc>
        <w:tc>
          <w:tcPr>
            <w:tcW w:w="1800" w:type="dxa"/>
            <w:vAlign w:val="center"/>
          </w:tcPr>
          <w:p w14:paraId="05CF2FD5"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الهدف(8)،(12)،(17)</w:t>
            </w:r>
          </w:p>
        </w:tc>
      </w:tr>
      <w:tr w:rsidR="00D16416" w:rsidRPr="00D60C6F" w14:paraId="3E865F15" w14:textId="77777777" w:rsidTr="00BF72FF">
        <w:trPr>
          <w:trHeight w:val="366"/>
        </w:trPr>
        <w:tc>
          <w:tcPr>
            <w:tcW w:w="1008" w:type="dxa"/>
            <w:vMerge/>
            <w:shd w:val="clear" w:color="auto" w:fill="DBE5F1"/>
            <w:vAlign w:val="center"/>
          </w:tcPr>
          <w:p w14:paraId="3091EC18"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p>
        </w:tc>
        <w:tc>
          <w:tcPr>
            <w:tcW w:w="10260" w:type="dxa"/>
            <w:vAlign w:val="center"/>
          </w:tcPr>
          <w:p w14:paraId="691B1D79"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رفع كفاءة إدارة الموارد والمخلفات من خلال تطوير إدارة المياه وتطبيق الاقتصاد الدائري وإعادة التدوير.</w:t>
            </w:r>
          </w:p>
        </w:tc>
        <w:tc>
          <w:tcPr>
            <w:tcW w:w="1800" w:type="dxa"/>
            <w:vAlign w:val="center"/>
          </w:tcPr>
          <w:p w14:paraId="5046931B"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الهدف(6)،(11)،(12)</w:t>
            </w:r>
          </w:p>
        </w:tc>
      </w:tr>
      <w:tr w:rsidR="00D16416" w:rsidRPr="00D60C6F" w14:paraId="0B1EA126" w14:textId="77777777" w:rsidTr="00BF72FF">
        <w:trPr>
          <w:trHeight w:val="366"/>
        </w:trPr>
        <w:tc>
          <w:tcPr>
            <w:tcW w:w="1008" w:type="dxa"/>
            <w:vMerge/>
            <w:shd w:val="clear" w:color="auto" w:fill="DBE5F1"/>
            <w:vAlign w:val="center"/>
          </w:tcPr>
          <w:p w14:paraId="43FA6E2A"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p>
        </w:tc>
        <w:tc>
          <w:tcPr>
            <w:tcW w:w="10260" w:type="dxa"/>
            <w:vAlign w:val="center"/>
          </w:tcPr>
          <w:p w14:paraId="79610A4F"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إلزام الشركات الكبرى بالإفصاح البيئي الموحد وربطه بمفهوم الأهمية المزدوجة للحد من فجوات التطبيق.</w:t>
            </w:r>
          </w:p>
        </w:tc>
        <w:tc>
          <w:tcPr>
            <w:tcW w:w="1800" w:type="dxa"/>
            <w:vAlign w:val="center"/>
          </w:tcPr>
          <w:p w14:paraId="1AD57CBA"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الهدف(12)،(16)</w:t>
            </w:r>
          </w:p>
        </w:tc>
      </w:tr>
      <w:tr w:rsidR="00D16416" w:rsidRPr="00D60C6F" w14:paraId="7D447C82" w14:textId="77777777" w:rsidTr="00BF72FF">
        <w:trPr>
          <w:trHeight w:val="348"/>
        </w:trPr>
        <w:tc>
          <w:tcPr>
            <w:tcW w:w="1008" w:type="dxa"/>
            <w:vMerge/>
            <w:shd w:val="clear" w:color="auto" w:fill="DBE5F1"/>
          </w:tcPr>
          <w:p w14:paraId="3118DD69"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FFC000"/>
            <w:vAlign w:val="center"/>
          </w:tcPr>
          <w:p w14:paraId="21F2DE3D"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الاجتماعي</w:t>
            </w:r>
          </w:p>
        </w:tc>
      </w:tr>
      <w:tr w:rsidR="00D16416" w:rsidRPr="00D60C6F" w14:paraId="4C854121" w14:textId="77777777" w:rsidTr="00BF72FF">
        <w:trPr>
          <w:trHeight w:val="308"/>
        </w:trPr>
        <w:tc>
          <w:tcPr>
            <w:tcW w:w="1008" w:type="dxa"/>
            <w:vMerge/>
            <w:shd w:val="clear" w:color="auto" w:fill="DBE5F1"/>
          </w:tcPr>
          <w:p w14:paraId="476989D4"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6D95492"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الانتقال التدريجي إلى الإفصاح شبه الإلزامي عن المؤشرات الاجتماعية على غرار التجربة الأوروبية والبريطانية.</w:t>
            </w:r>
          </w:p>
        </w:tc>
        <w:tc>
          <w:tcPr>
            <w:tcW w:w="1800" w:type="dxa"/>
            <w:vAlign w:val="center"/>
          </w:tcPr>
          <w:p w14:paraId="4A8E349D"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الهدف(8)،(16)</w:t>
            </w:r>
          </w:p>
        </w:tc>
      </w:tr>
      <w:tr w:rsidR="00D16416" w:rsidRPr="00D60C6F" w14:paraId="786D991F" w14:textId="77777777" w:rsidTr="00BF72FF">
        <w:trPr>
          <w:trHeight w:val="308"/>
        </w:trPr>
        <w:tc>
          <w:tcPr>
            <w:tcW w:w="1008" w:type="dxa"/>
            <w:vMerge/>
            <w:shd w:val="clear" w:color="auto" w:fill="DBE5F1"/>
          </w:tcPr>
          <w:p w14:paraId="2F205D84"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07B05238"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توحيد معايير الإفصاح الاجتماعي وربطها بمفهوم الأهمية المزدوجة لتقييم الأثر المجتمعي والمخاطر الاجتماعية على الأداء الاقتصادي.</w:t>
            </w:r>
          </w:p>
        </w:tc>
        <w:tc>
          <w:tcPr>
            <w:tcW w:w="1800" w:type="dxa"/>
            <w:vAlign w:val="center"/>
          </w:tcPr>
          <w:p w14:paraId="124EE9D7"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الهدف(10)،(12)،(16)</w:t>
            </w:r>
          </w:p>
        </w:tc>
      </w:tr>
      <w:tr w:rsidR="00D16416" w:rsidRPr="00D60C6F" w14:paraId="4FB33368" w14:textId="77777777" w:rsidTr="00BF72FF">
        <w:trPr>
          <w:trHeight w:val="308"/>
        </w:trPr>
        <w:tc>
          <w:tcPr>
            <w:tcW w:w="1008" w:type="dxa"/>
            <w:vMerge/>
            <w:shd w:val="clear" w:color="auto" w:fill="DBE5F1"/>
          </w:tcPr>
          <w:p w14:paraId="1F98270F"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B1F3A66"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تحويل برامج الحماية الاجتماعية إلى أدوات تمكين اقتصادي عبر ربطها بالتدريب والتشغيل في القطاعات الخضراء والرقمية.</w:t>
            </w:r>
          </w:p>
        </w:tc>
        <w:tc>
          <w:tcPr>
            <w:tcW w:w="1800" w:type="dxa"/>
            <w:vAlign w:val="center"/>
          </w:tcPr>
          <w:p w14:paraId="68102DA0"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الهدف(1)،(8)</w:t>
            </w:r>
          </w:p>
        </w:tc>
      </w:tr>
      <w:tr w:rsidR="00D16416" w:rsidRPr="00D60C6F" w14:paraId="451BBF15" w14:textId="77777777" w:rsidTr="00BF72FF">
        <w:trPr>
          <w:trHeight w:val="308"/>
        </w:trPr>
        <w:tc>
          <w:tcPr>
            <w:tcW w:w="1008" w:type="dxa"/>
            <w:vMerge/>
            <w:shd w:val="clear" w:color="auto" w:fill="DBE5F1"/>
          </w:tcPr>
          <w:p w14:paraId="28C80648"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CA5C868"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تعميق الاستثمار في رأس المال البشري والمهارات المستقبلية من خلال توجيه التمويل العام والسيادي للتعليم الفني وتمكين المرأة والشباب.</w:t>
            </w:r>
          </w:p>
        </w:tc>
        <w:tc>
          <w:tcPr>
            <w:tcW w:w="1800" w:type="dxa"/>
            <w:vAlign w:val="center"/>
          </w:tcPr>
          <w:p w14:paraId="1F0605DD"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الهدف(4)،(5)،(8)</w:t>
            </w:r>
          </w:p>
        </w:tc>
      </w:tr>
      <w:tr w:rsidR="00D16416" w:rsidRPr="00D60C6F" w14:paraId="75BEA660" w14:textId="77777777" w:rsidTr="00BF72FF">
        <w:trPr>
          <w:trHeight w:val="308"/>
        </w:trPr>
        <w:tc>
          <w:tcPr>
            <w:tcW w:w="1008" w:type="dxa"/>
            <w:vMerge/>
            <w:shd w:val="clear" w:color="auto" w:fill="DBE5F1"/>
          </w:tcPr>
          <w:p w14:paraId="547E73A0"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226A9A7"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تعزيز العدالة المكانية والشمول الاجتماعي بتوجيه الاستثمارات إلى المناطق الأكثر احتياجًا وربطها بمؤشرات اجتماعية واضحة.</w:t>
            </w:r>
          </w:p>
        </w:tc>
        <w:tc>
          <w:tcPr>
            <w:tcW w:w="1800" w:type="dxa"/>
            <w:vAlign w:val="center"/>
          </w:tcPr>
          <w:p w14:paraId="70472E0D"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الهدف(10)،(11)</w:t>
            </w:r>
          </w:p>
        </w:tc>
      </w:tr>
      <w:tr w:rsidR="00D16416" w:rsidRPr="00D60C6F" w14:paraId="5349B2BC" w14:textId="77777777" w:rsidTr="00BF72FF">
        <w:trPr>
          <w:trHeight w:val="308"/>
        </w:trPr>
        <w:tc>
          <w:tcPr>
            <w:tcW w:w="1008" w:type="dxa"/>
            <w:vMerge/>
            <w:shd w:val="clear" w:color="auto" w:fill="DBE5F1"/>
          </w:tcPr>
          <w:p w14:paraId="2E01A23E"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0FB9F79F"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دمج البُعد الاجتماعي في قرارات الاستثمار العام والتمويل السيادي عبر إدراج تقييم الأثر الاجتماعي لضمان عائد اجتماعي مستدام.</w:t>
            </w:r>
          </w:p>
        </w:tc>
        <w:tc>
          <w:tcPr>
            <w:tcW w:w="1800" w:type="dxa"/>
            <w:vAlign w:val="center"/>
          </w:tcPr>
          <w:p w14:paraId="6C5D5318"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الهدف(8)،(17)</w:t>
            </w:r>
          </w:p>
        </w:tc>
      </w:tr>
      <w:tr w:rsidR="00D16416" w:rsidRPr="00D60C6F" w14:paraId="7DE1A169" w14:textId="77777777" w:rsidTr="00BF72FF">
        <w:trPr>
          <w:trHeight w:val="308"/>
        </w:trPr>
        <w:tc>
          <w:tcPr>
            <w:tcW w:w="1008" w:type="dxa"/>
            <w:vMerge/>
            <w:shd w:val="clear" w:color="auto" w:fill="DBE5F1"/>
          </w:tcPr>
          <w:p w14:paraId="4D5AA93E"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C00000"/>
            <w:vAlign w:val="center"/>
          </w:tcPr>
          <w:p w14:paraId="2A1B8C49"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بُعد الحوكمة</w:t>
            </w:r>
          </w:p>
        </w:tc>
      </w:tr>
      <w:tr w:rsidR="00D16416" w:rsidRPr="00D60C6F" w14:paraId="13849D75" w14:textId="77777777" w:rsidTr="00BF72FF">
        <w:trPr>
          <w:trHeight w:val="308"/>
        </w:trPr>
        <w:tc>
          <w:tcPr>
            <w:tcW w:w="1008" w:type="dxa"/>
            <w:vMerge/>
            <w:shd w:val="clear" w:color="auto" w:fill="DBE5F1"/>
          </w:tcPr>
          <w:p w14:paraId="53FA31A1"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404ECA53"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 xml:space="preserve">الانتقال التدريجي إلى الإفصاح شبه الإلزامي عن </w:t>
            </w:r>
            <w:r w:rsidRPr="00D60C6F">
              <w:rPr>
                <w:rFonts w:ascii="Sakkal Majalla" w:eastAsia="Times New Roman" w:hAnsi="Sakkal Majalla" w:cs="Sakkal Majalla"/>
                <w:kern w:val="0"/>
                <w:sz w:val="22"/>
                <w:szCs w:val="22"/>
                <w14:ligatures w14:val="none"/>
              </w:rPr>
              <w:t>ESG</w:t>
            </w:r>
            <w:r w:rsidRPr="00D60C6F">
              <w:rPr>
                <w:rFonts w:ascii="Sakkal Majalla" w:eastAsia="Times New Roman" w:hAnsi="Sakkal Majalla" w:cs="Sakkal Majalla"/>
                <w:kern w:val="0"/>
                <w:sz w:val="22"/>
                <w:szCs w:val="22"/>
                <w:rtl/>
                <w14:ligatures w14:val="none"/>
              </w:rPr>
              <w:t xml:space="preserve"> بإلزام الشركات الكبرى والكيانات ذات المصلحة العامة ضمن إطار زمني مرحلي.</w:t>
            </w:r>
          </w:p>
        </w:tc>
        <w:tc>
          <w:tcPr>
            <w:tcW w:w="1800" w:type="dxa"/>
            <w:vAlign w:val="center"/>
          </w:tcPr>
          <w:p w14:paraId="29B4AE04"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الهدف(12)،(16)</w:t>
            </w:r>
          </w:p>
        </w:tc>
      </w:tr>
      <w:tr w:rsidR="00D16416" w:rsidRPr="00D60C6F" w14:paraId="2F5AC5A1" w14:textId="77777777" w:rsidTr="00BF72FF">
        <w:trPr>
          <w:trHeight w:val="308"/>
        </w:trPr>
        <w:tc>
          <w:tcPr>
            <w:tcW w:w="1008" w:type="dxa"/>
            <w:vMerge/>
            <w:shd w:val="clear" w:color="auto" w:fill="DBE5F1"/>
          </w:tcPr>
          <w:p w14:paraId="6199485A"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0797D09"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توحيد معايير الإفصاح وربطها بمفهوم الأهمية المزدوجة عبر اعتماد إطار وطني موحد للإفصاح غير المالي.</w:t>
            </w:r>
          </w:p>
        </w:tc>
        <w:tc>
          <w:tcPr>
            <w:tcW w:w="1800" w:type="dxa"/>
            <w:vAlign w:val="center"/>
          </w:tcPr>
          <w:p w14:paraId="5FBEA207"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الهدف(8)،(16)</w:t>
            </w:r>
          </w:p>
        </w:tc>
      </w:tr>
      <w:tr w:rsidR="00D16416" w:rsidRPr="00D60C6F" w14:paraId="0A0DB08A" w14:textId="77777777" w:rsidTr="00BF72FF">
        <w:trPr>
          <w:trHeight w:val="308"/>
        </w:trPr>
        <w:tc>
          <w:tcPr>
            <w:tcW w:w="1008" w:type="dxa"/>
            <w:vMerge/>
            <w:shd w:val="clear" w:color="auto" w:fill="DBE5F1"/>
          </w:tcPr>
          <w:p w14:paraId="485C7838"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E7CE82B"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تعزيز التنسيق المؤسسي في ملف الاستدامة من خلال إنشاء آلية مركزية تضمن تكامل السياسات وتقليل الازدواجية.</w:t>
            </w:r>
          </w:p>
        </w:tc>
        <w:tc>
          <w:tcPr>
            <w:tcW w:w="1800" w:type="dxa"/>
            <w:vAlign w:val="center"/>
          </w:tcPr>
          <w:p w14:paraId="38E37BB5"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الهدف(16)،(17)</w:t>
            </w:r>
          </w:p>
        </w:tc>
      </w:tr>
      <w:tr w:rsidR="00D16416" w:rsidRPr="00D60C6F" w14:paraId="31E947E8" w14:textId="77777777" w:rsidTr="00BF72FF">
        <w:trPr>
          <w:trHeight w:val="308"/>
        </w:trPr>
        <w:tc>
          <w:tcPr>
            <w:tcW w:w="1008" w:type="dxa"/>
            <w:vMerge/>
            <w:shd w:val="clear" w:color="auto" w:fill="DBE5F1"/>
          </w:tcPr>
          <w:p w14:paraId="4A3A532F"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A95FCA1"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 xml:space="preserve">دمج مقاييس </w:t>
            </w:r>
            <w:r w:rsidRPr="00D60C6F">
              <w:rPr>
                <w:rFonts w:ascii="Sakkal Majalla" w:eastAsia="Times New Roman" w:hAnsi="Sakkal Majalla" w:cs="Sakkal Majalla"/>
                <w:kern w:val="0"/>
                <w:sz w:val="22"/>
                <w:szCs w:val="22"/>
                <w14:ligatures w14:val="none"/>
              </w:rPr>
              <w:t>ESG</w:t>
            </w:r>
            <w:r w:rsidRPr="00D60C6F">
              <w:rPr>
                <w:rFonts w:ascii="Sakkal Majalla" w:eastAsia="Times New Roman" w:hAnsi="Sakkal Majalla" w:cs="Sakkal Majalla"/>
                <w:kern w:val="0"/>
                <w:sz w:val="22"/>
                <w:szCs w:val="22"/>
                <w:rtl/>
                <w14:ligatures w14:val="none"/>
              </w:rPr>
              <w:t xml:space="preserve"> في قرارات الاستثمار العام والتمويل السيادي لربط التمويل بتقييم الحوكمة والأثر التنموي.</w:t>
            </w:r>
          </w:p>
        </w:tc>
        <w:tc>
          <w:tcPr>
            <w:tcW w:w="1800" w:type="dxa"/>
            <w:vAlign w:val="center"/>
          </w:tcPr>
          <w:p w14:paraId="27097C10"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الهدف(8)،(17)</w:t>
            </w:r>
          </w:p>
        </w:tc>
      </w:tr>
      <w:tr w:rsidR="00D16416" w:rsidRPr="00D60C6F" w14:paraId="623132BC" w14:textId="77777777" w:rsidTr="00BF72FF">
        <w:trPr>
          <w:trHeight w:val="308"/>
        </w:trPr>
        <w:tc>
          <w:tcPr>
            <w:tcW w:w="1008" w:type="dxa"/>
            <w:vMerge/>
            <w:shd w:val="clear" w:color="auto" w:fill="DBE5F1"/>
          </w:tcPr>
          <w:p w14:paraId="5D785DCE"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DB38F76"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تعزيز دور الجهات الرقابية والمتابعة المستقلة عبر تقوية صلاحيات الرقابة وإلزام الشركات بمراجعة تقارير الاستدامة.</w:t>
            </w:r>
          </w:p>
        </w:tc>
        <w:tc>
          <w:tcPr>
            <w:tcW w:w="1800" w:type="dxa"/>
            <w:vAlign w:val="center"/>
          </w:tcPr>
          <w:p w14:paraId="1C9383BA"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 (16)</w:t>
            </w:r>
          </w:p>
        </w:tc>
      </w:tr>
      <w:tr w:rsidR="00D16416" w:rsidRPr="00D60C6F" w14:paraId="7AC40D4C" w14:textId="77777777" w:rsidTr="00BF72FF">
        <w:trPr>
          <w:trHeight w:val="308"/>
        </w:trPr>
        <w:tc>
          <w:tcPr>
            <w:tcW w:w="1008" w:type="dxa"/>
            <w:vMerge/>
            <w:shd w:val="clear" w:color="auto" w:fill="DBE5F1"/>
          </w:tcPr>
          <w:p w14:paraId="14745108"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4D55679D"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 xml:space="preserve">رفع كفاءة البيانات والشفافية المؤسسية من خلال تطوير قواعد بيانات وطنية موحدة لمؤشرات </w:t>
            </w:r>
            <w:r w:rsidRPr="00D60C6F">
              <w:rPr>
                <w:rFonts w:ascii="Sakkal Majalla" w:eastAsia="Times New Roman" w:hAnsi="Sakkal Majalla" w:cs="Sakkal Majalla"/>
                <w:kern w:val="0"/>
                <w:sz w:val="22"/>
                <w:szCs w:val="22"/>
                <w14:ligatures w14:val="none"/>
              </w:rPr>
              <w:t>ESG</w:t>
            </w:r>
            <w:r w:rsidRPr="00D60C6F">
              <w:rPr>
                <w:rFonts w:ascii="Sakkal Majalla" w:eastAsia="Times New Roman" w:hAnsi="Sakkal Majalla" w:cs="Sakkal Majalla"/>
                <w:kern w:val="0"/>
                <w:sz w:val="22"/>
                <w:szCs w:val="22"/>
                <w:rtl/>
                <w14:ligatures w14:val="none"/>
              </w:rPr>
              <w:t>.</w:t>
            </w:r>
          </w:p>
        </w:tc>
        <w:tc>
          <w:tcPr>
            <w:tcW w:w="1800" w:type="dxa"/>
            <w:vAlign w:val="center"/>
          </w:tcPr>
          <w:p w14:paraId="6074C55B" w14:textId="77777777" w:rsidR="00D16416" w:rsidRPr="00D60C6F" w:rsidRDefault="00D16416" w:rsidP="00D16416">
            <w:pPr>
              <w:bidi/>
              <w:spacing w:after="0" w:line="240" w:lineRule="auto"/>
              <w:jc w:val="center"/>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الهدف(9)،(16)</w:t>
            </w:r>
          </w:p>
        </w:tc>
      </w:tr>
      <w:tr w:rsidR="00D16416" w:rsidRPr="00D60C6F" w14:paraId="09126F37" w14:textId="77777777" w:rsidTr="00BF72FF">
        <w:trPr>
          <w:trHeight w:val="308"/>
        </w:trPr>
        <w:tc>
          <w:tcPr>
            <w:tcW w:w="1008" w:type="dxa"/>
            <w:vMerge w:val="restart"/>
            <w:shd w:val="clear" w:color="auto" w:fill="DBE5F1"/>
            <w:vAlign w:val="center"/>
          </w:tcPr>
          <w:p w14:paraId="4E3F0343"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14:ligatures w14:val="none"/>
              </w:rPr>
            </w:pPr>
            <w:r w:rsidRPr="00D60C6F">
              <w:rPr>
                <w:rFonts w:ascii="Sakkal Majalla" w:eastAsia="Calibri" w:hAnsi="Sakkal Majalla" w:cs="Sakkal Majalla"/>
                <w:b/>
                <w:bCs/>
                <w:kern w:val="0"/>
                <w:sz w:val="28"/>
                <w:szCs w:val="28"/>
                <w:rtl/>
                <w14:ligatures w14:val="none"/>
              </w:rPr>
              <w:t>روسيا</w:t>
            </w:r>
          </w:p>
        </w:tc>
        <w:tc>
          <w:tcPr>
            <w:tcW w:w="12060" w:type="dxa"/>
            <w:gridSpan w:val="2"/>
            <w:shd w:val="clear" w:color="auto" w:fill="00B050"/>
            <w:vAlign w:val="center"/>
          </w:tcPr>
          <w:p w14:paraId="626CF57C"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b/>
                <w:bCs/>
                <w:kern w:val="0"/>
                <w:rtl/>
                <w14:ligatures w14:val="none"/>
              </w:rPr>
              <w:t>البُعد البيئي</w:t>
            </w:r>
          </w:p>
        </w:tc>
      </w:tr>
      <w:tr w:rsidR="00D16416" w:rsidRPr="00D60C6F" w14:paraId="6D9E69B3" w14:textId="77777777" w:rsidTr="00BF72FF">
        <w:trPr>
          <w:trHeight w:val="308"/>
        </w:trPr>
        <w:tc>
          <w:tcPr>
            <w:tcW w:w="1008" w:type="dxa"/>
            <w:vMerge/>
            <w:shd w:val="clear" w:color="auto" w:fill="DBE5F1"/>
          </w:tcPr>
          <w:p w14:paraId="23414A4D"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ACC4417"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تعزيز إلزامية التمويل الأخضر عبر تحويل المعايير الطوعية إلى أطر تنظيمية تدريجية تربط التمويل بالأثر البيئي الحقيقي.</w:t>
            </w:r>
          </w:p>
        </w:tc>
        <w:tc>
          <w:tcPr>
            <w:tcW w:w="1800" w:type="dxa"/>
            <w:vAlign w:val="center"/>
          </w:tcPr>
          <w:p w14:paraId="295CF136"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 (12)،(13)،(17)</w:t>
            </w:r>
          </w:p>
        </w:tc>
      </w:tr>
      <w:tr w:rsidR="00D16416" w:rsidRPr="00D60C6F" w14:paraId="26FADFC5" w14:textId="77777777" w:rsidTr="00BF72FF">
        <w:trPr>
          <w:trHeight w:val="308"/>
        </w:trPr>
        <w:tc>
          <w:tcPr>
            <w:tcW w:w="1008" w:type="dxa"/>
            <w:vMerge/>
            <w:shd w:val="clear" w:color="auto" w:fill="DBE5F1"/>
          </w:tcPr>
          <w:p w14:paraId="7149E3FF"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ABCA419"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توسيع استخدام الطاقة المتجددة في القطاع الصناعي وليس الاكتفاء بالمشروعات التجريبية، على غرار التجربة الأوروبية.</w:t>
            </w:r>
          </w:p>
        </w:tc>
        <w:tc>
          <w:tcPr>
            <w:tcW w:w="1800" w:type="dxa"/>
            <w:vAlign w:val="center"/>
          </w:tcPr>
          <w:p w14:paraId="71F033A9"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الهدف(7)،(9)،(13)</w:t>
            </w:r>
          </w:p>
        </w:tc>
      </w:tr>
      <w:tr w:rsidR="00D16416" w:rsidRPr="00D60C6F" w14:paraId="220E6CAF" w14:textId="77777777" w:rsidTr="00BF72FF">
        <w:trPr>
          <w:trHeight w:val="308"/>
        </w:trPr>
        <w:tc>
          <w:tcPr>
            <w:tcW w:w="1008" w:type="dxa"/>
            <w:vMerge/>
            <w:shd w:val="clear" w:color="auto" w:fill="DBE5F1"/>
          </w:tcPr>
          <w:p w14:paraId="01674856"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724EAE75"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تعميق خفض الانبعاثات في الصناعات الثقيلة من خلال ربط تحديث المعدات بأهداف مناخية قابلة للقياس.</w:t>
            </w:r>
          </w:p>
        </w:tc>
        <w:tc>
          <w:tcPr>
            <w:tcW w:w="1800" w:type="dxa"/>
            <w:vAlign w:val="center"/>
          </w:tcPr>
          <w:p w14:paraId="4F87A694"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الهدف(9)،(12)،(13)</w:t>
            </w:r>
          </w:p>
        </w:tc>
      </w:tr>
      <w:tr w:rsidR="00D16416" w:rsidRPr="00D60C6F" w14:paraId="34DCACE4" w14:textId="77777777" w:rsidTr="00BF72FF">
        <w:trPr>
          <w:trHeight w:val="308"/>
        </w:trPr>
        <w:tc>
          <w:tcPr>
            <w:tcW w:w="1008" w:type="dxa"/>
            <w:vMerge/>
            <w:shd w:val="clear" w:color="auto" w:fill="DBE5F1"/>
          </w:tcPr>
          <w:p w14:paraId="1E6C452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AA598E6"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تعزيز إدارة الموارد المائية والاقتصاد الدائري عبر تعميم إعادة التدوير ومعالجة مياه الصرف في القطاعات الصناعية.</w:t>
            </w:r>
          </w:p>
        </w:tc>
        <w:tc>
          <w:tcPr>
            <w:tcW w:w="1800" w:type="dxa"/>
            <w:vAlign w:val="center"/>
          </w:tcPr>
          <w:p w14:paraId="7DE77E13"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الهدف(6)،(12)،(14)</w:t>
            </w:r>
          </w:p>
        </w:tc>
      </w:tr>
      <w:tr w:rsidR="00D16416" w:rsidRPr="00D60C6F" w14:paraId="4C3D2CD7" w14:textId="77777777" w:rsidTr="00BF72FF">
        <w:trPr>
          <w:trHeight w:val="308"/>
        </w:trPr>
        <w:tc>
          <w:tcPr>
            <w:tcW w:w="1008" w:type="dxa"/>
            <w:vMerge/>
            <w:shd w:val="clear" w:color="auto" w:fill="DBE5F1"/>
          </w:tcPr>
          <w:p w14:paraId="10E188C3"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74863D4" w14:textId="77777777" w:rsidR="00D16416" w:rsidRPr="00D60C6F" w:rsidRDefault="00D16416" w:rsidP="00D16416">
            <w:pPr>
              <w:bidi/>
              <w:spacing w:after="0" w:line="240" w:lineRule="auto"/>
              <w:jc w:val="both"/>
              <w:rPr>
                <w:rFonts w:ascii="Sakkal Majalla" w:eastAsia="Times New Roman" w:hAnsi="Sakkal Majalla" w:cs="Sakkal Majalla"/>
                <w:kern w:val="0"/>
                <w:sz w:val="22"/>
                <w:szCs w:val="22"/>
                <w:rtl/>
                <w14:ligatures w14:val="none"/>
              </w:rPr>
            </w:pPr>
            <w:r w:rsidRPr="00D60C6F">
              <w:rPr>
                <w:rFonts w:ascii="Sakkal Majalla" w:eastAsia="Times New Roman" w:hAnsi="Sakkal Majalla" w:cs="Sakkal Majalla"/>
                <w:kern w:val="0"/>
                <w:sz w:val="22"/>
                <w:szCs w:val="22"/>
                <w:rtl/>
                <w14:ligatures w14:val="none"/>
              </w:rPr>
              <w:t>حماية النظم البيئية المحلية من خلال دمج إعادة التأهيل البيئي والتنوع البيولوجي في المشروعات الصناعية.</w:t>
            </w:r>
          </w:p>
        </w:tc>
        <w:tc>
          <w:tcPr>
            <w:tcW w:w="1800" w:type="dxa"/>
            <w:vAlign w:val="center"/>
          </w:tcPr>
          <w:p w14:paraId="6F2A7E53"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الهدف(13)،(15)</w:t>
            </w:r>
          </w:p>
        </w:tc>
      </w:tr>
      <w:tr w:rsidR="00D16416" w:rsidRPr="00D60C6F" w14:paraId="13FB99A1" w14:textId="77777777" w:rsidTr="00BF72FF">
        <w:trPr>
          <w:trHeight w:val="308"/>
        </w:trPr>
        <w:tc>
          <w:tcPr>
            <w:tcW w:w="1008" w:type="dxa"/>
            <w:vMerge/>
            <w:shd w:val="clear" w:color="auto" w:fill="DBE5F1"/>
          </w:tcPr>
          <w:p w14:paraId="61EE032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FFC000"/>
            <w:vAlign w:val="center"/>
          </w:tcPr>
          <w:p w14:paraId="02FBE136"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الإجتماعي</w:t>
            </w:r>
          </w:p>
        </w:tc>
      </w:tr>
      <w:tr w:rsidR="00D16416" w:rsidRPr="00D60C6F" w14:paraId="40E5EB12" w14:textId="77777777" w:rsidTr="00BF72FF">
        <w:trPr>
          <w:trHeight w:val="308"/>
        </w:trPr>
        <w:tc>
          <w:tcPr>
            <w:tcW w:w="1008" w:type="dxa"/>
            <w:vMerge/>
            <w:shd w:val="clear" w:color="auto" w:fill="DBE5F1"/>
          </w:tcPr>
          <w:p w14:paraId="36417422"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08110124"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توحيد معايير تقييم البُعد الاجتماعي بما يضمن حقوق العمال والتنوع والعدالة الاجتماعية وفق نماذج الاتحاد الأوروبي.</w:t>
            </w:r>
          </w:p>
        </w:tc>
        <w:tc>
          <w:tcPr>
            <w:tcW w:w="1800" w:type="dxa"/>
            <w:vAlign w:val="center"/>
          </w:tcPr>
          <w:p w14:paraId="0F656BD1"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الهدف(8)،(10)،(16)</w:t>
            </w:r>
          </w:p>
        </w:tc>
      </w:tr>
      <w:tr w:rsidR="00D16416" w:rsidRPr="00D60C6F" w14:paraId="513417A1" w14:textId="77777777" w:rsidTr="00BF72FF">
        <w:trPr>
          <w:trHeight w:val="308"/>
        </w:trPr>
        <w:tc>
          <w:tcPr>
            <w:tcW w:w="1008" w:type="dxa"/>
            <w:vMerge/>
            <w:shd w:val="clear" w:color="auto" w:fill="DBE5F1"/>
          </w:tcPr>
          <w:p w14:paraId="4F77E994"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4648BD04"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تحويل مبادرات المسؤولية الاجتماعية إلى برامج تنموية مستدامة مرتبطة باحتياجات المجتمعات المحلية.</w:t>
            </w:r>
          </w:p>
        </w:tc>
        <w:tc>
          <w:tcPr>
            <w:tcW w:w="1800" w:type="dxa"/>
            <w:vAlign w:val="center"/>
          </w:tcPr>
          <w:p w14:paraId="6F880BA8"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الهدف(1)،(11)</w:t>
            </w:r>
          </w:p>
        </w:tc>
      </w:tr>
      <w:tr w:rsidR="00D16416" w:rsidRPr="00D60C6F" w14:paraId="10713536" w14:textId="77777777" w:rsidTr="00BF72FF">
        <w:trPr>
          <w:trHeight w:val="308"/>
        </w:trPr>
        <w:tc>
          <w:tcPr>
            <w:tcW w:w="1008" w:type="dxa"/>
            <w:vMerge/>
            <w:shd w:val="clear" w:color="auto" w:fill="DBE5F1"/>
          </w:tcPr>
          <w:p w14:paraId="567B4F08"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393D40D"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الاستثمار في رأس المال البشري عبر التدريب المستمر والسلامة المهنية وتطوير المهارات.</w:t>
            </w:r>
          </w:p>
        </w:tc>
        <w:tc>
          <w:tcPr>
            <w:tcW w:w="1800" w:type="dxa"/>
            <w:vAlign w:val="center"/>
          </w:tcPr>
          <w:p w14:paraId="693AD102"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الهدف(4)،(8)</w:t>
            </w:r>
          </w:p>
        </w:tc>
      </w:tr>
      <w:tr w:rsidR="00D16416" w:rsidRPr="00D60C6F" w14:paraId="7E3E5BC1" w14:textId="77777777" w:rsidTr="00BF72FF">
        <w:trPr>
          <w:trHeight w:val="308"/>
        </w:trPr>
        <w:tc>
          <w:tcPr>
            <w:tcW w:w="1008" w:type="dxa"/>
            <w:vMerge/>
            <w:shd w:val="clear" w:color="auto" w:fill="DBE5F1"/>
          </w:tcPr>
          <w:p w14:paraId="6213194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1BDAFA2"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تعميق سياسات التنوع والشمول خاصة تمكين النساء والشباب في القطاعات الإنتاجية والتقنية.</w:t>
            </w:r>
          </w:p>
        </w:tc>
        <w:tc>
          <w:tcPr>
            <w:tcW w:w="1800" w:type="dxa"/>
            <w:vAlign w:val="center"/>
          </w:tcPr>
          <w:p w14:paraId="3507907A"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الهدف(5)،(8)،(10)</w:t>
            </w:r>
          </w:p>
        </w:tc>
      </w:tr>
      <w:tr w:rsidR="00D16416" w:rsidRPr="00D60C6F" w14:paraId="3348DFBC" w14:textId="77777777" w:rsidTr="00BF72FF">
        <w:trPr>
          <w:trHeight w:val="308"/>
        </w:trPr>
        <w:tc>
          <w:tcPr>
            <w:tcW w:w="1008" w:type="dxa"/>
            <w:vMerge/>
            <w:shd w:val="clear" w:color="auto" w:fill="DBE5F1"/>
          </w:tcPr>
          <w:p w14:paraId="3952E73C"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C7DC6D5"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فصل البُعد الاجتماعي عن الضغوط الجيوسياسية لضمان توجيه الاستثمارات الاجتماعية لاحتياجات المجتمع الفعلية.</w:t>
            </w:r>
          </w:p>
        </w:tc>
        <w:tc>
          <w:tcPr>
            <w:tcW w:w="1800" w:type="dxa"/>
            <w:vAlign w:val="center"/>
          </w:tcPr>
          <w:p w14:paraId="4041B1A5"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الهدف(10)،(16)</w:t>
            </w:r>
          </w:p>
        </w:tc>
      </w:tr>
      <w:tr w:rsidR="00D16416" w:rsidRPr="00D60C6F" w14:paraId="3CE17CAB" w14:textId="77777777" w:rsidTr="00BF72FF">
        <w:trPr>
          <w:trHeight w:val="308"/>
        </w:trPr>
        <w:tc>
          <w:tcPr>
            <w:tcW w:w="1008" w:type="dxa"/>
            <w:vMerge/>
            <w:shd w:val="clear" w:color="auto" w:fill="DBE5F1"/>
          </w:tcPr>
          <w:p w14:paraId="0DBBEC24"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C00000"/>
            <w:vAlign w:val="center"/>
          </w:tcPr>
          <w:p w14:paraId="7D5EE76F"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b/>
                <w:bCs/>
                <w:kern w:val="0"/>
                <w:rtl/>
                <w14:ligatures w14:val="none"/>
              </w:rPr>
              <w:t>بُعد الحوكمة</w:t>
            </w:r>
          </w:p>
        </w:tc>
      </w:tr>
      <w:tr w:rsidR="00D16416" w:rsidRPr="00D60C6F" w14:paraId="6405815E" w14:textId="77777777" w:rsidTr="00BF72FF">
        <w:trPr>
          <w:trHeight w:val="308"/>
        </w:trPr>
        <w:tc>
          <w:tcPr>
            <w:tcW w:w="1008" w:type="dxa"/>
            <w:vMerge/>
            <w:shd w:val="clear" w:color="auto" w:fill="DBE5F1"/>
          </w:tcPr>
          <w:p w14:paraId="317882F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77450536"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الانتقال التدريجي من الإفصاح الطوعي إلى شبه الإلزامي عن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للشركات الكبرى والكيانات المؤثرة.</w:t>
            </w:r>
          </w:p>
        </w:tc>
        <w:tc>
          <w:tcPr>
            <w:tcW w:w="1800" w:type="dxa"/>
            <w:vAlign w:val="center"/>
          </w:tcPr>
          <w:p w14:paraId="2DE5CD66"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 (12)،(16)</w:t>
            </w:r>
          </w:p>
        </w:tc>
      </w:tr>
      <w:tr w:rsidR="00D16416" w:rsidRPr="00D60C6F" w14:paraId="4757E708" w14:textId="77777777" w:rsidTr="00BF72FF">
        <w:trPr>
          <w:trHeight w:val="308"/>
        </w:trPr>
        <w:tc>
          <w:tcPr>
            <w:tcW w:w="1008" w:type="dxa"/>
            <w:vMerge/>
            <w:shd w:val="clear" w:color="auto" w:fill="DBE5F1"/>
          </w:tcPr>
          <w:p w14:paraId="4240DFA5"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4DD09761"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توحيد معايير الإفصاح غير المالي وربطها بمفهوم الأهمية المزدوجة كما في التجربة الأوروبية (</w:t>
            </w:r>
            <w:r w:rsidRPr="00D60C6F">
              <w:rPr>
                <w:rFonts w:ascii="Sakkal Majalla" w:eastAsia="Times New Roman" w:hAnsi="Sakkal Majalla" w:cs="Sakkal Majalla"/>
                <w:kern w:val="0"/>
                <w14:ligatures w14:val="none"/>
              </w:rPr>
              <w:t>CSRD</w:t>
            </w:r>
            <w:r w:rsidRPr="00D60C6F">
              <w:rPr>
                <w:rFonts w:ascii="Sakkal Majalla" w:eastAsia="Times New Roman" w:hAnsi="Sakkal Majalla" w:cs="Sakkal Majalla"/>
                <w:kern w:val="0"/>
                <w:rtl/>
                <w14:ligatures w14:val="none"/>
              </w:rPr>
              <w:t>).</w:t>
            </w:r>
          </w:p>
        </w:tc>
        <w:tc>
          <w:tcPr>
            <w:tcW w:w="1800" w:type="dxa"/>
            <w:vAlign w:val="center"/>
          </w:tcPr>
          <w:p w14:paraId="564C474B"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الهدف(8)،(12)،(16)</w:t>
            </w:r>
          </w:p>
        </w:tc>
      </w:tr>
      <w:tr w:rsidR="00D16416" w:rsidRPr="00D60C6F" w14:paraId="4E424303" w14:textId="77777777" w:rsidTr="00BF72FF">
        <w:trPr>
          <w:trHeight w:val="308"/>
        </w:trPr>
        <w:tc>
          <w:tcPr>
            <w:tcW w:w="1008" w:type="dxa"/>
            <w:vMerge/>
            <w:shd w:val="clear" w:color="auto" w:fill="DBE5F1"/>
          </w:tcPr>
          <w:p w14:paraId="1246EF22"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46509AEE"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استقلالية ومساءلة مجالس الإدارة وربطها بالأداء البيئي والاجتماعي.</w:t>
            </w:r>
          </w:p>
        </w:tc>
        <w:tc>
          <w:tcPr>
            <w:tcW w:w="1800" w:type="dxa"/>
            <w:vAlign w:val="center"/>
          </w:tcPr>
          <w:p w14:paraId="1D54836A"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الهدف(16)</w:t>
            </w:r>
          </w:p>
        </w:tc>
      </w:tr>
      <w:tr w:rsidR="00D16416" w:rsidRPr="00D60C6F" w14:paraId="7EABC2EA" w14:textId="77777777" w:rsidTr="00BF72FF">
        <w:trPr>
          <w:trHeight w:val="308"/>
        </w:trPr>
        <w:tc>
          <w:tcPr>
            <w:tcW w:w="1008" w:type="dxa"/>
            <w:vMerge/>
            <w:shd w:val="clear" w:color="auto" w:fill="DBE5F1"/>
          </w:tcPr>
          <w:p w14:paraId="5F11AB32"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43E18697"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تقوية آليات مكافحة الفساد والأخلاقيات المؤسسية لضمان الشفافية وتقليل المخاطر الاستثمارية.</w:t>
            </w:r>
          </w:p>
        </w:tc>
        <w:tc>
          <w:tcPr>
            <w:tcW w:w="1800" w:type="dxa"/>
            <w:vAlign w:val="center"/>
          </w:tcPr>
          <w:p w14:paraId="3DF51823"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الهدف(16)</w:t>
            </w:r>
          </w:p>
        </w:tc>
      </w:tr>
      <w:tr w:rsidR="00D16416" w:rsidRPr="00D60C6F" w14:paraId="1DE99779" w14:textId="77777777" w:rsidTr="00BF72FF">
        <w:trPr>
          <w:trHeight w:val="308"/>
        </w:trPr>
        <w:tc>
          <w:tcPr>
            <w:tcW w:w="1008" w:type="dxa"/>
            <w:vMerge/>
            <w:shd w:val="clear" w:color="auto" w:fill="DBE5F1"/>
          </w:tcPr>
          <w:p w14:paraId="1E6180CC"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D96DA45"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إلزام الشركات بنشر تقارير استدامة مدققة وفق معايير دولية مثل </w:t>
            </w:r>
            <w:r w:rsidRPr="00D60C6F">
              <w:rPr>
                <w:rFonts w:ascii="Sakkal Majalla" w:eastAsia="Times New Roman" w:hAnsi="Sakkal Majalla" w:cs="Sakkal Majalla"/>
                <w:kern w:val="0"/>
                <w14:ligatures w14:val="none"/>
              </w:rPr>
              <w:t>GRI</w:t>
            </w:r>
            <w:r w:rsidRPr="00D60C6F">
              <w:rPr>
                <w:rFonts w:ascii="Sakkal Majalla" w:eastAsia="Times New Roman" w:hAnsi="Sakkal Majalla" w:cs="Sakkal Majalla"/>
                <w:kern w:val="0"/>
                <w:rtl/>
                <w14:ligatures w14:val="none"/>
              </w:rPr>
              <w:t xml:space="preserve"> لتعزيز ثقة المستثمرين.</w:t>
            </w:r>
          </w:p>
        </w:tc>
        <w:tc>
          <w:tcPr>
            <w:tcW w:w="1800" w:type="dxa"/>
            <w:vAlign w:val="center"/>
          </w:tcPr>
          <w:p w14:paraId="3F403978"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الهدف(12)،(17)</w:t>
            </w:r>
          </w:p>
        </w:tc>
      </w:tr>
      <w:tr w:rsidR="00D16416" w:rsidRPr="00D60C6F" w14:paraId="6B3F2B0C" w14:textId="77777777" w:rsidTr="00BF72FF">
        <w:trPr>
          <w:trHeight w:val="308"/>
        </w:trPr>
        <w:tc>
          <w:tcPr>
            <w:tcW w:w="1008" w:type="dxa"/>
            <w:vMerge w:val="restart"/>
            <w:shd w:val="clear" w:color="auto" w:fill="DBE5F1"/>
            <w:vAlign w:val="center"/>
          </w:tcPr>
          <w:p w14:paraId="2564BF7F" w14:textId="77777777" w:rsidR="00D16416" w:rsidRPr="00D60C6F" w:rsidRDefault="00D16416" w:rsidP="00D16416">
            <w:pPr>
              <w:bidi/>
              <w:spacing w:after="0" w:line="240" w:lineRule="auto"/>
              <w:jc w:val="center"/>
              <w:rPr>
                <w:rFonts w:ascii="Sakkal Majalla" w:eastAsia="Calibri" w:hAnsi="Sakkal Majalla" w:cs="Sakkal Majalla"/>
                <w:b/>
                <w:bCs/>
                <w:kern w:val="0"/>
                <w:sz w:val="22"/>
                <w:szCs w:val="22"/>
                <w:rtl/>
                <w14:ligatures w14:val="none"/>
              </w:rPr>
            </w:pPr>
            <w:r w:rsidRPr="00D60C6F">
              <w:rPr>
                <w:rFonts w:ascii="Sakkal Majalla" w:eastAsia="Calibri" w:hAnsi="Sakkal Majalla" w:cs="Sakkal Majalla"/>
                <w:b/>
                <w:bCs/>
                <w:kern w:val="0"/>
                <w:sz w:val="28"/>
                <w:szCs w:val="28"/>
                <w:rtl/>
                <w14:ligatures w14:val="none"/>
              </w:rPr>
              <w:t>الصين</w:t>
            </w:r>
          </w:p>
        </w:tc>
        <w:tc>
          <w:tcPr>
            <w:tcW w:w="12060" w:type="dxa"/>
            <w:gridSpan w:val="2"/>
            <w:shd w:val="clear" w:color="auto" w:fill="00B050"/>
            <w:vAlign w:val="center"/>
          </w:tcPr>
          <w:p w14:paraId="25132A01"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b/>
                <w:bCs/>
                <w:kern w:val="0"/>
                <w:rtl/>
                <w14:ligatures w14:val="none"/>
              </w:rPr>
              <w:t>البُعد البيئي</w:t>
            </w:r>
          </w:p>
        </w:tc>
      </w:tr>
      <w:tr w:rsidR="00D16416" w:rsidRPr="00D60C6F" w14:paraId="51419BE4" w14:textId="77777777" w:rsidTr="00BF72FF">
        <w:trPr>
          <w:trHeight w:val="308"/>
        </w:trPr>
        <w:tc>
          <w:tcPr>
            <w:tcW w:w="1008" w:type="dxa"/>
            <w:vMerge/>
            <w:shd w:val="clear" w:color="auto" w:fill="DBE5F1"/>
          </w:tcPr>
          <w:p w14:paraId="71635E85"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0C2E1B91"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تعميق التحول منخفض الكربون في الصناعات الثقيلة عبر تشديد المعايير الإلزامية لاستخدام التكنولوجيا منخفضة الانبعاثات.</w:t>
            </w:r>
          </w:p>
        </w:tc>
        <w:tc>
          <w:tcPr>
            <w:tcW w:w="1800" w:type="dxa"/>
            <w:vAlign w:val="center"/>
          </w:tcPr>
          <w:p w14:paraId="5FE437E8"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 (9)،(12)،(13)</w:t>
            </w:r>
          </w:p>
        </w:tc>
      </w:tr>
      <w:tr w:rsidR="00D16416" w:rsidRPr="00D60C6F" w14:paraId="6C1CEAA8" w14:textId="77777777" w:rsidTr="00BF72FF">
        <w:trPr>
          <w:trHeight w:val="308"/>
        </w:trPr>
        <w:tc>
          <w:tcPr>
            <w:tcW w:w="1008" w:type="dxa"/>
            <w:vMerge/>
            <w:shd w:val="clear" w:color="auto" w:fill="DBE5F1"/>
          </w:tcPr>
          <w:p w14:paraId="5D066726"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9AFF72B"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ربط التوسع في الطاقة المتجددة بسلاسل الإنتاج الصناعية لتعزيز خفض الانبعاثات وتحقيق كفاءة الطاقة.</w:t>
            </w:r>
          </w:p>
        </w:tc>
        <w:tc>
          <w:tcPr>
            <w:tcW w:w="1800" w:type="dxa"/>
            <w:vAlign w:val="center"/>
          </w:tcPr>
          <w:p w14:paraId="4EAA08B5"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الهدف(7)،(9)،(13)</w:t>
            </w:r>
          </w:p>
        </w:tc>
      </w:tr>
      <w:tr w:rsidR="00D16416" w:rsidRPr="00D60C6F" w14:paraId="51F8D97B" w14:textId="77777777" w:rsidTr="00BF72FF">
        <w:trPr>
          <w:trHeight w:val="308"/>
        </w:trPr>
        <w:tc>
          <w:tcPr>
            <w:tcW w:w="1008" w:type="dxa"/>
            <w:vMerge/>
            <w:shd w:val="clear" w:color="auto" w:fill="DBE5F1"/>
          </w:tcPr>
          <w:p w14:paraId="2C63263E"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72BEF20F"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جودة التمويل الأخضر من خلال ربطه بتقييم الأثر البيئي ومنع التضليل البيئي، على غرار التجربة الأوروبية.</w:t>
            </w:r>
          </w:p>
        </w:tc>
        <w:tc>
          <w:tcPr>
            <w:tcW w:w="1800" w:type="dxa"/>
            <w:vAlign w:val="center"/>
          </w:tcPr>
          <w:p w14:paraId="22592BFA"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الهدف(12)،(13)،(17)</w:t>
            </w:r>
          </w:p>
        </w:tc>
      </w:tr>
      <w:tr w:rsidR="00D16416" w:rsidRPr="00D60C6F" w14:paraId="2CA3F173" w14:textId="77777777" w:rsidTr="00BF72FF">
        <w:trPr>
          <w:trHeight w:val="308"/>
        </w:trPr>
        <w:tc>
          <w:tcPr>
            <w:tcW w:w="1008" w:type="dxa"/>
            <w:vMerge/>
            <w:shd w:val="clear" w:color="auto" w:fill="DBE5F1"/>
          </w:tcPr>
          <w:p w14:paraId="52BC1E59"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5E50DEF"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توسيع برامج حماية النظم البيئية والتنوع البيولوجي ودمجها ضمن سياسات المناخ والتنمية الإقليمية.</w:t>
            </w:r>
          </w:p>
        </w:tc>
        <w:tc>
          <w:tcPr>
            <w:tcW w:w="1800" w:type="dxa"/>
            <w:vAlign w:val="center"/>
          </w:tcPr>
          <w:p w14:paraId="0F5435E3"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الهدف(13)،(15)</w:t>
            </w:r>
          </w:p>
        </w:tc>
      </w:tr>
      <w:tr w:rsidR="00D16416" w:rsidRPr="00D60C6F" w14:paraId="2327618E" w14:textId="77777777" w:rsidTr="00BF72FF">
        <w:trPr>
          <w:trHeight w:val="308"/>
        </w:trPr>
        <w:tc>
          <w:tcPr>
            <w:tcW w:w="1008" w:type="dxa"/>
            <w:vMerge/>
            <w:shd w:val="clear" w:color="auto" w:fill="DBE5F1"/>
          </w:tcPr>
          <w:p w14:paraId="28729428"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4EAA9208"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تحسين الإفصاح البيئي عبر مواءمة المعايير الوطنية مع </w:t>
            </w:r>
            <w:r w:rsidRPr="00D60C6F">
              <w:rPr>
                <w:rFonts w:ascii="Sakkal Majalla" w:eastAsia="Times New Roman" w:hAnsi="Sakkal Majalla" w:cs="Sakkal Majalla"/>
                <w:kern w:val="0"/>
                <w14:ligatures w14:val="none"/>
              </w:rPr>
              <w:t>ISSB</w:t>
            </w:r>
            <w:r w:rsidRPr="00D60C6F">
              <w:rPr>
                <w:rFonts w:ascii="Sakkal Majalla" w:eastAsia="Times New Roman" w:hAnsi="Sakkal Majalla" w:cs="Sakkal Majalla"/>
                <w:kern w:val="0"/>
                <w:rtl/>
                <w14:ligatures w14:val="none"/>
              </w:rPr>
              <w:t xml:space="preserve"> لتعزيز قابلية المقارنة الدولية.</w:t>
            </w:r>
          </w:p>
        </w:tc>
        <w:tc>
          <w:tcPr>
            <w:tcW w:w="1800" w:type="dxa"/>
            <w:vAlign w:val="center"/>
          </w:tcPr>
          <w:p w14:paraId="00B10C09"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الهدف(12)،(16)</w:t>
            </w:r>
          </w:p>
        </w:tc>
      </w:tr>
      <w:tr w:rsidR="00D16416" w:rsidRPr="00D60C6F" w14:paraId="5E4FA80D" w14:textId="77777777" w:rsidTr="00BF72FF">
        <w:trPr>
          <w:trHeight w:val="308"/>
        </w:trPr>
        <w:tc>
          <w:tcPr>
            <w:tcW w:w="1008" w:type="dxa"/>
            <w:vMerge/>
            <w:shd w:val="clear" w:color="auto" w:fill="DBE5F1"/>
          </w:tcPr>
          <w:p w14:paraId="38D6457A"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FFC000"/>
            <w:vAlign w:val="center"/>
          </w:tcPr>
          <w:p w14:paraId="0F3423D7"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b/>
                <w:bCs/>
                <w:kern w:val="0"/>
                <w:rtl/>
                <w14:ligatures w14:val="none"/>
              </w:rPr>
              <w:t>البُعد الإجتماعي</w:t>
            </w:r>
          </w:p>
        </w:tc>
      </w:tr>
      <w:tr w:rsidR="00D16416" w:rsidRPr="00D60C6F" w14:paraId="22BF6748" w14:textId="77777777" w:rsidTr="00BF72FF">
        <w:trPr>
          <w:trHeight w:val="308"/>
        </w:trPr>
        <w:tc>
          <w:tcPr>
            <w:tcW w:w="1008" w:type="dxa"/>
            <w:vMerge/>
            <w:shd w:val="clear" w:color="auto" w:fill="DBE5F1"/>
          </w:tcPr>
          <w:p w14:paraId="30EED65C"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5A266E1"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إلزامية الإفصاح عن المؤشرات الاجتماعية خاصة حقوق العمال والصحة والسلامة المهنية عبر سلاسل القيمة.</w:t>
            </w:r>
          </w:p>
        </w:tc>
        <w:tc>
          <w:tcPr>
            <w:tcW w:w="1800" w:type="dxa"/>
            <w:vAlign w:val="center"/>
          </w:tcPr>
          <w:p w14:paraId="5251AF50"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الهدف(8)،(16)</w:t>
            </w:r>
          </w:p>
        </w:tc>
      </w:tr>
      <w:tr w:rsidR="00D16416" w:rsidRPr="00D60C6F" w14:paraId="7298435F" w14:textId="77777777" w:rsidTr="00BF72FF">
        <w:trPr>
          <w:trHeight w:val="308"/>
        </w:trPr>
        <w:tc>
          <w:tcPr>
            <w:tcW w:w="1008" w:type="dxa"/>
            <w:vMerge/>
            <w:shd w:val="clear" w:color="auto" w:fill="DBE5F1"/>
          </w:tcPr>
          <w:p w14:paraId="23E9F91E"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206C412"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ربط برامج التعليم الرقمي والتدريب بالتحول الأخضر والتكنولوجي لدعم فرص العمل المستقبلية.</w:t>
            </w:r>
          </w:p>
        </w:tc>
        <w:tc>
          <w:tcPr>
            <w:tcW w:w="1800" w:type="dxa"/>
            <w:vAlign w:val="center"/>
          </w:tcPr>
          <w:p w14:paraId="389CCE04"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الهدف(4)،(8)،(9)</w:t>
            </w:r>
          </w:p>
        </w:tc>
      </w:tr>
      <w:tr w:rsidR="00D16416" w:rsidRPr="00D60C6F" w14:paraId="2DA945AB" w14:textId="77777777" w:rsidTr="00BF72FF">
        <w:trPr>
          <w:trHeight w:val="308"/>
        </w:trPr>
        <w:tc>
          <w:tcPr>
            <w:tcW w:w="1008" w:type="dxa"/>
            <w:vMerge/>
            <w:shd w:val="clear" w:color="auto" w:fill="DBE5F1"/>
          </w:tcPr>
          <w:p w14:paraId="565D7E22"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BBCCA79"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تعميق سياسات المساواة بين الجنسين والشمول الاجتماعي في سوق العمل والمناصب القيادية.</w:t>
            </w:r>
          </w:p>
        </w:tc>
        <w:tc>
          <w:tcPr>
            <w:tcW w:w="1800" w:type="dxa"/>
            <w:vAlign w:val="center"/>
          </w:tcPr>
          <w:p w14:paraId="74B061EA"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الهدف(5)،(10)</w:t>
            </w:r>
          </w:p>
        </w:tc>
      </w:tr>
      <w:tr w:rsidR="00D16416" w:rsidRPr="00D60C6F" w14:paraId="07714B00" w14:textId="77777777" w:rsidTr="00BF72FF">
        <w:trPr>
          <w:trHeight w:val="308"/>
        </w:trPr>
        <w:tc>
          <w:tcPr>
            <w:tcW w:w="1008" w:type="dxa"/>
            <w:vMerge/>
            <w:shd w:val="clear" w:color="auto" w:fill="DBE5F1"/>
          </w:tcPr>
          <w:p w14:paraId="51E28E1B"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7B728B9B"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تحسين استدامة نظم الحماية الصحية والاجتماعية مع التركيز على الفئات الأكثر هشاشة.</w:t>
            </w:r>
          </w:p>
        </w:tc>
        <w:tc>
          <w:tcPr>
            <w:tcW w:w="1800" w:type="dxa"/>
            <w:vAlign w:val="center"/>
          </w:tcPr>
          <w:p w14:paraId="7462A56D"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الهدف(3)،(10)</w:t>
            </w:r>
          </w:p>
        </w:tc>
      </w:tr>
      <w:tr w:rsidR="00D16416" w:rsidRPr="00D60C6F" w14:paraId="35E703EE" w14:textId="77777777" w:rsidTr="00BF72FF">
        <w:trPr>
          <w:trHeight w:val="308"/>
        </w:trPr>
        <w:tc>
          <w:tcPr>
            <w:tcW w:w="1008" w:type="dxa"/>
            <w:vMerge/>
            <w:shd w:val="clear" w:color="auto" w:fill="DBE5F1"/>
          </w:tcPr>
          <w:p w14:paraId="2056F0FB"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42678694"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مسؤولية الشركات تجاه المجتمعات المحلية والموردين وفق معايير العناية الواجبة الأوروبية.</w:t>
            </w:r>
          </w:p>
        </w:tc>
        <w:tc>
          <w:tcPr>
            <w:tcW w:w="1800" w:type="dxa"/>
            <w:vAlign w:val="center"/>
          </w:tcPr>
          <w:p w14:paraId="18A2BADA"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الهدف(1)،(8)،(11)</w:t>
            </w:r>
          </w:p>
        </w:tc>
      </w:tr>
      <w:tr w:rsidR="00D16416" w:rsidRPr="00D60C6F" w14:paraId="0D16D339" w14:textId="77777777" w:rsidTr="00BF72FF">
        <w:trPr>
          <w:trHeight w:val="308"/>
        </w:trPr>
        <w:tc>
          <w:tcPr>
            <w:tcW w:w="1008" w:type="dxa"/>
            <w:vMerge/>
            <w:shd w:val="clear" w:color="auto" w:fill="DBE5F1"/>
          </w:tcPr>
          <w:p w14:paraId="7A8E86EB"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C00000"/>
            <w:vAlign w:val="center"/>
          </w:tcPr>
          <w:p w14:paraId="48DACDD2"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بُعد الحوكمة</w:t>
            </w:r>
          </w:p>
        </w:tc>
      </w:tr>
      <w:tr w:rsidR="00D16416" w:rsidRPr="00D60C6F" w14:paraId="5425477D" w14:textId="77777777" w:rsidTr="00BF72FF">
        <w:trPr>
          <w:trHeight w:val="308"/>
        </w:trPr>
        <w:tc>
          <w:tcPr>
            <w:tcW w:w="1008" w:type="dxa"/>
            <w:vMerge/>
            <w:shd w:val="clear" w:color="auto" w:fill="DBE5F1"/>
          </w:tcPr>
          <w:p w14:paraId="3FB1F4B1"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90512FA"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الانتقال التدريجي من الإفصاح الطوعي إلى شبه الإلزامي عن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وفق إطار زمني واضح للشركات الكبرى.</w:t>
            </w:r>
          </w:p>
        </w:tc>
        <w:tc>
          <w:tcPr>
            <w:tcW w:w="1800" w:type="dxa"/>
            <w:vAlign w:val="center"/>
          </w:tcPr>
          <w:p w14:paraId="42B5D125"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الهدف(12)،(16)</w:t>
            </w:r>
          </w:p>
        </w:tc>
      </w:tr>
      <w:tr w:rsidR="00D16416" w:rsidRPr="00D60C6F" w14:paraId="496E4E58" w14:textId="77777777" w:rsidTr="00BF72FF">
        <w:trPr>
          <w:trHeight w:val="308"/>
        </w:trPr>
        <w:tc>
          <w:tcPr>
            <w:tcW w:w="1008" w:type="dxa"/>
            <w:vMerge/>
            <w:shd w:val="clear" w:color="auto" w:fill="DBE5F1"/>
          </w:tcPr>
          <w:p w14:paraId="35347874"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8FDBF26"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مواءمة معايير الإفصاح الصينية مع الأطر الدولية مثل </w:t>
            </w:r>
            <w:r w:rsidRPr="00D60C6F">
              <w:rPr>
                <w:rFonts w:ascii="Sakkal Majalla" w:eastAsia="Times New Roman" w:hAnsi="Sakkal Majalla" w:cs="Sakkal Majalla"/>
                <w:kern w:val="0"/>
                <w14:ligatures w14:val="none"/>
              </w:rPr>
              <w:t>ISSB</w:t>
            </w:r>
            <w:r w:rsidRPr="00D60C6F">
              <w:rPr>
                <w:rFonts w:ascii="Sakkal Majalla" w:eastAsia="Times New Roman" w:hAnsi="Sakkal Majalla" w:cs="Sakkal Majalla"/>
                <w:kern w:val="0"/>
                <w:rtl/>
                <w14:ligatures w14:val="none"/>
              </w:rPr>
              <w:t xml:space="preserve"> لتقليل فجوات المقارنة وتعزيز ثقة المستثمرين.</w:t>
            </w:r>
          </w:p>
        </w:tc>
        <w:tc>
          <w:tcPr>
            <w:tcW w:w="1800" w:type="dxa"/>
            <w:vAlign w:val="center"/>
          </w:tcPr>
          <w:p w14:paraId="799AF9CE"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الهدف(8)،(16)،(17)</w:t>
            </w:r>
          </w:p>
        </w:tc>
      </w:tr>
      <w:tr w:rsidR="00D16416" w:rsidRPr="00D60C6F" w14:paraId="79035105" w14:textId="77777777" w:rsidTr="00BF72FF">
        <w:trPr>
          <w:trHeight w:val="308"/>
        </w:trPr>
        <w:tc>
          <w:tcPr>
            <w:tcW w:w="1008" w:type="dxa"/>
            <w:vMerge/>
            <w:shd w:val="clear" w:color="auto" w:fill="DBE5F1"/>
          </w:tcPr>
          <w:p w14:paraId="27C05F36"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A115AE9"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استقلالية مجالس الإدارة والرقابة الداخلية خاصة في الشركات المملوكة للدولة.</w:t>
            </w:r>
          </w:p>
        </w:tc>
        <w:tc>
          <w:tcPr>
            <w:tcW w:w="1800" w:type="dxa"/>
            <w:vAlign w:val="center"/>
          </w:tcPr>
          <w:p w14:paraId="26D94A47"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الهدف(16)</w:t>
            </w:r>
          </w:p>
        </w:tc>
      </w:tr>
      <w:tr w:rsidR="00D16416" w:rsidRPr="00D60C6F" w14:paraId="1E91ECE5" w14:textId="77777777" w:rsidTr="00BF72FF">
        <w:trPr>
          <w:trHeight w:val="308"/>
        </w:trPr>
        <w:tc>
          <w:tcPr>
            <w:tcW w:w="1008" w:type="dxa"/>
            <w:vMerge/>
            <w:shd w:val="clear" w:color="auto" w:fill="DBE5F1"/>
          </w:tcPr>
          <w:p w14:paraId="0F4814BF"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B509477"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توسيع الإفصاح الإلزامي عن المخاطر المناخية والمالية في القطاعين المالي والصناعي.</w:t>
            </w:r>
          </w:p>
        </w:tc>
        <w:tc>
          <w:tcPr>
            <w:tcW w:w="1800" w:type="dxa"/>
            <w:vAlign w:val="center"/>
          </w:tcPr>
          <w:p w14:paraId="3D5C7219"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الهدف(13)،(16)</w:t>
            </w:r>
          </w:p>
        </w:tc>
      </w:tr>
      <w:tr w:rsidR="00D16416" w:rsidRPr="00D60C6F" w14:paraId="2B7E4EE3" w14:textId="77777777" w:rsidTr="00BF72FF">
        <w:trPr>
          <w:trHeight w:val="308"/>
        </w:trPr>
        <w:tc>
          <w:tcPr>
            <w:tcW w:w="1008" w:type="dxa"/>
            <w:vMerge/>
            <w:shd w:val="clear" w:color="auto" w:fill="DBE5F1"/>
          </w:tcPr>
          <w:p w14:paraId="5F39CF6D"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47D77851"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تقوية الحوكمة في سلاسل التوريد العالمية لمنع الانتهاكات الاجتماعية والتضليل البيئي.</w:t>
            </w:r>
          </w:p>
        </w:tc>
        <w:tc>
          <w:tcPr>
            <w:tcW w:w="1800" w:type="dxa"/>
            <w:vAlign w:val="center"/>
          </w:tcPr>
          <w:p w14:paraId="302F8E99"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الهدف(8)،(12)،(16)</w:t>
            </w:r>
          </w:p>
        </w:tc>
      </w:tr>
      <w:tr w:rsidR="00D16416" w:rsidRPr="00D60C6F" w14:paraId="78D0A75F" w14:textId="77777777" w:rsidTr="00BF72FF">
        <w:trPr>
          <w:trHeight w:val="308"/>
        </w:trPr>
        <w:tc>
          <w:tcPr>
            <w:tcW w:w="1008" w:type="dxa"/>
            <w:vMerge w:val="restart"/>
            <w:shd w:val="clear" w:color="auto" w:fill="DBE5F1"/>
            <w:vAlign w:val="center"/>
          </w:tcPr>
          <w:p w14:paraId="27A522FF"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الهند</w:t>
            </w:r>
          </w:p>
        </w:tc>
        <w:tc>
          <w:tcPr>
            <w:tcW w:w="12060" w:type="dxa"/>
            <w:gridSpan w:val="2"/>
            <w:shd w:val="clear" w:color="auto" w:fill="00B050"/>
            <w:vAlign w:val="center"/>
          </w:tcPr>
          <w:p w14:paraId="053C63E3"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b/>
                <w:bCs/>
                <w:kern w:val="0"/>
                <w:rtl/>
                <w14:ligatures w14:val="none"/>
              </w:rPr>
              <w:t>البُعد البيئي</w:t>
            </w:r>
          </w:p>
        </w:tc>
      </w:tr>
      <w:tr w:rsidR="00D16416" w:rsidRPr="00D60C6F" w14:paraId="788A6A04" w14:textId="77777777" w:rsidTr="00BF72FF">
        <w:trPr>
          <w:trHeight w:val="308"/>
        </w:trPr>
        <w:tc>
          <w:tcPr>
            <w:tcW w:w="1008" w:type="dxa"/>
            <w:vMerge/>
            <w:shd w:val="clear" w:color="auto" w:fill="DBE5F1"/>
          </w:tcPr>
          <w:p w14:paraId="77B1D248"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7BDD0E36"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تشديد السياسات الإلزامية لخفض الانبعاثات الصناعية خاصة في القطاعات كثيفة الطاقة، على غرار التجربة الأوروبية.</w:t>
            </w:r>
          </w:p>
        </w:tc>
        <w:tc>
          <w:tcPr>
            <w:tcW w:w="1800" w:type="dxa"/>
            <w:vAlign w:val="center"/>
          </w:tcPr>
          <w:p w14:paraId="6A7729C5"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الهدف(9)، (12)،(13)</w:t>
            </w:r>
          </w:p>
        </w:tc>
      </w:tr>
      <w:tr w:rsidR="00D16416" w:rsidRPr="00D60C6F" w14:paraId="2B2532B6" w14:textId="77777777" w:rsidTr="00BF72FF">
        <w:trPr>
          <w:trHeight w:val="308"/>
        </w:trPr>
        <w:tc>
          <w:tcPr>
            <w:tcW w:w="1008" w:type="dxa"/>
            <w:vMerge/>
            <w:shd w:val="clear" w:color="auto" w:fill="DBE5F1"/>
          </w:tcPr>
          <w:p w14:paraId="71121A8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E90AFA4"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تعميق دمج الاقتصاد الدائري في الصناعة من خلال إلزام الشركات بإعادة التدوير وكفاءة استخدام الموارد.</w:t>
            </w:r>
          </w:p>
        </w:tc>
        <w:tc>
          <w:tcPr>
            <w:tcW w:w="1800" w:type="dxa"/>
            <w:vAlign w:val="center"/>
          </w:tcPr>
          <w:p w14:paraId="6FAF177E"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الهدف(12)،(13)</w:t>
            </w:r>
          </w:p>
        </w:tc>
      </w:tr>
      <w:tr w:rsidR="00D16416" w:rsidRPr="00D60C6F" w14:paraId="5C090BA7" w14:textId="77777777" w:rsidTr="00BF72FF">
        <w:trPr>
          <w:trHeight w:val="308"/>
        </w:trPr>
        <w:tc>
          <w:tcPr>
            <w:tcW w:w="1008" w:type="dxa"/>
            <w:vMerge/>
            <w:shd w:val="clear" w:color="auto" w:fill="DBE5F1"/>
          </w:tcPr>
          <w:p w14:paraId="4D17465C"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0F313E3"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توسيع ربط الطاقة المتجددة بالقطاع الصناعي والنقل وعدم الاكتفاء بمشروعات التوليد.</w:t>
            </w:r>
          </w:p>
        </w:tc>
        <w:tc>
          <w:tcPr>
            <w:tcW w:w="1800" w:type="dxa"/>
            <w:vAlign w:val="center"/>
          </w:tcPr>
          <w:p w14:paraId="584EA47C"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الهدف(7)،(9)،(13)</w:t>
            </w:r>
          </w:p>
        </w:tc>
      </w:tr>
      <w:tr w:rsidR="00D16416" w:rsidRPr="00D60C6F" w14:paraId="013B6D33" w14:textId="77777777" w:rsidTr="00BF72FF">
        <w:trPr>
          <w:trHeight w:val="308"/>
        </w:trPr>
        <w:tc>
          <w:tcPr>
            <w:tcW w:w="1008" w:type="dxa"/>
            <w:vMerge/>
            <w:shd w:val="clear" w:color="auto" w:fill="DBE5F1"/>
          </w:tcPr>
          <w:p w14:paraId="6210E101"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C94CD50"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تحسين إدارة المياه والنفايات والتنوع البيولوجي عبر معايير وطنية موحدة للإفصاح والتقييم البيئي.</w:t>
            </w:r>
          </w:p>
        </w:tc>
        <w:tc>
          <w:tcPr>
            <w:tcW w:w="1800" w:type="dxa"/>
            <w:vAlign w:val="center"/>
          </w:tcPr>
          <w:p w14:paraId="339549C2"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الهدف(6)،(12)،(15)</w:t>
            </w:r>
          </w:p>
        </w:tc>
      </w:tr>
      <w:tr w:rsidR="00D16416" w:rsidRPr="00D60C6F" w14:paraId="0C3CEFC0" w14:textId="77777777" w:rsidTr="00BF72FF">
        <w:trPr>
          <w:trHeight w:val="308"/>
        </w:trPr>
        <w:tc>
          <w:tcPr>
            <w:tcW w:w="1008" w:type="dxa"/>
            <w:vMerge/>
            <w:shd w:val="clear" w:color="auto" w:fill="DBE5F1"/>
          </w:tcPr>
          <w:p w14:paraId="5FD8E935"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F77927D"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رفع جودة الإفصاح البيئي وتوحيد معاييره للحد من التفاوت بين الشركات الكبرى والمتوسطة.</w:t>
            </w:r>
          </w:p>
        </w:tc>
        <w:tc>
          <w:tcPr>
            <w:tcW w:w="1800" w:type="dxa"/>
            <w:vAlign w:val="center"/>
          </w:tcPr>
          <w:p w14:paraId="493B8A7E"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الهدف(12)،(16)</w:t>
            </w:r>
          </w:p>
        </w:tc>
      </w:tr>
      <w:tr w:rsidR="00D16416" w:rsidRPr="00D60C6F" w14:paraId="430B08BC" w14:textId="77777777" w:rsidTr="00BF72FF">
        <w:trPr>
          <w:trHeight w:val="308"/>
        </w:trPr>
        <w:tc>
          <w:tcPr>
            <w:tcW w:w="1008" w:type="dxa"/>
            <w:vMerge/>
            <w:shd w:val="clear" w:color="auto" w:fill="DBE5F1"/>
          </w:tcPr>
          <w:p w14:paraId="18C6426A"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FFC000"/>
            <w:vAlign w:val="center"/>
          </w:tcPr>
          <w:p w14:paraId="08EE8FB0"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الاجتماعي</w:t>
            </w:r>
          </w:p>
        </w:tc>
      </w:tr>
      <w:tr w:rsidR="00D16416" w:rsidRPr="00D60C6F" w14:paraId="0BA345AE" w14:textId="77777777" w:rsidTr="00BF72FF">
        <w:trPr>
          <w:trHeight w:val="308"/>
        </w:trPr>
        <w:tc>
          <w:tcPr>
            <w:tcW w:w="1008" w:type="dxa"/>
            <w:vMerge/>
            <w:shd w:val="clear" w:color="auto" w:fill="DBE5F1"/>
          </w:tcPr>
          <w:p w14:paraId="195AFE2C"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2D5AAB6"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تحويل برامج المسؤولية الاجتماعية إلى مؤشرات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قابلة للقياس </w:t>
            </w:r>
            <w:r w:rsidRPr="00D60C6F">
              <w:rPr>
                <w:rFonts w:ascii="Sakkal Majalla" w:eastAsia="Times New Roman" w:hAnsi="Sakkal Majalla" w:cs="Sakkal Majalla"/>
                <w:kern w:val="0"/>
                <w:sz w:val="22"/>
                <w:szCs w:val="22"/>
                <w:rtl/>
                <w14:ligatures w14:val="none"/>
              </w:rPr>
              <w:t>ب</w:t>
            </w:r>
            <w:r w:rsidRPr="00D60C6F">
              <w:rPr>
                <w:rFonts w:ascii="Sakkal Majalla" w:eastAsia="Calibri" w:hAnsi="Sakkal Majalla" w:cs="Sakkal Majalla"/>
                <w:kern w:val="0"/>
                <w:sz w:val="22"/>
                <w:szCs w:val="22"/>
                <w:rtl/>
                <w14:ligatures w14:val="none"/>
              </w:rPr>
              <w:t>الإفادة</w:t>
            </w:r>
            <w:r w:rsidRPr="00D60C6F">
              <w:rPr>
                <w:rFonts w:ascii="Sakkal Majalla" w:eastAsia="Times New Roman" w:hAnsi="Sakkal Majalla" w:cs="Sakkal Majalla"/>
                <w:kern w:val="0"/>
                <w:rtl/>
                <w14:ligatures w14:val="none"/>
              </w:rPr>
              <w:t xml:space="preserve"> من التجارب الخليجية.</w:t>
            </w:r>
          </w:p>
        </w:tc>
        <w:tc>
          <w:tcPr>
            <w:tcW w:w="1800" w:type="dxa"/>
            <w:vAlign w:val="center"/>
          </w:tcPr>
          <w:p w14:paraId="6A02E1F4"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الهدف(1)،(10)،(16)</w:t>
            </w:r>
          </w:p>
        </w:tc>
      </w:tr>
      <w:tr w:rsidR="00D16416" w:rsidRPr="00D60C6F" w14:paraId="697D10D2" w14:textId="77777777" w:rsidTr="00BF72FF">
        <w:trPr>
          <w:trHeight w:val="308"/>
        </w:trPr>
        <w:tc>
          <w:tcPr>
            <w:tcW w:w="1008" w:type="dxa"/>
            <w:vMerge/>
            <w:shd w:val="clear" w:color="auto" w:fill="DBE5F1"/>
          </w:tcPr>
          <w:p w14:paraId="11B4D73E"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p>
        </w:tc>
        <w:tc>
          <w:tcPr>
            <w:tcW w:w="10260" w:type="dxa"/>
            <w:vAlign w:val="center"/>
          </w:tcPr>
          <w:p w14:paraId="61B20D62"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سياسات التنوع والمساواة بين الجنسين وربطها بمؤشرات أداء واضحة في التقارير المؤسسية.</w:t>
            </w:r>
          </w:p>
        </w:tc>
        <w:tc>
          <w:tcPr>
            <w:tcW w:w="1800" w:type="dxa"/>
            <w:vAlign w:val="center"/>
          </w:tcPr>
          <w:p w14:paraId="06B85AB9" w14:textId="77777777" w:rsidR="00D16416" w:rsidRPr="00D60C6F" w:rsidRDefault="00D16416" w:rsidP="00D16416">
            <w:pPr>
              <w:bidi/>
              <w:spacing w:after="0" w:line="240" w:lineRule="auto"/>
              <w:jc w:val="center"/>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الهدف(5)،(8)</w:t>
            </w:r>
          </w:p>
        </w:tc>
      </w:tr>
      <w:tr w:rsidR="00D16416" w:rsidRPr="00D60C6F" w14:paraId="61F7214E" w14:textId="77777777" w:rsidTr="00BF72FF">
        <w:trPr>
          <w:trHeight w:val="308"/>
        </w:trPr>
        <w:tc>
          <w:tcPr>
            <w:tcW w:w="1008" w:type="dxa"/>
            <w:vMerge/>
            <w:shd w:val="clear" w:color="auto" w:fill="DBE5F1"/>
          </w:tcPr>
          <w:p w14:paraId="7DFB292B"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7675181"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تعميق الاستثمار في التعليم والتدريب المهني والتقني لدعم سوق العمل في القطاعات الخضراء.</w:t>
            </w:r>
          </w:p>
        </w:tc>
        <w:tc>
          <w:tcPr>
            <w:tcW w:w="1800" w:type="dxa"/>
            <w:vAlign w:val="center"/>
          </w:tcPr>
          <w:p w14:paraId="41AE9782" w14:textId="77777777" w:rsidR="00D16416" w:rsidRPr="00D60C6F" w:rsidRDefault="00D16416" w:rsidP="00D16416">
            <w:pPr>
              <w:bidi/>
              <w:spacing w:after="0" w:line="240" w:lineRule="auto"/>
              <w:jc w:val="center"/>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الهدف(4)،(8)</w:t>
            </w:r>
          </w:p>
        </w:tc>
      </w:tr>
      <w:tr w:rsidR="00D16416" w:rsidRPr="00D60C6F" w14:paraId="1853A7E3" w14:textId="77777777" w:rsidTr="00BF72FF">
        <w:trPr>
          <w:trHeight w:val="308"/>
        </w:trPr>
        <w:tc>
          <w:tcPr>
            <w:tcW w:w="1008" w:type="dxa"/>
            <w:vMerge/>
            <w:shd w:val="clear" w:color="auto" w:fill="DBE5F1"/>
          </w:tcPr>
          <w:p w14:paraId="60C58753"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4E55AC4"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تحسين شروط العمل والسلامة المهنية خاصة في القطاعات كثيفة العمالة وسلاسل التوريد.</w:t>
            </w:r>
          </w:p>
        </w:tc>
        <w:tc>
          <w:tcPr>
            <w:tcW w:w="1800" w:type="dxa"/>
            <w:vAlign w:val="center"/>
          </w:tcPr>
          <w:p w14:paraId="3DD7BBFD" w14:textId="77777777" w:rsidR="00D16416" w:rsidRPr="00D60C6F" w:rsidRDefault="00D16416" w:rsidP="00D16416">
            <w:pPr>
              <w:bidi/>
              <w:spacing w:after="0" w:line="240" w:lineRule="auto"/>
              <w:jc w:val="center"/>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الهدف(8)،(16)</w:t>
            </w:r>
          </w:p>
        </w:tc>
      </w:tr>
      <w:tr w:rsidR="00D16416" w:rsidRPr="00D60C6F" w14:paraId="207A80F2" w14:textId="77777777" w:rsidTr="00BF72FF">
        <w:trPr>
          <w:trHeight w:val="308"/>
        </w:trPr>
        <w:tc>
          <w:tcPr>
            <w:tcW w:w="1008" w:type="dxa"/>
            <w:vMerge/>
            <w:shd w:val="clear" w:color="auto" w:fill="DBE5F1"/>
          </w:tcPr>
          <w:p w14:paraId="5C5C742C"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1E1AB7A"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الإفصاح عن الأثر الاجتماعي للشركات على المجتمعات المحلية لزيادة الشفافية والمساءلة.</w:t>
            </w:r>
          </w:p>
        </w:tc>
        <w:tc>
          <w:tcPr>
            <w:tcW w:w="1800" w:type="dxa"/>
            <w:vAlign w:val="center"/>
          </w:tcPr>
          <w:p w14:paraId="297C4BF3" w14:textId="77777777" w:rsidR="00D16416" w:rsidRPr="00D60C6F" w:rsidRDefault="00D16416" w:rsidP="00D16416">
            <w:pPr>
              <w:bidi/>
              <w:spacing w:after="0" w:line="240" w:lineRule="auto"/>
              <w:jc w:val="center"/>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الهدف(11)،(16)</w:t>
            </w:r>
          </w:p>
        </w:tc>
      </w:tr>
      <w:tr w:rsidR="00D16416" w:rsidRPr="00D60C6F" w14:paraId="4916254E" w14:textId="77777777" w:rsidTr="00BF72FF">
        <w:trPr>
          <w:trHeight w:val="308"/>
        </w:trPr>
        <w:tc>
          <w:tcPr>
            <w:tcW w:w="1008" w:type="dxa"/>
            <w:vMerge/>
            <w:shd w:val="clear" w:color="auto" w:fill="DBE5F1"/>
          </w:tcPr>
          <w:p w14:paraId="16B18B53"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C00000"/>
            <w:vAlign w:val="center"/>
          </w:tcPr>
          <w:p w14:paraId="343AA69A"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بُعد الحوكمة</w:t>
            </w:r>
          </w:p>
        </w:tc>
      </w:tr>
      <w:tr w:rsidR="00D16416" w:rsidRPr="00D60C6F" w14:paraId="2EAF7A0B" w14:textId="77777777" w:rsidTr="00BF72FF">
        <w:trPr>
          <w:trHeight w:val="308"/>
        </w:trPr>
        <w:tc>
          <w:tcPr>
            <w:tcW w:w="1008" w:type="dxa"/>
            <w:vMerge/>
            <w:shd w:val="clear" w:color="auto" w:fill="DBE5F1"/>
          </w:tcPr>
          <w:p w14:paraId="71A2067D"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FDFCB7D"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توسيع نطاق الإفصاح الإلزامي عن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ليشمل الشركات المتوسطة تدريجيًا بجانب الكبرى.</w:t>
            </w:r>
          </w:p>
        </w:tc>
        <w:tc>
          <w:tcPr>
            <w:tcW w:w="1800" w:type="dxa"/>
            <w:vAlign w:val="center"/>
          </w:tcPr>
          <w:p w14:paraId="778E71C5" w14:textId="77777777" w:rsidR="00D16416" w:rsidRPr="00D60C6F" w:rsidRDefault="00D16416" w:rsidP="00D16416">
            <w:pPr>
              <w:bidi/>
              <w:spacing w:after="0" w:line="240" w:lineRule="auto"/>
              <w:jc w:val="center"/>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الهدف(12)،(16)</w:t>
            </w:r>
          </w:p>
        </w:tc>
      </w:tr>
      <w:tr w:rsidR="00D16416" w:rsidRPr="00D60C6F" w14:paraId="0CCF14F8" w14:textId="77777777" w:rsidTr="00BF72FF">
        <w:trPr>
          <w:trHeight w:val="308"/>
        </w:trPr>
        <w:tc>
          <w:tcPr>
            <w:tcW w:w="1008" w:type="dxa"/>
            <w:vMerge/>
            <w:shd w:val="clear" w:color="auto" w:fill="DBE5F1"/>
          </w:tcPr>
          <w:p w14:paraId="1CE9CBFE"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0439A80"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مواءمة تقارير </w:t>
            </w:r>
            <w:r w:rsidRPr="00D60C6F">
              <w:rPr>
                <w:rFonts w:ascii="Sakkal Majalla" w:eastAsia="Times New Roman" w:hAnsi="Sakkal Majalla" w:cs="Sakkal Majalla"/>
                <w:kern w:val="0"/>
                <w14:ligatures w14:val="none"/>
              </w:rPr>
              <w:t>BRSR</w:t>
            </w:r>
            <w:r w:rsidRPr="00D60C6F">
              <w:rPr>
                <w:rFonts w:ascii="Sakkal Majalla" w:eastAsia="Times New Roman" w:hAnsi="Sakkal Majalla" w:cs="Sakkal Majalla"/>
                <w:kern w:val="0"/>
                <w:rtl/>
                <w14:ligatures w14:val="none"/>
              </w:rPr>
              <w:t xml:space="preserve"> مع الأطر الدولية مثل </w:t>
            </w:r>
            <w:r w:rsidRPr="00D60C6F">
              <w:rPr>
                <w:rFonts w:ascii="Sakkal Majalla" w:eastAsia="Times New Roman" w:hAnsi="Sakkal Majalla" w:cs="Sakkal Majalla"/>
                <w:kern w:val="0"/>
                <w14:ligatures w14:val="none"/>
              </w:rPr>
              <w:t>ISSB</w:t>
            </w:r>
            <w:r w:rsidRPr="00D60C6F">
              <w:rPr>
                <w:rFonts w:ascii="Sakkal Majalla" w:eastAsia="Times New Roman" w:hAnsi="Sakkal Majalla" w:cs="Sakkal Majalla"/>
                <w:kern w:val="0"/>
                <w:rtl/>
                <w14:ligatures w14:val="none"/>
              </w:rPr>
              <w:t xml:space="preserve"> لتعزيز قابلية المقارنة الدولية.</w:t>
            </w:r>
          </w:p>
        </w:tc>
        <w:tc>
          <w:tcPr>
            <w:tcW w:w="1800" w:type="dxa"/>
            <w:vAlign w:val="center"/>
          </w:tcPr>
          <w:p w14:paraId="4C8B086D" w14:textId="77777777" w:rsidR="00D16416" w:rsidRPr="00D60C6F" w:rsidRDefault="00D16416" w:rsidP="00D16416">
            <w:pPr>
              <w:bidi/>
              <w:spacing w:after="0" w:line="240" w:lineRule="auto"/>
              <w:jc w:val="center"/>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الهدف(8)،(16)،(17)</w:t>
            </w:r>
          </w:p>
        </w:tc>
      </w:tr>
      <w:tr w:rsidR="00D16416" w:rsidRPr="00D60C6F" w14:paraId="3318BDF6" w14:textId="77777777" w:rsidTr="00BF72FF">
        <w:trPr>
          <w:trHeight w:val="308"/>
        </w:trPr>
        <w:tc>
          <w:tcPr>
            <w:tcW w:w="1008" w:type="dxa"/>
            <w:vMerge/>
            <w:shd w:val="clear" w:color="auto" w:fill="DBE5F1"/>
          </w:tcPr>
          <w:p w14:paraId="7F6419A0"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E37FD6B"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استقلالية مجالس الإدارة ولجان المراجعة لضمان فعالية الرقابة والمساءلة.</w:t>
            </w:r>
          </w:p>
        </w:tc>
        <w:tc>
          <w:tcPr>
            <w:tcW w:w="1800" w:type="dxa"/>
            <w:vAlign w:val="center"/>
          </w:tcPr>
          <w:p w14:paraId="0501DA1A" w14:textId="77777777" w:rsidR="00D16416" w:rsidRPr="00D60C6F" w:rsidRDefault="00D16416" w:rsidP="00D16416">
            <w:pPr>
              <w:bidi/>
              <w:spacing w:after="0" w:line="240" w:lineRule="auto"/>
              <w:jc w:val="center"/>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الهدف (16)</w:t>
            </w:r>
          </w:p>
        </w:tc>
      </w:tr>
      <w:tr w:rsidR="00D16416" w:rsidRPr="00D60C6F" w14:paraId="4A056288" w14:textId="77777777" w:rsidTr="00BF72FF">
        <w:trPr>
          <w:trHeight w:val="308"/>
        </w:trPr>
        <w:tc>
          <w:tcPr>
            <w:tcW w:w="1008" w:type="dxa"/>
            <w:vMerge/>
            <w:shd w:val="clear" w:color="auto" w:fill="DBE5F1"/>
          </w:tcPr>
          <w:p w14:paraId="573C47C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E9A8D16"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تقوية آليات مكافحة الفساد وحماية حقوق المساهمين خاصة المستثمرين الأقلية.</w:t>
            </w:r>
          </w:p>
        </w:tc>
        <w:tc>
          <w:tcPr>
            <w:tcW w:w="1800" w:type="dxa"/>
            <w:vAlign w:val="center"/>
          </w:tcPr>
          <w:p w14:paraId="4A235F21" w14:textId="77777777" w:rsidR="00D16416" w:rsidRPr="00D60C6F" w:rsidRDefault="00D16416" w:rsidP="00D16416">
            <w:pPr>
              <w:bidi/>
              <w:spacing w:after="0" w:line="240" w:lineRule="auto"/>
              <w:jc w:val="center"/>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الهدف (16)</w:t>
            </w:r>
          </w:p>
        </w:tc>
      </w:tr>
      <w:tr w:rsidR="00D16416" w:rsidRPr="00D60C6F" w14:paraId="251E37D3" w14:textId="77777777" w:rsidTr="00BF72FF">
        <w:trPr>
          <w:trHeight w:val="308"/>
        </w:trPr>
        <w:tc>
          <w:tcPr>
            <w:tcW w:w="1008" w:type="dxa"/>
            <w:vMerge/>
            <w:shd w:val="clear" w:color="auto" w:fill="DBE5F1"/>
          </w:tcPr>
          <w:p w14:paraId="4BA1EAAD"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DB4BE93"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دمج إدارة المخاطر البيئية والاجتماعية ضمن الحوكمة المؤسسية لتحقيق استدامة طويلة الأجل.</w:t>
            </w:r>
          </w:p>
        </w:tc>
        <w:tc>
          <w:tcPr>
            <w:tcW w:w="1800" w:type="dxa"/>
            <w:vAlign w:val="center"/>
          </w:tcPr>
          <w:p w14:paraId="39FFCB12" w14:textId="77777777" w:rsidR="00D16416" w:rsidRPr="00D60C6F" w:rsidRDefault="00D16416" w:rsidP="00D16416">
            <w:pPr>
              <w:bidi/>
              <w:spacing w:after="0" w:line="240" w:lineRule="auto"/>
              <w:jc w:val="center"/>
              <w:rPr>
                <w:rFonts w:ascii="Sakkal Majalla" w:eastAsia="Times New Roman" w:hAnsi="Sakkal Majalla" w:cs="Sakkal Majalla"/>
                <w:kern w:val="0"/>
                <w14:ligatures w14:val="none"/>
              </w:rPr>
            </w:pPr>
            <w:r w:rsidRPr="00D60C6F">
              <w:rPr>
                <w:rFonts w:ascii="Sakkal Majalla" w:eastAsia="Times New Roman" w:hAnsi="Sakkal Majalla" w:cs="Sakkal Majalla"/>
                <w:kern w:val="0"/>
                <w:rtl/>
                <w14:ligatures w14:val="none"/>
              </w:rPr>
              <w:t>الهدف(9)،(12)،(16)</w:t>
            </w:r>
          </w:p>
        </w:tc>
      </w:tr>
      <w:tr w:rsidR="00D16416" w:rsidRPr="00D60C6F" w14:paraId="0ACDB794" w14:textId="77777777" w:rsidTr="00BF72FF">
        <w:trPr>
          <w:trHeight w:val="308"/>
        </w:trPr>
        <w:tc>
          <w:tcPr>
            <w:tcW w:w="1008" w:type="dxa"/>
            <w:vMerge w:val="restart"/>
            <w:shd w:val="clear" w:color="auto" w:fill="DBE5F1"/>
            <w:vAlign w:val="center"/>
          </w:tcPr>
          <w:p w14:paraId="13505BAB"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b/>
                <w:bCs/>
                <w:kern w:val="0"/>
                <w:sz w:val="28"/>
                <w:szCs w:val="28"/>
                <w:rtl/>
                <w14:ligatures w14:val="none"/>
              </w:rPr>
              <w:t>البرازيل</w:t>
            </w:r>
          </w:p>
        </w:tc>
        <w:tc>
          <w:tcPr>
            <w:tcW w:w="12060" w:type="dxa"/>
            <w:gridSpan w:val="2"/>
            <w:shd w:val="clear" w:color="auto" w:fill="00B050"/>
            <w:vAlign w:val="center"/>
          </w:tcPr>
          <w:p w14:paraId="0CD96393"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b/>
                <w:bCs/>
                <w:kern w:val="0"/>
                <w:rtl/>
                <w14:ligatures w14:val="none"/>
              </w:rPr>
              <w:t>البُعد البيئي</w:t>
            </w:r>
          </w:p>
        </w:tc>
      </w:tr>
      <w:tr w:rsidR="00D16416" w:rsidRPr="00D60C6F" w14:paraId="7133FE6E" w14:textId="77777777" w:rsidTr="00BF72FF">
        <w:trPr>
          <w:trHeight w:val="308"/>
        </w:trPr>
        <w:tc>
          <w:tcPr>
            <w:tcW w:w="1008" w:type="dxa"/>
            <w:vMerge/>
            <w:shd w:val="clear" w:color="auto" w:fill="DBE5F1"/>
          </w:tcPr>
          <w:p w14:paraId="11084C96"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066EC33A"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الأطر التنظيمية لحماية التنوع البيولوجي وربطها بالتمويل المستدام، خاصة في القطاعات الزراعية والاستخراجية.</w:t>
            </w:r>
          </w:p>
        </w:tc>
        <w:tc>
          <w:tcPr>
            <w:tcW w:w="1800" w:type="dxa"/>
            <w:vAlign w:val="center"/>
          </w:tcPr>
          <w:p w14:paraId="62444C67"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الهدف(13)،(15)</w:t>
            </w:r>
          </w:p>
        </w:tc>
      </w:tr>
      <w:tr w:rsidR="00D16416" w:rsidRPr="00D60C6F" w14:paraId="75DA6736" w14:textId="77777777" w:rsidTr="00BF72FF">
        <w:trPr>
          <w:trHeight w:val="308"/>
        </w:trPr>
        <w:tc>
          <w:tcPr>
            <w:tcW w:w="1008" w:type="dxa"/>
            <w:vMerge/>
            <w:shd w:val="clear" w:color="auto" w:fill="DBE5F1"/>
          </w:tcPr>
          <w:p w14:paraId="72B4BB31"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A7E431C"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توسيع تطبيق الاقتصاد الدائري في الصناعة والطاقة للحد من النفايات والانبعاثات وتحسين كفاءة الموارد.</w:t>
            </w:r>
          </w:p>
        </w:tc>
        <w:tc>
          <w:tcPr>
            <w:tcW w:w="1800" w:type="dxa"/>
            <w:vAlign w:val="center"/>
          </w:tcPr>
          <w:p w14:paraId="78E149D5"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الهدف(12)،(13)</w:t>
            </w:r>
          </w:p>
        </w:tc>
      </w:tr>
      <w:tr w:rsidR="00D16416" w:rsidRPr="00D60C6F" w14:paraId="486C0C84" w14:textId="77777777" w:rsidTr="00BF72FF">
        <w:trPr>
          <w:trHeight w:val="308"/>
        </w:trPr>
        <w:tc>
          <w:tcPr>
            <w:tcW w:w="1008" w:type="dxa"/>
            <w:vMerge/>
            <w:shd w:val="clear" w:color="auto" w:fill="DBE5F1"/>
          </w:tcPr>
          <w:p w14:paraId="56B6861E"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343FE59"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ربط سوق السندات الخضراء بتقييم الأثر البيئي الفعلي للمشروعات على غرار التجربة الأوروبية.</w:t>
            </w:r>
          </w:p>
        </w:tc>
        <w:tc>
          <w:tcPr>
            <w:tcW w:w="1800" w:type="dxa"/>
            <w:vAlign w:val="center"/>
          </w:tcPr>
          <w:p w14:paraId="528160D1"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الهدف(8)،(12)،(17)</w:t>
            </w:r>
          </w:p>
        </w:tc>
      </w:tr>
      <w:tr w:rsidR="00D16416" w:rsidRPr="00D60C6F" w14:paraId="36110F46" w14:textId="77777777" w:rsidTr="00BF72FF">
        <w:trPr>
          <w:trHeight w:val="308"/>
        </w:trPr>
        <w:tc>
          <w:tcPr>
            <w:tcW w:w="1008" w:type="dxa"/>
            <w:vMerge/>
            <w:shd w:val="clear" w:color="auto" w:fill="DBE5F1"/>
          </w:tcPr>
          <w:p w14:paraId="7428EE94"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155A0AB"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تعميق دمج الاستدامة البيئية في استراتيجيات الشركات بما يتجاوز المبادرات الطوعية إلى ممارسات ملزمة.</w:t>
            </w:r>
          </w:p>
        </w:tc>
        <w:tc>
          <w:tcPr>
            <w:tcW w:w="1800" w:type="dxa"/>
          </w:tcPr>
          <w:p w14:paraId="2D01B888"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الهدف(9)،(12)</w:t>
            </w:r>
          </w:p>
        </w:tc>
      </w:tr>
      <w:tr w:rsidR="00D16416" w:rsidRPr="00D60C6F" w14:paraId="3316C793" w14:textId="77777777" w:rsidTr="00BF72FF">
        <w:trPr>
          <w:trHeight w:val="308"/>
        </w:trPr>
        <w:tc>
          <w:tcPr>
            <w:tcW w:w="1008" w:type="dxa"/>
            <w:vMerge/>
            <w:shd w:val="clear" w:color="auto" w:fill="DBE5F1"/>
          </w:tcPr>
          <w:p w14:paraId="4783D06A"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6DF4023"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إدارة الموارد المائية والصرف الصحي وفق معايير موحدة تدعم الاستدامة الحضرية.</w:t>
            </w:r>
          </w:p>
        </w:tc>
        <w:tc>
          <w:tcPr>
            <w:tcW w:w="1800" w:type="dxa"/>
          </w:tcPr>
          <w:p w14:paraId="5DAC3915"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الهدف(6)،(11)</w:t>
            </w:r>
          </w:p>
        </w:tc>
      </w:tr>
      <w:tr w:rsidR="00D16416" w:rsidRPr="00D60C6F" w14:paraId="3A8865A6" w14:textId="77777777" w:rsidTr="00BF72FF">
        <w:trPr>
          <w:trHeight w:val="308"/>
        </w:trPr>
        <w:tc>
          <w:tcPr>
            <w:tcW w:w="1008" w:type="dxa"/>
            <w:vMerge/>
            <w:shd w:val="clear" w:color="auto" w:fill="DBE5F1"/>
          </w:tcPr>
          <w:p w14:paraId="0BF3304A"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FFC000"/>
            <w:vAlign w:val="center"/>
          </w:tcPr>
          <w:p w14:paraId="0B905137"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b/>
                <w:bCs/>
                <w:kern w:val="0"/>
                <w:rtl/>
                <w14:ligatures w14:val="none"/>
              </w:rPr>
              <w:t>البُعد الاجتماعي</w:t>
            </w:r>
          </w:p>
        </w:tc>
      </w:tr>
      <w:tr w:rsidR="00D16416" w:rsidRPr="00D60C6F" w14:paraId="451B42A4" w14:textId="77777777" w:rsidTr="00BF72FF">
        <w:trPr>
          <w:trHeight w:val="308"/>
        </w:trPr>
        <w:tc>
          <w:tcPr>
            <w:tcW w:w="1008" w:type="dxa"/>
            <w:vMerge/>
            <w:shd w:val="clear" w:color="auto" w:fill="DBE5F1"/>
          </w:tcPr>
          <w:p w14:paraId="1DB073C3"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555CD3E"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تحويل مبادرات المسؤولية الاجتماعية إلى مؤشرات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قابلة للقياس تقلل التفاوت بين المناطق والشركات.</w:t>
            </w:r>
          </w:p>
        </w:tc>
        <w:tc>
          <w:tcPr>
            <w:tcW w:w="1800" w:type="dxa"/>
          </w:tcPr>
          <w:p w14:paraId="17AF8F5B"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الهدف(1)،(10)،(16)</w:t>
            </w:r>
          </w:p>
        </w:tc>
      </w:tr>
      <w:tr w:rsidR="00D16416" w:rsidRPr="00D60C6F" w14:paraId="72041098" w14:textId="77777777" w:rsidTr="00BF72FF">
        <w:trPr>
          <w:trHeight w:val="308"/>
        </w:trPr>
        <w:tc>
          <w:tcPr>
            <w:tcW w:w="1008" w:type="dxa"/>
            <w:vMerge/>
            <w:shd w:val="clear" w:color="auto" w:fill="DBE5F1"/>
          </w:tcPr>
          <w:p w14:paraId="41D86A5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6746080"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حماية حقوق العمال وتحسين ظروف العمل خاصة في القطاعات كثيفة العمالة وسلاسل التوريد.</w:t>
            </w:r>
          </w:p>
        </w:tc>
        <w:tc>
          <w:tcPr>
            <w:tcW w:w="1800" w:type="dxa"/>
          </w:tcPr>
          <w:p w14:paraId="59A6E09F"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الهدف(6)،(16)</w:t>
            </w:r>
          </w:p>
        </w:tc>
      </w:tr>
      <w:tr w:rsidR="00D16416" w:rsidRPr="00D60C6F" w14:paraId="2D0AD9F8" w14:textId="77777777" w:rsidTr="00BF72FF">
        <w:trPr>
          <w:trHeight w:val="308"/>
        </w:trPr>
        <w:tc>
          <w:tcPr>
            <w:tcW w:w="1008" w:type="dxa"/>
            <w:vMerge/>
            <w:shd w:val="clear" w:color="auto" w:fill="DBE5F1"/>
          </w:tcPr>
          <w:p w14:paraId="20FD9972"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BF47891"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توجيه الاستثمارات الاجتماعية نحو تنمية المجتمعات المحلية في الصحة والتعليم والبنية التحتية.</w:t>
            </w:r>
          </w:p>
        </w:tc>
        <w:tc>
          <w:tcPr>
            <w:tcW w:w="1800" w:type="dxa"/>
          </w:tcPr>
          <w:p w14:paraId="2CC21776"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الهدف(3)،(4)،(11)</w:t>
            </w:r>
          </w:p>
        </w:tc>
      </w:tr>
      <w:tr w:rsidR="00D16416" w:rsidRPr="00D60C6F" w14:paraId="3348AA80" w14:textId="77777777" w:rsidTr="00BF72FF">
        <w:trPr>
          <w:trHeight w:val="308"/>
        </w:trPr>
        <w:tc>
          <w:tcPr>
            <w:tcW w:w="1008" w:type="dxa"/>
            <w:vMerge/>
            <w:shd w:val="clear" w:color="auto" w:fill="DBE5F1"/>
          </w:tcPr>
          <w:p w14:paraId="1458B93E"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AC73134"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تعميق سياسات الرفاه الوظيفي والتنمية البشرية لرفع الإنتاجية والاستقرار الاجتماعي.</w:t>
            </w:r>
          </w:p>
        </w:tc>
        <w:tc>
          <w:tcPr>
            <w:tcW w:w="1800" w:type="dxa"/>
          </w:tcPr>
          <w:p w14:paraId="36B75BC7"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الهدف(8)،(10)</w:t>
            </w:r>
          </w:p>
        </w:tc>
      </w:tr>
      <w:tr w:rsidR="00D16416" w:rsidRPr="00D60C6F" w14:paraId="27C4FFB1" w14:textId="77777777" w:rsidTr="00BF72FF">
        <w:trPr>
          <w:trHeight w:val="308"/>
        </w:trPr>
        <w:tc>
          <w:tcPr>
            <w:tcW w:w="1008" w:type="dxa"/>
            <w:vMerge/>
            <w:shd w:val="clear" w:color="auto" w:fill="DBE5F1"/>
          </w:tcPr>
          <w:p w14:paraId="05C1B5BD"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7365C0D7"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الشفافية في الإفصاح عن الأثر الاجتماعي للشركات لرفع ثقة المجتمع والمستثمرين.</w:t>
            </w:r>
          </w:p>
        </w:tc>
        <w:tc>
          <w:tcPr>
            <w:tcW w:w="1800" w:type="dxa"/>
          </w:tcPr>
          <w:p w14:paraId="21A3E641"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(16)</w:t>
            </w:r>
          </w:p>
        </w:tc>
      </w:tr>
      <w:tr w:rsidR="00D16416" w:rsidRPr="00D60C6F" w14:paraId="72A7B0AB" w14:textId="77777777" w:rsidTr="00BF72FF">
        <w:trPr>
          <w:trHeight w:val="308"/>
        </w:trPr>
        <w:tc>
          <w:tcPr>
            <w:tcW w:w="1008" w:type="dxa"/>
            <w:vMerge/>
            <w:shd w:val="clear" w:color="auto" w:fill="DBE5F1"/>
          </w:tcPr>
          <w:p w14:paraId="4B91E5FE"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C00000"/>
            <w:vAlign w:val="center"/>
          </w:tcPr>
          <w:p w14:paraId="3731200F"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بُعد الحوكمة</w:t>
            </w:r>
          </w:p>
        </w:tc>
      </w:tr>
      <w:tr w:rsidR="00D16416" w:rsidRPr="00D60C6F" w14:paraId="69150491" w14:textId="77777777" w:rsidTr="00BF72FF">
        <w:trPr>
          <w:trHeight w:val="308"/>
        </w:trPr>
        <w:tc>
          <w:tcPr>
            <w:tcW w:w="1008" w:type="dxa"/>
            <w:vMerge/>
            <w:shd w:val="clear" w:color="auto" w:fill="DBE5F1"/>
          </w:tcPr>
          <w:p w14:paraId="26318C6E"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5E5189F"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توسيع نطاق الإفصاح الإلزامي عن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مع التطبيق الفعلي لمبدأ التطبيق أو التفسير.</w:t>
            </w:r>
          </w:p>
        </w:tc>
        <w:tc>
          <w:tcPr>
            <w:tcW w:w="1800" w:type="dxa"/>
          </w:tcPr>
          <w:p w14:paraId="50EE8299"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(12)،(16)</w:t>
            </w:r>
          </w:p>
        </w:tc>
      </w:tr>
      <w:tr w:rsidR="00D16416" w:rsidRPr="00D60C6F" w14:paraId="77F0415D" w14:textId="77777777" w:rsidTr="00BF72FF">
        <w:trPr>
          <w:trHeight w:val="308"/>
        </w:trPr>
        <w:tc>
          <w:tcPr>
            <w:tcW w:w="1008" w:type="dxa"/>
            <w:vMerge/>
            <w:shd w:val="clear" w:color="auto" w:fill="DBE5F1"/>
          </w:tcPr>
          <w:p w14:paraId="665D1879"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C80C615"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مواءمة معايير الحوكمة البرازيلية مع الأطر الدولية لتعزيز قابلية المقارنة وجذب الاستثمار المستدام.</w:t>
            </w:r>
          </w:p>
        </w:tc>
        <w:tc>
          <w:tcPr>
            <w:tcW w:w="1800" w:type="dxa"/>
          </w:tcPr>
          <w:p w14:paraId="133BCB3B"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الهدف(16)،(17)</w:t>
            </w:r>
          </w:p>
        </w:tc>
      </w:tr>
      <w:tr w:rsidR="00D16416" w:rsidRPr="00D60C6F" w14:paraId="4F3D7D01" w14:textId="77777777" w:rsidTr="00BF72FF">
        <w:trPr>
          <w:trHeight w:val="308"/>
        </w:trPr>
        <w:tc>
          <w:tcPr>
            <w:tcW w:w="1008" w:type="dxa"/>
            <w:vMerge/>
            <w:shd w:val="clear" w:color="auto" w:fill="DBE5F1"/>
          </w:tcPr>
          <w:p w14:paraId="5708900F"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7E8B7247"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تطبيق العناية الواجبة البيئية والاجتماعية عبر سلاسل القيمة وفق النموذج الأوروبي.</w:t>
            </w:r>
          </w:p>
        </w:tc>
        <w:tc>
          <w:tcPr>
            <w:tcW w:w="1800" w:type="dxa"/>
          </w:tcPr>
          <w:p w14:paraId="46ABFE09"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الهدف(8)،(12)،(16)</w:t>
            </w:r>
          </w:p>
        </w:tc>
      </w:tr>
      <w:tr w:rsidR="00D16416" w:rsidRPr="00D60C6F" w14:paraId="376A31BF" w14:textId="77777777" w:rsidTr="00BF72FF">
        <w:trPr>
          <w:trHeight w:val="308"/>
        </w:trPr>
        <w:tc>
          <w:tcPr>
            <w:tcW w:w="1008" w:type="dxa"/>
            <w:vMerge/>
            <w:shd w:val="clear" w:color="auto" w:fill="DBE5F1"/>
          </w:tcPr>
          <w:p w14:paraId="04F1721F"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DB3D22C"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تقوية آليات مكافحة الفساد والرقابة المؤسسية خاصة في قطاعات الطاقة والبنية التحتية.</w:t>
            </w:r>
          </w:p>
        </w:tc>
        <w:tc>
          <w:tcPr>
            <w:tcW w:w="1800" w:type="dxa"/>
          </w:tcPr>
          <w:p w14:paraId="3692C3B1"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الهدف(16)</w:t>
            </w:r>
          </w:p>
        </w:tc>
      </w:tr>
      <w:tr w:rsidR="00D16416" w:rsidRPr="00D60C6F" w14:paraId="137E4A59" w14:textId="77777777" w:rsidTr="00BF72FF">
        <w:trPr>
          <w:trHeight w:val="308"/>
        </w:trPr>
        <w:tc>
          <w:tcPr>
            <w:tcW w:w="1008" w:type="dxa"/>
            <w:vMerge/>
            <w:shd w:val="clear" w:color="auto" w:fill="DBE5F1"/>
          </w:tcPr>
          <w:p w14:paraId="00033B11"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6FDA404"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دمج الحوكمة البيئية والاجتماعية ضمن التقارير المؤسسية لضمان إدارة متكاملة للمخاطر.</w:t>
            </w:r>
          </w:p>
        </w:tc>
        <w:tc>
          <w:tcPr>
            <w:tcW w:w="1800" w:type="dxa"/>
          </w:tcPr>
          <w:p w14:paraId="1B89E0B5"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(9)،(12)،(16)</w:t>
            </w:r>
          </w:p>
        </w:tc>
      </w:tr>
      <w:tr w:rsidR="00D16416" w:rsidRPr="00D60C6F" w14:paraId="06C1FA59" w14:textId="77777777" w:rsidTr="00BF72FF">
        <w:trPr>
          <w:trHeight w:val="308"/>
        </w:trPr>
        <w:tc>
          <w:tcPr>
            <w:tcW w:w="1008" w:type="dxa"/>
            <w:vMerge w:val="restart"/>
            <w:shd w:val="clear" w:color="auto" w:fill="DBE5F1"/>
            <w:vAlign w:val="center"/>
          </w:tcPr>
          <w:p w14:paraId="6EF6F835"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جنوب أفريقيا</w:t>
            </w:r>
          </w:p>
        </w:tc>
        <w:tc>
          <w:tcPr>
            <w:tcW w:w="12060" w:type="dxa"/>
            <w:gridSpan w:val="2"/>
            <w:shd w:val="clear" w:color="auto" w:fill="00B050"/>
            <w:vAlign w:val="center"/>
          </w:tcPr>
          <w:p w14:paraId="139CF078"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البيئي</w:t>
            </w:r>
          </w:p>
        </w:tc>
      </w:tr>
      <w:tr w:rsidR="00D16416" w:rsidRPr="00D60C6F" w14:paraId="2D4DE4B6" w14:textId="77777777" w:rsidTr="00BF72FF">
        <w:trPr>
          <w:trHeight w:val="308"/>
        </w:trPr>
        <w:tc>
          <w:tcPr>
            <w:tcW w:w="1008" w:type="dxa"/>
            <w:vMerge/>
            <w:shd w:val="clear" w:color="auto" w:fill="DBE5F1"/>
          </w:tcPr>
          <w:p w14:paraId="5AADD823"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A498C35"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تعميق التحول إلى الطاقة المتجددة عبر توسيع برامج مثل </w:t>
            </w:r>
            <w:r w:rsidRPr="00D60C6F">
              <w:rPr>
                <w:rFonts w:ascii="Sakkal Majalla" w:eastAsia="Times New Roman" w:hAnsi="Sakkal Majalla" w:cs="Sakkal Majalla"/>
                <w:kern w:val="0"/>
                <w14:ligatures w14:val="none"/>
              </w:rPr>
              <w:t>REIPPPP</w:t>
            </w:r>
            <w:r w:rsidRPr="00D60C6F">
              <w:rPr>
                <w:rFonts w:ascii="Sakkal Majalla" w:eastAsia="Times New Roman" w:hAnsi="Sakkal Majalla" w:cs="Sakkal Majalla"/>
                <w:kern w:val="0"/>
                <w:rtl/>
                <w14:ligatures w14:val="none"/>
              </w:rPr>
              <w:t xml:space="preserve"> وربطها بالقطاع الصناعي والتعديني.</w:t>
            </w:r>
          </w:p>
        </w:tc>
        <w:tc>
          <w:tcPr>
            <w:tcW w:w="1800" w:type="dxa"/>
          </w:tcPr>
          <w:p w14:paraId="5294B0C2"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(7)،(9)،(13)</w:t>
            </w:r>
          </w:p>
        </w:tc>
      </w:tr>
      <w:tr w:rsidR="00D16416" w:rsidRPr="00D60C6F" w14:paraId="2187FD28" w14:textId="77777777" w:rsidTr="00BF72FF">
        <w:trPr>
          <w:trHeight w:val="308"/>
        </w:trPr>
        <w:tc>
          <w:tcPr>
            <w:tcW w:w="1008" w:type="dxa"/>
            <w:vMerge/>
            <w:shd w:val="clear" w:color="auto" w:fill="DBE5F1"/>
          </w:tcPr>
          <w:p w14:paraId="204BD29E"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7DBA93B"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تشديد سياسات خفض الانبعاثات في الصناعات الثقيلة والتعدين باستخدام تكنولوجيا منخفضة الكربون.</w:t>
            </w:r>
          </w:p>
        </w:tc>
        <w:tc>
          <w:tcPr>
            <w:tcW w:w="1800" w:type="dxa"/>
          </w:tcPr>
          <w:p w14:paraId="60F7E7E4"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(9)،(12)،(13)</w:t>
            </w:r>
          </w:p>
        </w:tc>
      </w:tr>
      <w:tr w:rsidR="00D16416" w:rsidRPr="00D60C6F" w14:paraId="2DB71498" w14:textId="77777777" w:rsidTr="00BF72FF">
        <w:trPr>
          <w:trHeight w:val="308"/>
        </w:trPr>
        <w:tc>
          <w:tcPr>
            <w:tcW w:w="1008" w:type="dxa"/>
            <w:vMerge/>
            <w:shd w:val="clear" w:color="auto" w:fill="DBE5F1"/>
          </w:tcPr>
          <w:p w14:paraId="7907AD83"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6986D75"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تحسين إدارة الموارد المائية وإعادة التدوير في القطاعات كثيفة الاستهلاك للمياه لمواجهة ندرتها.</w:t>
            </w:r>
          </w:p>
        </w:tc>
        <w:tc>
          <w:tcPr>
            <w:tcW w:w="1800" w:type="dxa"/>
          </w:tcPr>
          <w:p w14:paraId="10ABE684"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(6)،(12)</w:t>
            </w:r>
          </w:p>
        </w:tc>
      </w:tr>
      <w:tr w:rsidR="00D16416" w:rsidRPr="00D60C6F" w14:paraId="27EB9D7C" w14:textId="77777777" w:rsidTr="00BF72FF">
        <w:trPr>
          <w:trHeight w:val="308"/>
        </w:trPr>
        <w:tc>
          <w:tcPr>
            <w:tcW w:w="1008" w:type="dxa"/>
            <w:vMerge/>
            <w:shd w:val="clear" w:color="auto" w:fill="DBE5F1"/>
          </w:tcPr>
          <w:p w14:paraId="639DDF5D"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A8ECBF3"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تطبيق الاقتصاد الدائري وإدارة النفايات الصناعية خاصة في قطاع التعدين والطاقة.</w:t>
            </w:r>
          </w:p>
        </w:tc>
        <w:tc>
          <w:tcPr>
            <w:tcW w:w="1800" w:type="dxa"/>
          </w:tcPr>
          <w:p w14:paraId="133308F7"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(12)،(13)</w:t>
            </w:r>
          </w:p>
        </w:tc>
      </w:tr>
      <w:tr w:rsidR="00D16416" w:rsidRPr="00D60C6F" w14:paraId="656C427A" w14:textId="77777777" w:rsidTr="00BF72FF">
        <w:trPr>
          <w:trHeight w:val="308"/>
        </w:trPr>
        <w:tc>
          <w:tcPr>
            <w:tcW w:w="1008" w:type="dxa"/>
            <w:vMerge/>
            <w:shd w:val="clear" w:color="auto" w:fill="DBE5F1"/>
          </w:tcPr>
          <w:p w14:paraId="150568E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0B962B01"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توسيع برامج حماية التنوع البيولوجي وإعادة تأهيل الأراضي المتضررة من الأنشطة الصناعية.</w:t>
            </w:r>
          </w:p>
        </w:tc>
        <w:tc>
          <w:tcPr>
            <w:tcW w:w="1800" w:type="dxa"/>
          </w:tcPr>
          <w:p w14:paraId="1AFC8AF9"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(13)،(15)</w:t>
            </w:r>
          </w:p>
        </w:tc>
      </w:tr>
      <w:tr w:rsidR="00D16416" w:rsidRPr="00D60C6F" w14:paraId="2F7D0E86" w14:textId="77777777" w:rsidTr="00BF72FF">
        <w:trPr>
          <w:trHeight w:val="308"/>
        </w:trPr>
        <w:tc>
          <w:tcPr>
            <w:tcW w:w="1008" w:type="dxa"/>
            <w:vMerge/>
            <w:shd w:val="clear" w:color="auto" w:fill="DBE5F1"/>
          </w:tcPr>
          <w:p w14:paraId="053F423A"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FFC000"/>
            <w:vAlign w:val="center"/>
          </w:tcPr>
          <w:p w14:paraId="66DC60DE"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الإجتماعي</w:t>
            </w:r>
          </w:p>
        </w:tc>
      </w:tr>
      <w:tr w:rsidR="00D16416" w:rsidRPr="00D60C6F" w14:paraId="005B4697" w14:textId="77777777" w:rsidTr="00BF72FF">
        <w:trPr>
          <w:trHeight w:val="308"/>
        </w:trPr>
        <w:tc>
          <w:tcPr>
            <w:tcW w:w="1008" w:type="dxa"/>
            <w:vMerge/>
            <w:shd w:val="clear" w:color="auto" w:fill="DBE5F1"/>
          </w:tcPr>
          <w:p w14:paraId="6BA2F76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5FA2A9E"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سياسات المساواة والاندماج الاجتماعي وربطها بمؤشرات أداء واضحة في التقارير المؤسسية.</w:t>
            </w:r>
          </w:p>
        </w:tc>
        <w:tc>
          <w:tcPr>
            <w:tcW w:w="1800" w:type="dxa"/>
          </w:tcPr>
          <w:p w14:paraId="4941E782"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(5)،(10)</w:t>
            </w:r>
          </w:p>
        </w:tc>
      </w:tr>
      <w:tr w:rsidR="00D16416" w:rsidRPr="00D60C6F" w14:paraId="070B8BDA" w14:textId="77777777" w:rsidTr="00BF72FF">
        <w:trPr>
          <w:trHeight w:val="308"/>
        </w:trPr>
        <w:tc>
          <w:tcPr>
            <w:tcW w:w="1008" w:type="dxa"/>
            <w:vMerge/>
            <w:shd w:val="clear" w:color="auto" w:fill="DBE5F1"/>
          </w:tcPr>
          <w:p w14:paraId="48AFB299"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76363B7"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تحويل برامج التنمية المجتمعية إلى أدوات تمكين اقتصادي من خلال دعم المشروعات الصغيرة وخلق فرص عمل محلية.</w:t>
            </w:r>
          </w:p>
        </w:tc>
        <w:tc>
          <w:tcPr>
            <w:tcW w:w="1800" w:type="dxa"/>
          </w:tcPr>
          <w:p w14:paraId="5AF513F5"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(1)،(8)،(11)</w:t>
            </w:r>
          </w:p>
        </w:tc>
      </w:tr>
      <w:tr w:rsidR="00D16416" w:rsidRPr="00D60C6F" w14:paraId="0EA9ADA4" w14:textId="77777777" w:rsidTr="00BF72FF">
        <w:trPr>
          <w:trHeight w:val="308"/>
        </w:trPr>
        <w:tc>
          <w:tcPr>
            <w:tcW w:w="1008" w:type="dxa"/>
            <w:vMerge/>
            <w:shd w:val="clear" w:color="auto" w:fill="DBE5F1"/>
          </w:tcPr>
          <w:p w14:paraId="6100E89C"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7AE88E45"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تحسين شروط العمل والسلامة المهنية خاصة في القطاعات عالية المخاطر مثل التعدين والطاقة.</w:t>
            </w:r>
          </w:p>
        </w:tc>
        <w:tc>
          <w:tcPr>
            <w:tcW w:w="1800" w:type="dxa"/>
          </w:tcPr>
          <w:p w14:paraId="46A6F8F5"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(8)،(16)</w:t>
            </w:r>
          </w:p>
        </w:tc>
      </w:tr>
      <w:tr w:rsidR="00D16416" w:rsidRPr="00D60C6F" w14:paraId="4AFBE6A8" w14:textId="77777777" w:rsidTr="00BF72FF">
        <w:trPr>
          <w:trHeight w:val="308"/>
        </w:trPr>
        <w:tc>
          <w:tcPr>
            <w:tcW w:w="1008" w:type="dxa"/>
            <w:vMerge/>
            <w:shd w:val="clear" w:color="auto" w:fill="DBE5F1"/>
          </w:tcPr>
          <w:p w14:paraId="1E772FDE"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D740F78"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تعميق الاستثمار في تنمية مهارات العمال بما يتوافق مع التحول الأخضر والرقمي.</w:t>
            </w:r>
          </w:p>
        </w:tc>
        <w:tc>
          <w:tcPr>
            <w:tcW w:w="1800" w:type="dxa"/>
          </w:tcPr>
          <w:p w14:paraId="488254CC"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(4)،(8)</w:t>
            </w:r>
          </w:p>
        </w:tc>
      </w:tr>
      <w:tr w:rsidR="00D16416" w:rsidRPr="00D60C6F" w14:paraId="3F85A754" w14:textId="77777777" w:rsidTr="00BF72FF">
        <w:trPr>
          <w:trHeight w:val="308"/>
        </w:trPr>
        <w:tc>
          <w:tcPr>
            <w:tcW w:w="1008" w:type="dxa"/>
            <w:vMerge/>
            <w:shd w:val="clear" w:color="auto" w:fill="DBE5F1"/>
          </w:tcPr>
          <w:p w14:paraId="3CCC9EFC"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0FC0F3A"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الشمول المالي والحماية الاجتماعية للفئات منخفضة الدخل عبر القطاع المالي</w:t>
            </w:r>
          </w:p>
        </w:tc>
        <w:tc>
          <w:tcPr>
            <w:tcW w:w="1800" w:type="dxa"/>
          </w:tcPr>
          <w:p w14:paraId="30E0EA34"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(1)،(10)</w:t>
            </w:r>
          </w:p>
        </w:tc>
      </w:tr>
      <w:tr w:rsidR="00D16416" w:rsidRPr="00D60C6F" w14:paraId="488F16E0" w14:textId="77777777" w:rsidTr="00BF72FF">
        <w:trPr>
          <w:trHeight w:val="308"/>
        </w:trPr>
        <w:tc>
          <w:tcPr>
            <w:tcW w:w="1008" w:type="dxa"/>
            <w:vMerge/>
            <w:shd w:val="clear" w:color="auto" w:fill="DBE5F1"/>
          </w:tcPr>
          <w:p w14:paraId="05712493"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C00000"/>
            <w:vAlign w:val="center"/>
          </w:tcPr>
          <w:p w14:paraId="6094D3D2"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بُعد الحوكمة</w:t>
            </w:r>
          </w:p>
        </w:tc>
      </w:tr>
      <w:tr w:rsidR="00D16416" w:rsidRPr="00D60C6F" w14:paraId="7757F721" w14:textId="77777777" w:rsidTr="00BF72FF">
        <w:trPr>
          <w:trHeight w:val="308"/>
        </w:trPr>
        <w:tc>
          <w:tcPr>
            <w:tcW w:w="1008" w:type="dxa"/>
            <w:vMerge/>
            <w:shd w:val="clear" w:color="auto" w:fill="DBE5F1"/>
          </w:tcPr>
          <w:p w14:paraId="346D6552"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3D4BB60"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الانتقال من الإفصاح الطوعي إلى متطلبات أكثر إلزامية عن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للشركات المدرجة في بورصة جوهانسبرغ.</w:t>
            </w:r>
          </w:p>
        </w:tc>
        <w:tc>
          <w:tcPr>
            <w:tcW w:w="1800" w:type="dxa"/>
          </w:tcPr>
          <w:p w14:paraId="732541BD"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(12)،(16)</w:t>
            </w:r>
          </w:p>
        </w:tc>
      </w:tr>
      <w:tr w:rsidR="00D16416" w:rsidRPr="00D60C6F" w14:paraId="03F911D0" w14:textId="77777777" w:rsidTr="00BF72FF">
        <w:trPr>
          <w:trHeight w:val="308"/>
        </w:trPr>
        <w:tc>
          <w:tcPr>
            <w:tcW w:w="1008" w:type="dxa"/>
            <w:vMerge/>
            <w:shd w:val="clear" w:color="auto" w:fill="DBE5F1"/>
          </w:tcPr>
          <w:p w14:paraId="04B0966B"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058729DE"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مواءمة تقارير الإفصاح مع الأطر الأوروبية والبريطانية لتعزيز الشفافية وقابلية المقارنة.</w:t>
            </w:r>
          </w:p>
        </w:tc>
        <w:tc>
          <w:tcPr>
            <w:tcW w:w="1800" w:type="dxa"/>
          </w:tcPr>
          <w:p w14:paraId="2D5DD675"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(16)،(17)</w:t>
            </w:r>
          </w:p>
        </w:tc>
      </w:tr>
      <w:tr w:rsidR="00D16416" w:rsidRPr="00D60C6F" w14:paraId="0BD7E8F6" w14:textId="77777777" w:rsidTr="00BF72FF">
        <w:trPr>
          <w:trHeight w:val="308"/>
        </w:trPr>
        <w:tc>
          <w:tcPr>
            <w:tcW w:w="1008" w:type="dxa"/>
            <w:vMerge/>
            <w:shd w:val="clear" w:color="auto" w:fill="DBE5F1"/>
          </w:tcPr>
          <w:p w14:paraId="052CFABC"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99BAB2E"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تعزيز إدارة المخاطر المناخية داخل القطاع المالي </w:t>
            </w:r>
            <w:r w:rsidRPr="00D60C6F">
              <w:rPr>
                <w:rFonts w:ascii="Sakkal Majalla" w:eastAsia="Times New Roman" w:hAnsi="Sakkal Majalla" w:cs="Sakkal Majalla"/>
                <w:kern w:val="0"/>
                <w:sz w:val="22"/>
                <w:szCs w:val="22"/>
                <w:rtl/>
                <w14:ligatures w14:val="none"/>
              </w:rPr>
              <w:t>ب</w:t>
            </w:r>
            <w:r w:rsidRPr="00D60C6F">
              <w:rPr>
                <w:rFonts w:ascii="Sakkal Majalla" w:eastAsia="Calibri" w:hAnsi="Sakkal Majalla" w:cs="Sakkal Majalla"/>
                <w:kern w:val="0"/>
                <w:sz w:val="22"/>
                <w:szCs w:val="22"/>
                <w:rtl/>
                <w14:ligatures w14:val="none"/>
              </w:rPr>
              <w:t>الإفادة</w:t>
            </w:r>
            <w:r w:rsidRPr="00D60C6F">
              <w:rPr>
                <w:rFonts w:ascii="Sakkal Majalla" w:eastAsia="Times New Roman" w:hAnsi="Sakkal Majalla" w:cs="Sakkal Majalla"/>
                <w:kern w:val="0"/>
                <w:rtl/>
                <w14:ligatures w14:val="none"/>
              </w:rPr>
              <w:t xml:space="preserve"> من التجربة الكندية.</w:t>
            </w:r>
          </w:p>
        </w:tc>
        <w:tc>
          <w:tcPr>
            <w:tcW w:w="1800" w:type="dxa"/>
          </w:tcPr>
          <w:p w14:paraId="5402D5FB"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(13)،(17)</w:t>
            </w:r>
          </w:p>
        </w:tc>
      </w:tr>
      <w:tr w:rsidR="00D16416" w:rsidRPr="00D60C6F" w14:paraId="113716DD" w14:textId="77777777" w:rsidTr="00BF72FF">
        <w:trPr>
          <w:trHeight w:val="308"/>
        </w:trPr>
        <w:tc>
          <w:tcPr>
            <w:tcW w:w="1008" w:type="dxa"/>
            <w:vMerge/>
            <w:shd w:val="clear" w:color="auto" w:fill="DBE5F1"/>
          </w:tcPr>
          <w:p w14:paraId="7510D29F"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16D12E0"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تقوية استقلالية مجالس الإدارة ولجان الاستدامة لضمان المساءلة الفعّالة.</w:t>
            </w:r>
          </w:p>
        </w:tc>
        <w:tc>
          <w:tcPr>
            <w:tcW w:w="1800" w:type="dxa"/>
          </w:tcPr>
          <w:p w14:paraId="7079F19D"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(16)</w:t>
            </w:r>
          </w:p>
        </w:tc>
      </w:tr>
      <w:tr w:rsidR="00D16416" w:rsidRPr="00D60C6F" w14:paraId="242671D2" w14:textId="77777777" w:rsidTr="00BF72FF">
        <w:trPr>
          <w:trHeight w:val="308"/>
        </w:trPr>
        <w:tc>
          <w:tcPr>
            <w:tcW w:w="1008" w:type="dxa"/>
            <w:vMerge/>
            <w:shd w:val="clear" w:color="auto" w:fill="DBE5F1"/>
          </w:tcPr>
          <w:p w14:paraId="0974D576"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22DB3AE"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دمج مقاييس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بشكل مؤسسي داخل هياكل الحوكمة لضمان التنفيذ الفعلي للسياسات البيئية والاجتماعية.</w:t>
            </w:r>
          </w:p>
        </w:tc>
        <w:tc>
          <w:tcPr>
            <w:tcW w:w="1800" w:type="dxa"/>
          </w:tcPr>
          <w:p w14:paraId="0E5313AC"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(9)،(12)،(16)</w:t>
            </w:r>
          </w:p>
        </w:tc>
      </w:tr>
      <w:tr w:rsidR="00D16416" w:rsidRPr="00D60C6F" w14:paraId="5F81CE2D" w14:textId="77777777" w:rsidTr="00BF72FF">
        <w:trPr>
          <w:trHeight w:val="308"/>
        </w:trPr>
        <w:tc>
          <w:tcPr>
            <w:tcW w:w="1008" w:type="dxa"/>
            <w:vMerge w:val="restart"/>
            <w:shd w:val="clear" w:color="auto" w:fill="DBE5F1"/>
            <w:vAlign w:val="center"/>
          </w:tcPr>
          <w:p w14:paraId="71E951F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rtl/>
                <w14:ligatures w14:val="none"/>
              </w:rPr>
            </w:pPr>
            <w:r w:rsidRPr="00D60C6F">
              <w:rPr>
                <w:rFonts w:ascii="Sakkal Majalla" w:eastAsia="Calibri" w:hAnsi="Sakkal Majalla" w:cs="Sakkal Majalla"/>
                <w:b/>
                <w:bCs/>
                <w:kern w:val="0"/>
                <w:sz w:val="28"/>
                <w:szCs w:val="28"/>
                <w:rtl/>
                <w14:ligatures w14:val="none"/>
              </w:rPr>
              <w:lastRenderedPageBreak/>
              <w:t>الإمارات</w:t>
            </w:r>
          </w:p>
        </w:tc>
        <w:tc>
          <w:tcPr>
            <w:tcW w:w="12060" w:type="dxa"/>
            <w:gridSpan w:val="2"/>
            <w:shd w:val="clear" w:color="auto" w:fill="00B050"/>
            <w:vAlign w:val="center"/>
          </w:tcPr>
          <w:p w14:paraId="1EF95D6D"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البيئي</w:t>
            </w:r>
          </w:p>
        </w:tc>
      </w:tr>
      <w:tr w:rsidR="00D16416" w:rsidRPr="00D60C6F" w14:paraId="100AB606" w14:textId="77777777" w:rsidTr="00BF72FF">
        <w:trPr>
          <w:trHeight w:val="308"/>
        </w:trPr>
        <w:tc>
          <w:tcPr>
            <w:tcW w:w="1008" w:type="dxa"/>
            <w:vMerge/>
            <w:shd w:val="clear" w:color="auto" w:fill="DBE5F1"/>
          </w:tcPr>
          <w:p w14:paraId="11CF7B4D"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FBA027A"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تشديد سياسات خفض الانبعاثات عبر وضع أهداف قطاعية ملزمة للصناعة والطاقة بما يتماشى مع الحياد الكربوني.</w:t>
            </w:r>
          </w:p>
        </w:tc>
        <w:tc>
          <w:tcPr>
            <w:tcW w:w="1800" w:type="dxa"/>
          </w:tcPr>
          <w:p w14:paraId="7DFDE36D"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(7)،(9)،(13)</w:t>
            </w:r>
          </w:p>
        </w:tc>
      </w:tr>
      <w:tr w:rsidR="00D16416" w:rsidRPr="00D60C6F" w14:paraId="6DF88D16" w14:textId="77777777" w:rsidTr="00BF72FF">
        <w:trPr>
          <w:trHeight w:val="308"/>
        </w:trPr>
        <w:tc>
          <w:tcPr>
            <w:tcW w:w="1008" w:type="dxa"/>
            <w:vMerge/>
            <w:shd w:val="clear" w:color="auto" w:fill="DBE5F1"/>
          </w:tcPr>
          <w:p w14:paraId="05F5CD8A"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41DAD3F1"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ربط التوسع في الطاقة المتجددة بالأنشطة الصناعية وعدم الاكتفاء بتوليد الكهرباء فقط، مع حوافز تنظيمية وتمويلية.</w:t>
            </w:r>
          </w:p>
        </w:tc>
        <w:tc>
          <w:tcPr>
            <w:tcW w:w="1800" w:type="dxa"/>
          </w:tcPr>
          <w:p w14:paraId="03018FDC"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(7)،(9)،(12)</w:t>
            </w:r>
          </w:p>
        </w:tc>
      </w:tr>
      <w:tr w:rsidR="00D16416" w:rsidRPr="00D60C6F" w14:paraId="431A300A" w14:textId="77777777" w:rsidTr="00BF72FF">
        <w:trPr>
          <w:trHeight w:val="308"/>
        </w:trPr>
        <w:tc>
          <w:tcPr>
            <w:tcW w:w="1008" w:type="dxa"/>
            <w:vMerge/>
            <w:shd w:val="clear" w:color="auto" w:fill="DBE5F1"/>
          </w:tcPr>
          <w:p w14:paraId="73497E9A"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58AC338"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تعميق تطبيق الاقتصاد الدائري في إدارة النفايات والمياه عبر إلزام الشركات الكبرى بمؤشرات أداء بيئية واضحة.</w:t>
            </w:r>
          </w:p>
        </w:tc>
        <w:tc>
          <w:tcPr>
            <w:tcW w:w="1800" w:type="dxa"/>
          </w:tcPr>
          <w:p w14:paraId="17701D21"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(6)،(12)</w:t>
            </w:r>
          </w:p>
        </w:tc>
      </w:tr>
      <w:tr w:rsidR="00D16416" w:rsidRPr="00D60C6F" w14:paraId="2EF7C99A" w14:textId="77777777" w:rsidTr="00BF72FF">
        <w:trPr>
          <w:trHeight w:val="308"/>
        </w:trPr>
        <w:tc>
          <w:tcPr>
            <w:tcW w:w="1008" w:type="dxa"/>
            <w:vMerge/>
            <w:shd w:val="clear" w:color="auto" w:fill="DBE5F1"/>
          </w:tcPr>
          <w:p w14:paraId="5EB1BA2F"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3409302"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حماية التنوع البيولوجي وربط مشروعات التنمية العمرانية بتقييم الأثر البيئي الإلزامي.</w:t>
            </w:r>
          </w:p>
        </w:tc>
        <w:tc>
          <w:tcPr>
            <w:tcW w:w="1800" w:type="dxa"/>
          </w:tcPr>
          <w:p w14:paraId="3F54B02F"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(13)،(15)</w:t>
            </w:r>
          </w:p>
        </w:tc>
      </w:tr>
      <w:tr w:rsidR="00D16416" w:rsidRPr="00D60C6F" w14:paraId="48B9FEC2" w14:textId="77777777" w:rsidTr="00BF72FF">
        <w:trPr>
          <w:trHeight w:val="308"/>
        </w:trPr>
        <w:tc>
          <w:tcPr>
            <w:tcW w:w="1008" w:type="dxa"/>
            <w:vMerge/>
            <w:shd w:val="clear" w:color="auto" w:fill="DBE5F1"/>
          </w:tcPr>
          <w:p w14:paraId="72FDDA34"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0FA9051D"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الانتقال التدريجي إلى الإفصاح البيئي شبه الإلزامي وفق معايير موحدة مستوحاة من </w:t>
            </w:r>
            <w:r w:rsidRPr="00D60C6F">
              <w:rPr>
                <w:rFonts w:ascii="Sakkal Majalla" w:eastAsia="Times New Roman" w:hAnsi="Sakkal Majalla" w:cs="Sakkal Majalla"/>
                <w:kern w:val="0"/>
                <w14:ligatures w14:val="none"/>
              </w:rPr>
              <w:t>CSRD</w:t>
            </w:r>
            <w:r w:rsidRPr="00D60C6F">
              <w:rPr>
                <w:rFonts w:ascii="Sakkal Majalla" w:eastAsia="Times New Roman" w:hAnsi="Sakkal Majalla" w:cs="Sakkal Majalla"/>
                <w:kern w:val="0"/>
                <w:rtl/>
                <w14:ligatures w14:val="none"/>
              </w:rPr>
              <w:t xml:space="preserve"> الأوروبية.</w:t>
            </w:r>
          </w:p>
        </w:tc>
        <w:tc>
          <w:tcPr>
            <w:tcW w:w="1800" w:type="dxa"/>
          </w:tcPr>
          <w:p w14:paraId="6235E5B3"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(12)،(16)</w:t>
            </w:r>
          </w:p>
        </w:tc>
      </w:tr>
      <w:tr w:rsidR="00D16416" w:rsidRPr="00D60C6F" w14:paraId="64FB89F3" w14:textId="77777777" w:rsidTr="00BF72FF">
        <w:trPr>
          <w:trHeight w:val="308"/>
        </w:trPr>
        <w:tc>
          <w:tcPr>
            <w:tcW w:w="1008" w:type="dxa"/>
            <w:vMerge/>
            <w:shd w:val="clear" w:color="auto" w:fill="DBE5F1"/>
          </w:tcPr>
          <w:p w14:paraId="226F468C"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FFC000"/>
            <w:vAlign w:val="center"/>
          </w:tcPr>
          <w:p w14:paraId="21F23C2F"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الاجتماعي</w:t>
            </w:r>
          </w:p>
        </w:tc>
      </w:tr>
      <w:tr w:rsidR="00D16416" w:rsidRPr="00D60C6F" w14:paraId="61886BDC" w14:textId="77777777" w:rsidTr="00BF72FF">
        <w:trPr>
          <w:trHeight w:val="308"/>
        </w:trPr>
        <w:tc>
          <w:tcPr>
            <w:tcW w:w="1008" w:type="dxa"/>
            <w:vMerge/>
            <w:shd w:val="clear" w:color="auto" w:fill="DBE5F1"/>
          </w:tcPr>
          <w:p w14:paraId="20E815EE"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029E1F76"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الانتقال إلى الإفصاح شبه الإلزامي عن المؤشرات الاجتماعية خاصة بحقوق العمال والسلامة المهنية.</w:t>
            </w:r>
          </w:p>
        </w:tc>
        <w:tc>
          <w:tcPr>
            <w:tcW w:w="1800" w:type="dxa"/>
          </w:tcPr>
          <w:p w14:paraId="072996BC"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(8)،(16)</w:t>
            </w:r>
          </w:p>
        </w:tc>
      </w:tr>
      <w:tr w:rsidR="00D16416" w:rsidRPr="00D60C6F" w14:paraId="2301ED4F" w14:textId="77777777" w:rsidTr="00BF72FF">
        <w:trPr>
          <w:trHeight w:val="308"/>
        </w:trPr>
        <w:tc>
          <w:tcPr>
            <w:tcW w:w="1008" w:type="dxa"/>
            <w:vMerge/>
            <w:shd w:val="clear" w:color="auto" w:fill="DBE5F1"/>
          </w:tcPr>
          <w:p w14:paraId="499EC548"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B033B10"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تحويل مبادرات المسؤولية الاجتماعية من العمل الخيري إلى التمكين الاقتصادي وربطها بسوق العمل والمهارات المستقبلية.</w:t>
            </w:r>
          </w:p>
        </w:tc>
        <w:tc>
          <w:tcPr>
            <w:tcW w:w="1800" w:type="dxa"/>
          </w:tcPr>
          <w:p w14:paraId="75FDC1D5"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(1)،(8)</w:t>
            </w:r>
          </w:p>
        </w:tc>
      </w:tr>
      <w:tr w:rsidR="00D16416" w:rsidRPr="00D60C6F" w14:paraId="722B593A" w14:textId="77777777" w:rsidTr="00BF72FF">
        <w:trPr>
          <w:trHeight w:val="308"/>
        </w:trPr>
        <w:tc>
          <w:tcPr>
            <w:tcW w:w="1008" w:type="dxa"/>
            <w:vMerge/>
            <w:shd w:val="clear" w:color="auto" w:fill="DBE5F1"/>
          </w:tcPr>
          <w:p w14:paraId="1BF9BCF4"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6D29A88"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تمكين المرأة والمساواة بين الجنسين عبر مؤشرات قياس إلزامية في الشركات المدرجة.</w:t>
            </w:r>
          </w:p>
        </w:tc>
        <w:tc>
          <w:tcPr>
            <w:tcW w:w="1800" w:type="dxa"/>
          </w:tcPr>
          <w:p w14:paraId="687F2E98"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(5)،(10)</w:t>
            </w:r>
          </w:p>
        </w:tc>
      </w:tr>
      <w:tr w:rsidR="00D16416" w:rsidRPr="00D60C6F" w14:paraId="459C3A89" w14:textId="77777777" w:rsidTr="00BF72FF">
        <w:trPr>
          <w:trHeight w:val="308"/>
        </w:trPr>
        <w:tc>
          <w:tcPr>
            <w:tcW w:w="1008" w:type="dxa"/>
            <w:vMerge/>
            <w:shd w:val="clear" w:color="auto" w:fill="DBE5F1"/>
          </w:tcPr>
          <w:p w14:paraId="040B0860"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64CF98E"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تعميق الاستثمار في التعليم الرقمي والابتكار الصحي كجزء من رأس المال البشري المستدام.</w:t>
            </w:r>
          </w:p>
        </w:tc>
        <w:tc>
          <w:tcPr>
            <w:tcW w:w="1800" w:type="dxa"/>
          </w:tcPr>
          <w:p w14:paraId="420E9CA5"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(3)،(4)</w:t>
            </w:r>
          </w:p>
        </w:tc>
      </w:tr>
      <w:tr w:rsidR="00D16416" w:rsidRPr="00D60C6F" w14:paraId="1F92F527" w14:textId="77777777" w:rsidTr="00BF72FF">
        <w:trPr>
          <w:trHeight w:val="308"/>
        </w:trPr>
        <w:tc>
          <w:tcPr>
            <w:tcW w:w="1008" w:type="dxa"/>
            <w:vMerge/>
            <w:shd w:val="clear" w:color="auto" w:fill="DBE5F1"/>
          </w:tcPr>
          <w:p w14:paraId="157E7662"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F90548F"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دمج العدالة الاجتماعية والشمول في قرارات الاستثمار العام والتنمية المحلية.</w:t>
            </w:r>
          </w:p>
        </w:tc>
        <w:tc>
          <w:tcPr>
            <w:tcW w:w="1800" w:type="dxa"/>
          </w:tcPr>
          <w:p w14:paraId="4F08CC5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(10)،(11)</w:t>
            </w:r>
          </w:p>
        </w:tc>
      </w:tr>
      <w:tr w:rsidR="00D16416" w:rsidRPr="00D60C6F" w14:paraId="2D26D832" w14:textId="77777777" w:rsidTr="00BF72FF">
        <w:trPr>
          <w:trHeight w:val="308"/>
        </w:trPr>
        <w:tc>
          <w:tcPr>
            <w:tcW w:w="1008" w:type="dxa"/>
            <w:vMerge/>
            <w:shd w:val="clear" w:color="auto" w:fill="DBE5F1"/>
          </w:tcPr>
          <w:p w14:paraId="63D395B5"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C00000"/>
            <w:vAlign w:val="center"/>
          </w:tcPr>
          <w:p w14:paraId="472337F7"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بُعد الحوكمة</w:t>
            </w:r>
          </w:p>
        </w:tc>
      </w:tr>
      <w:tr w:rsidR="00D16416" w:rsidRPr="00D60C6F" w14:paraId="0849A70D" w14:textId="77777777" w:rsidTr="00BF72FF">
        <w:trPr>
          <w:trHeight w:val="308"/>
        </w:trPr>
        <w:tc>
          <w:tcPr>
            <w:tcW w:w="1008" w:type="dxa"/>
            <w:vMerge/>
            <w:shd w:val="clear" w:color="auto" w:fill="DBE5F1"/>
          </w:tcPr>
          <w:p w14:paraId="4640CB5C"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EC6500E"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الانتقال التدريجي من الإفصاح الطوعي إلى شبه الإلزامي عن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للشركات الكبرى والكيانات ذات المصلحة العامة.</w:t>
            </w:r>
          </w:p>
        </w:tc>
        <w:tc>
          <w:tcPr>
            <w:tcW w:w="1800" w:type="dxa"/>
          </w:tcPr>
          <w:p w14:paraId="58F9F57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(12)،(16)</w:t>
            </w:r>
          </w:p>
        </w:tc>
      </w:tr>
      <w:tr w:rsidR="00D16416" w:rsidRPr="00D60C6F" w14:paraId="1925AB42" w14:textId="77777777" w:rsidTr="00BF72FF">
        <w:trPr>
          <w:trHeight w:val="308"/>
        </w:trPr>
        <w:tc>
          <w:tcPr>
            <w:tcW w:w="1008" w:type="dxa"/>
            <w:vMerge/>
            <w:shd w:val="clear" w:color="auto" w:fill="DBE5F1"/>
          </w:tcPr>
          <w:p w14:paraId="0C9A5DA4"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9070DBC"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توحيد معايير الإفصاح غير المالي وربطها بمفهوم الأهمية المزدوجة لتقييم الأثر البيئي والاجتماعي والمالي.</w:t>
            </w:r>
          </w:p>
        </w:tc>
        <w:tc>
          <w:tcPr>
            <w:tcW w:w="1800" w:type="dxa"/>
          </w:tcPr>
          <w:p w14:paraId="3EA69EC4"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(12)،(16)</w:t>
            </w:r>
          </w:p>
        </w:tc>
      </w:tr>
      <w:tr w:rsidR="00D16416" w:rsidRPr="00D60C6F" w14:paraId="7251B4E6" w14:textId="77777777" w:rsidTr="00BF72FF">
        <w:trPr>
          <w:trHeight w:val="308"/>
        </w:trPr>
        <w:tc>
          <w:tcPr>
            <w:tcW w:w="1008" w:type="dxa"/>
            <w:vMerge/>
            <w:shd w:val="clear" w:color="auto" w:fill="DBE5F1"/>
          </w:tcPr>
          <w:p w14:paraId="5527C596"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71D3F7B0"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ربط مقاييس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بقرارات الاستثمار السيادي عبر الصناديق السيادية على غرار التجربة السعودية.</w:t>
            </w:r>
          </w:p>
        </w:tc>
        <w:tc>
          <w:tcPr>
            <w:tcW w:w="1800" w:type="dxa"/>
          </w:tcPr>
          <w:p w14:paraId="6BD1FFDD"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(9)،(17)</w:t>
            </w:r>
          </w:p>
        </w:tc>
      </w:tr>
      <w:tr w:rsidR="00D16416" w:rsidRPr="00D60C6F" w14:paraId="1811F4DB" w14:textId="77777777" w:rsidTr="00BF72FF">
        <w:trPr>
          <w:trHeight w:val="308"/>
        </w:trPr>
        <w:tc>
          <w:tcPr>
            <w:tcW w:w="1008" w:type="dxa"/>
            <w:vMerge/>
            <w:shd w:val="clear" w:color="auto" w:fill="DBE5F1"/>
          </w:tcPr>
          <w:p w14:paraId="4395BFE2"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2EF2355"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دور الجهات الرقابية وآليات المراجعة المستقلة لضمان مصداقية تقارير الاستدامة.</w:t>
            </w:r>
          </w:p>
        </w:tc>
        <w:tc>
          <w:tcPr>
            <w:tcW w:w="1800" w:type="dxa"/>
          </w:tcPr>
          <w:p w14:paraId="0B2B52BE"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(16)</w:t>
            </w:r>
          </w:p>
        </w:tc>
      </w:tr>
      <w:tr w:rsidR="00D16416" w:rsidRPr="00D60C6F" w14:paraId="7F598B3A" w14:textId="77777777" w:rsidTr="00BF72FF">
        <w:trPr>
          <w:trHeight w:val="308"/>
        </w:trPr>
        <w:tc>
          <w:tcPr>
            <w:tcW w:w="1008" w:type="dxa"/>
            <w:vMerge/>
            <w:shd w:val="clear" w:color="auto" w:fill="DBE5F1"/>
          </w:tcPr>
          <w:p w14:paraId="03EB2105"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E5E7DC7"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تطوير قواعد بيانات وطنية موحدة لمؤشرات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لتحسين جودة البيانات والشفافية المؤسسية.</w:t>
            </w:r>
          </w:p>
        </w:tc>
        <w:tc>
          <w:tcPr>
            <w:tcW w:w="1800" w:type="dxa"/>
          </w:tcPr>
          <w:p w14:paraId="3A0C27A4"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(16)،(17)</w:t>
            </w:r>
          </w:p>
        </w:tc>
      </w:tr>
      <w:tr w:rsidR="00D16416" w:rsidRPr="00D60C6F" w14:paraId="31C069BF" w14:textId="77777777" w:rsidTr="00BF72FF">
        <w:trPr>
          <w:trHeight w:val="308"/>
        </w:trPr>
        <w:tc>
          <w:tcPr>
            <w:tcW w:w="1008" w:type="dxa"/>
            <w:vMerge w:val="restart"/>
            <w:shd w:val="clear" w:color="auto" w:fill="DBE5F1"/>
            <w:vAlign w:val="center"/>
          </w:tcPr>
          <w:p w14:paraId="293F294E"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إندونيسيا</w:t>
            </w:r>
          </w:p>
        </w:tc>
        <w:tc>
          <w:tcPr>
            <w:tcW w:w="12060" w:type="dxa"/>
            <w:gridSpan w:val="2"/>
            <w:shd w:val="clear" w:color="auto" w:fill="00B050"/>
            <w:vAlign w:val="center"/>
          </w:tcPr>
          <w:p w14:paraId="77206B47"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البيئي</w:t>
            </w:r>
          </w:p>
        </w:tc>
      </w:tr>
      <w:tr w:rsidR="00D16416" w:rsidRPr="00D60C6F" w14:paraId="4770F6EF" w14:textId="77777777" w:rsidTr="00BF72FF">
        <w:trPr>
          <w:trHeight w:val="308"/>
        </w:trPr>
        <w:tc>
          <w:tcPr>
            <w:tcW w:w="1008" w:type="dxa"/>
            <w:vMerge/>
            <w:shd w:val="clear" w:color="auto" w:fill="DBE5F1"/>
          </w:tcPr>
          <w:p w14:paraId="3DA58E0B"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34704AE"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آليات التنفيذ والرقابة على سياسات مكافحة إزالة الغابات وربطها بمؤشرات أداء قابلة للقياس.</w:t>
            </w:r>
          </w:p>
        </w:tc>
        <w:tc>
          <w:tcPr>
            <w:tcW w:w="1800" w:type="dxa"/>
          </w:tcPr>
          <w:p w14:paraId="268B4208"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(13)،(15)</w:t>
            </w:r>
          </w:p>
        </w:tc>
      </w:tr>
      <w:tr w:rsidR="00D16416" w:rsidRPr="00D60C6F" w14:paraId="162026C7" w14:textId="77777777" w:rsidTr="00BF72FF">
        <w:trPr>
          <w:trHeight w:val="308"/>
        </w:trPr>
        <w:tc>
          <w:tcPr>
            <w:tcW w:w="1008" w:type="dxa"/>
            <w:vMerge/>
            <w:shd w:val="clear" w:color="auto" w:fill="DBE5F1"/>
          </w:tcPr>
          <w:p w14:paraId="53BE1A58"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F0594E9"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دمج الاعتبارات المناخية في التخطيط الحضري والصناعي بدل التعامل معها كسياسات بيئية منفصلة.</w:t>
            </w:r>
          </w:p>
        </w:tc>
        <w:tc>
          <w:tcPr>
            <w:tcW w:w="1800" w:type="dxa"/>
          </w:tcPr>
          <w:p w14:paraId="542E7A8C"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(9)،(11)،(13)</w:t>
            </w:r>
          </w:p>
        </w:tc>
      </w:tr>
      <w:tr w:rsidR="00D16416" w:rsidRPr="00D60C6F" w14:paraId="1EA6C335" w14:textId="77777777" w:rsidTr="00BF72FF">
        <w:trPr>
          <w:trHeight w:val="308"/>
        </w:trPr>
        <w:tc>
          <w:tcPr>
            <w:tcW w:w="1008" w:type="dxa"/>
            <w:vMerge/>
            <w:shd w:val="clear" w:color="auto" w:fill="DBE5F1"/>
          </w:tcPr>
          <w:p w14:paraId="6A7C5291"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E78804F"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توسيع استخدام الطاقة المتجددة خاصة الطاقة الحرارية الجوفية والشمسية في القطاعات الصناعية.</w:t>
            </w:r>
          </w:p>
        </w:tc>
        <w:tc>
          <w:tcPr>
            <w:tcW w:w="1800" w:type="dxa"/>
          </w:tcPr>
          <w:p w14:paraId="2FDF254D"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(7)،(9)</w:t>
            </w:r>
          </w:p>
        </w:tc>
      </w:tr>
      <w:tr w:rsidR="00D16416" w:rsidRPr="00D60C6F" w14:paraId="3287C88A" w14:textId="77777777" w:rsidTr="00BF72FF">
        <w:trPr>
          <w:trHeight w:val="308"/>
        </w:trPr>
        <w:tc>
          <w:tcPr>
            <w:tcW w:w="1008" w:type="dxa"/>
            <w:vMerge/>
            <w:shd w:val="clear" w:color="auto" w:fill="DBE5F1"/>
          </w:tcPr>
          <w:p w14:paraId="7E9B7F9F"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E7BFFE2"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حماية النظم البحرية والساحلية عبر ربط التنمية الساحلية بتقييمات الأثر البيئي الإلزامية.</w:t>
            </w:r>
          </w:p>
        </w:tc>
        <w:tc>
          <w:tcPr>
            <w:tcW w:w="1800" w:type="dxa"/>
          </w:tcPr>
          <w:p w14:paraId="66144429"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(14)</w:t>
            </w:r>
          </w:p>
        </w:tc>
      </w:tr>
      <w:tr w:rsidR="00D16416" w:rsidRPr="00D60C6F" w14:paraId="585BAE8F" w14:textId="77777777" w:rsidTr="00BF72FF">
        <w:trPr>
          <w:trHeight w:val="308"/>
        </w:trPr>
        <w:tc>
          <w:tcPr>
            <w:tcW w:w="1008" w:type="dxa"/>
            <w:vMerge/>
            <w:shd w:val="clear" w:color="auto" w:fill="DBE5F1"/>
          </w:tcPr>
          <w:p w14:paraId="1E252256"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1A30CAB"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الانتقال التدريجي إلى الإفصاح البيئي شبه الإلزامي وفق معايير موحدة لتحسين الشفافية البيئية.</w:t>
            </w:r>
          </w:p>
        </w:tc>
        <w:tc>
          <w:tcPr>
            <w:tcW w:w="1800" w:type="dxa"/>
          </w:tcPr>
          <w:p w14:paraId="3729C447"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(12)،(16)</w:t>
            </w:r>
          </w:p>
        </w:tc>
      </w:tr>
      <w:tr w:rsidR="00D16416" w:rsidRPr="00D60C6F" w14:paraId="2C0B6B74" w14:textId="77777777" w:rsidTr="00BF72FF">
        <w:trPr>
          <w:trHeight w:val="308"/>
        </w:trPr>
        <w:tc>
          <w:tcPr>
            <w:tcW w:w="1008" w:type="dxa"/>
            <w:vMerge/>
            <w:shd w:val="clear" w:color="auto" w:fill="DBE5F1"/>
          </w:tcPr>
          <w:p w14:paraId="50448AD3"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FFC000"/>
            <w:vAlign w:val="center"/>
          </w:tcPr>
          <w:p w14:paraId="708EA98D"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b/>
                <w:bCs/>
                <w:kern w:val="0"/>
                <w:rtl/>
                <w14:ligatures w14:val="none"/>
              </w:rPr>
              <w:t>البُعد الاجتماعي</w:t>
            </w:r>
          </w:p>
        </w:tc>
      </w:tr>
      <w:tr w:rsidR="00D16416" w:rsidRPr="00D60C6F" w14:paraId="26105C0D" w14:textId="77777777" w:rsidTr="00BF72FF">
        <w:trPr>
          <w:trHeight w:val="308"/>
        </w:trPr>
        <w:tc>
          <w:tcPr>
            <w:tcW w:w="1008" w:type="dxa"/>
            <w:vMerge/>
            <w:shd w:val="clear" w:color="auto" w:fill="DBE5F1"/>
          </w:tcPr>
          <w:p w14:paraId="4D2603E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467088B0"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ربط سلاسل القيمة الزراعية والصناعية بمعايير العناية الواجبة الاجتماعية لضمان حقوق العمال.</w:t>
            </w:r>
          </w:p>
        </w:tc>
        <w:tc>
          <w:tcPr>
            <w:tcW w:w="1800" w:type="dxa"/>
          </w:tcPr>
          <w:p w14:paraId="6638A49F"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(8)،(10)</w:t>
            </w:r>
          </w:p>
        </w:tc>
      </w:tr>
      <w:tr w:rsidR="00D16416" w:rsidRPr="00D60C6F" w14:paraId="5207CCAE" w14:textId="77777777" w:rsidTr="00BF72FF">
        <w:trPr>
          <w:trHeight w:val="308"/>
        </w:trPr>
        <w:tc>
          <w:tcPr>
            <w:tcW w:w="1008" w:type="dxa"/>
            <w:vMerge/>
            <w:shd w:val="clear" w:color="auto" w:fill="DBE5F1"/>
          </w:tcPr>
          <w:p w14:paraId="5CA834F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C04C431"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مشاركة المجتمعات المحلية والسكان الأصليين في إدارة الغابات والموارد الطبيعية.</w:t>
            </w:r>
          </w:p>
        </w:tc>
        <w:tc>
          <w:tcPr>
            <w:tcW w:w="1800" w:type="dxa"/>
          </w:tcPr>
          <w:p w14:paraId="1DE76B3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(1)،(15)</w:t>
            </w:r>
          </w:p>
        </w:tc>
      </w:tr>
      <w:tr w:rsidR="00D16416" w:rsidRPr="00D60C6F" w14:paraId="2240D4E9" w14:textId="77777777" w:rsidTr="00BF72FF">
        <w:trPr>
          <w:trHeight w:val="308"/>
        </w:trPr>
        <w:tc>
          <w:tcPr>
            <w:tcW w:w="1008" w:type="dxa"/>
            <w:vMerge/>
            <w:shd w:val="clear" w:color="auto" w:fill="DBE5F1"/>
          </w:tcPr>
          <w:p w14:paraId="10440A8D"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D5586CF"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توسيع برامج التمكين الاقتصادي للمرأة خاصة في المناطق الريفية وربطها بريادة الأعمال المستدامة.</w:t>
            </w:r>
          </w:p>
        </w:tc>
        <w:tc>
          <w:tcPr>
            <w:tcW w:w="1800" w:type="dxa"/>
          </w:tcPr>
          <w:p w14:paraId="752186E4"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(5)،(8)</w:t>
            </w:r>
          </w:p>
        </w:tc>
      </w:tr>
      <w:tr w:rsidR="00D16416" w:rsidRPr="00D60C6F" w14:paraId="27097103" w14:textId="77777777" w:rsidTr="00BF72FF">
        <w:trPr>
          <w:trHeight w:val="308"/>
        </w:trPr>
        <w:tc>
          <w:tcPr>
            <w:tcW w:w="1008" w:type="dxa"/>
            <w:vMerge/>
            <w:shd w:val="clear" w:color="auto" w:fill="DBE5F1"/>
          </w:tcPr>
          <w:p w14:paraId="2C34C0B1"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7ED11C2A"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تحويل برامج التحويلات النقدية إلى أدوات تمكين بشري عبر ربطها بالتعليم والصحة والعمل.</w:t>
            </w:r>
          </w:p>
        </w:tc>
        <w:tc>
          <w:tcPr>
            <w:tcW w:w="1800" w:type="dxa"/>
          </w:tcPr>
          <w:p w14:paraId="37327D9B"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(1)،(3)،(4)</w:t>
            </w:r>
          </w:p>
        </w:tc>
      </w:tr>
      <w:tr w:rsidR="00D16416" w:rsidRPr="00D60C6F" w14:paraId="66657AF1" w14:textId="77777777" w:rsidTr="00BF72FF">
        <w:trPr>
          <w:trHeight w:val="308"/>
        </w:trPr>
        <w:tc>
          <w:tcPr>
            <w:tcW w:w="1008" w:type="dxa"/>
            <w:vMerge/>
            <w:shd w:val="clear" w:color="auto" w:fill="DBE5F1"/>
          </w:tcPr>
          <w:p w14:paraId="3041416E"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277DB6C"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دمج المعايير الاجتماعية في قرارات التمويل المستدام خاصة في البنوك والمؤسسات المالية.</w:t>
            </w:r>
          </w:p>
        </w:tc>
        <w:tc>
          <w:tcPr>
            <w:tcW w:w="1800" w:type="dxa"/>
          </w:tcPr>
          <w:p w14:paraId="5B299C7E"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(8)،(10)</w:t>
            </w:r>
          </w:p>
        </w:tc>
      </w:tr>
      <w:tr w:rsidR="00D16416" w:rsidRPr="00D60C6F" w14:paraId="246ABDFB" w14:textId="77777777" w:rsidTr="00BF72FF">
        <w:trPr>
          <w:trHeight w:val="308"/>
        </w:trPr>
        <w:tc>
          <w:tcPr>
            <w:tcW w:w="1008" w:type="dxa"/>
            <w:vMerge/>
            <w:shd w:val="clear" w:color="auto" w:fill="DBE5F1"/>
          </w:tcPr>
          <w:p w14:paraId="5E2A625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C00000"/>
            <w:vAlign w:val="center"/>
          </w:tcPr>
          <w:p w14:paraId="1B0B87F0"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b/>
                <w:bCs/>
                <w:kern w:val="0"/>
                <w:rtl/>
                <w14:ligatures w14:val="none"/>
              </w:rPr>
              <w:t>بُعد الحوكمة</w:t>
            </w:r>
          </w:p>
        </w:tc>
      </w:tr>
      <w:tr w:rsidR="00D16416" w:rsidRPr="00D60C6F" w14:paraId="24876673" w14:textId="77777777" w:rsidTr="00BF72FF">
        <w:trPr>
          <w:trHeight w:val="308"/>
        </w:trPr>
        <w:tc>
          <w:tcPr>
            <w:tcW w:w="1008" w:type="dxa"/>
            <w:vMerge/>
            <w:shd w:val="clear" w:color="auto" w:fill="DBE5F1"/>
          </w:tcPr>
          <w:p w14:paraId="2E071E13"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2199B36"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تقوية آليات المتابعة والمساءلة المؤسسية لضمان التطبيق الفعلي لمقاييس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w:t>
            </w:r>
          </w:p>
        </w:tc>
        <w:tc>
          <w:tcPr>
            <w:tcW w:w="1800" w:type="dxa"/>
          </w:tcPr>
          <w:p w14:paraId="0B645E6E"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(16)</w:t>
            </w:r>
          </w:p>
        </w:tc>
      </w:tr>
      <w:tr w:rsidR="00D16416" w:rsidRPr="00D60C6F" w14:paraId="2CD017E6" w14:textId="77777777" w:rsidTr="00BF72FF">
        <w:trPr>
          <w:trHeight w:val="308"/>
        </w:trPr>
        <w:tc>
          <w:tcPr>
            <w:tcW w:w="1008" w:type="dxa"/>
            <w:vMerge/>
            <w:shd w:val="clear" w:color="auto" w:fill="DBE5F1"/>
          </w:tcPr>
          <w:p w14:paraId="7971FE00"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52A36FE"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توحيد معايير الإفصاح عن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لتحسين قابلية المقارنة وزيادة ثقة المستثمرين.</w:t>
            </w:r>
          </w:p>
        </w:tc>
        <w:tc>
          <w:tcPr>
            <w:tcW w:w="1800" w:type="dxa"/>
          </w:tcPr>
          <w:p w14:paraId="5F8C84D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(12)،(16)</w:t>
            </w:r>
          </w:p>
        </w:tc>
      </w:tr>
      <w:tr w:rsidR="00D16416" w:rsidRPr="00D60C6F" w14:paraId="758DC40A" w14:textId="77777777" w:rsidTr="00BF72FF">
        <w:trPr>
          <w:trHeight w:val="308"/>
        </w:trPr>
        <w:tc>
          <w:tcPr>
            <w:tcW w:w="1008" w:type="dxa"/>
            <w:vMerge/>
            <w:shd w:val="clear" w:color="auto" w:fill="DBE5F1"/>
          </w:tcPr>
          <w:p w14:paraId="4631A174"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790BC33E"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دور الحكومة الرقمية (</w:t>
            </w:r>
            <w:r w:rsidRPr="00D60C6F">
              <w:rPr>
                <w:rFonts w:ascii="Sakkal Majalla" w:eastAsia="Times New Roman" w:hAnsi="Sakkal Majalla" w:cs="Sakkal Majalla"/>
                <w:kern w:val="0"/>
                <w14:ligatures w14:val="none"/>
              </w:rPr>
              <w:t>E-Government</w:t>
            </w:r>
            <w:r w:rsidRPr="00D60C6F">
              <w:rPr>
                <w:rFonts w:ascii="Sakkal Majalla" w:eastAsia="Times New Roman" w:hAnsi="Sakkal Majalla" w:cs="Sakkal Majalla"/>
                <w:kern w:val="0"/>
                <w:rtl/>
                <w14:ligatures w14:val="none"/>
              </w:rPr>
              <w:t>) في تحسين الشفافية وتبسيط الإجراءات.</w:t>
            </w:r>
          </w:p>
        </w:tc>
        <w:tc>
          <w:tcPr>
            <w:tcW w:w="1800" w:type="dxa"/>
          </w:tcPr>
          <w:p w14:paraId="534E1523"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(16)</w:t>
            </w:r>
          </w:p>
        </w:tc>
      </w:tr>
      <w:tr w:rsidR="00D16416" w:rsidRPr="00D60C6F" w14:paraId="63F38911" w14:textId="77777777" w:rsidTr="00BF72FF">
        <w:trPr>
          <w:trHeight w:val="308"/>
        </w:trPr>
        <w:tc>
          <w:tcPr>
            <w:tcW w:w="1008" w:type="dxa"/>
            <w:vMerge/>
            <w:shd w:val="clear" w:color="auto" w:fill="DBE5F1"/>
          </w:tcPr>
          <w:p w14:paraId="5AA6BC2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498CFC35"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ربط الإفصاح عن الاستدامة بالمخاطر البيئية والاجتماعية في القطاعات عالية التأثير مثل التعدين والطاقة.</w:t>
            </w:r>
          </w:p>
        </w:tc>
        <w:tc>
          <w:tcPr>
            <w:tcW w:w="1800" w:type="dxa"/>
          </w:tcPr>
          <w:p w14:paraId="40B46781"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(9)،(12)</w:t>
            </w:r>
          </w:p>
        </w:tc>
      </w:tr>
      <w:tr w:rsidR="00D16416" w:rsidRPr="00D60C6F" w14:paraId="6E1172BB" w14:textId="77777777" w:rsidTr="00BF72FF">
        <w:trPr>
          <w:trHeight w:val="308"/>
        </w:trPr>
        <w:tc>
          <w:tcPr>
            <w:tcW w:w="1008" w:type="dxa"/>
            <w:vMerge/>
            <w:shd w:val="clear" w:color="auto" w:fill="DBE5F1"/>
          </w:tcPr>
          <w:p w14:paraId="10DE3CC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8CE4B7A"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سيادة القانون وحوكمة الموارد الطبيعية للحد من الفساد وضمان عدالة توزيع العوائد.</w:t>
            </w:r>
          </w:p>
        </w:tc>
        <w:tc>
          <w:tcPr>
            <w:tcW w:w="1800" w:type="dxa"/>
          </w:tcPr>
          <w:p w14:paraId="5D324F1A"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(16)</w:t>
            </w:r>
          </w:p>
        </w:tc>
      </w:tr>
      <w:tr w:rsidR="00D16416" w:rsidRPr="00D60C6F" w14:paraId="4FC2603E" w14:textId="77777777" w:rsidTr="00BF72FF">
        <w:trPr>
          <w:trHeight w:val="308"/>
        </w:trPr>
        <w:tc>
          <w:tcPr>
            <w:tcW w:w="1008" w:type="dxa"/>
            <w:vMerge w:val="restart"/>
            <w:shd w:val="clear" w:color="auto" w:fill="DBE5F1"/>
            <w:vAlign w:val="center"/>
          </w:tcPr>
          <w:p w14:paraId="2E6B6B6B"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إثيوبيا</w:t>
            </w:r>
          </w:p>
        </w:tc>
        <w:tc>
          <w:tcPr>
            <w:tcW w:w="12060" w:type="dxa"/>
            <w:gridSpan w:val="2"/>
            <w:shd w:val="clear" w:color="auto" w:fill="00B050"/>
            <w:vAlign w:val="center"/>
          </w:tcPr>
          <w:p w14:paraId="6A04A888"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البيئي</w:t>
            </w:r>
          </w:p>
        </w:tc>
      </w:tr>
      <w:tr w:rsidR="00D16416" w:rsidRPr="00D60C6F" w14:paraId="5B812202" w14:textId="77777777" w:rsidTr="00BF72FF">
        <w:trPr>
          <w:trHeight w:val="308"/>
        </w:trPr>
        <w:tc>
          <w:tcPr>
            <w:tcW w:w="1008" w:type="dxa"/>
            <w:vMerge/>
            <w:shd w:val="clear" w:color="auto" w:fill="DBE5F1"/>
          </w:tcPr>
          <w:p w14:paraId="6EF30782"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7C73F006"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تحويل الاستراتيجيات المناخية الوطنية إلى برامج تنفيذية بجدول زمني ومؤشرات أداء واضحة لتعزيز خفض الانبعاثات.</w:t>
            </w:r>
          </w:p>
        </w:tc>
        <w:tc>
          <w:tcPr>
            <w:tcW w:w="1800" w:type="dxa"/>
          </w:tcPr>
          <w:p w14:paraId="06CC024E"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(13)</w:t>
            </w:r>
          </w:p>
        </w:tc>
      </w:tr>
      <w:tr w:rsidR="00D16416" w:rsidRPr="00D60C6F" w14:paraId="5CEB722C" w14:textId="77777777" w:rsidTr="00BF72FF">
        <w:trPr>
          <w:trHeight w:val="308"/>
        </w:trPr>
        <w:tc>
          <w:tcPr>
            <w:tcW w:w="1008" w:type="dxa"/>
            <w:vMerge/>
            <w:shd w:val="clear" w:color="auto" w:fill="DBE5F1"/>
          </w:tcPr>
          <w:p w14:paraId="04027EFF"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ECEAF10"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توسيع الاستثمار في الطاقة المتجددة وربطها بالتنمية الصناعية والزراعية لخفض البصمة الكربونية وتحسين أمن الطاقة.</w:t>
            </w:r>
          </w:p>
        </w:tc>
        <w:tc>
          <w:tcPr>
            <w:tcW w:w="1800" w:type="dxa"/>
          </w:tcPr>
          <w:p w14:paraId="0A1EDC05"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(7)،(9)</w:t>
            </w:r>
          </w:p>
        </w:tc>
      </w:tr>
      <w:tr w:rsidR="00D16416" w:rsidRPr="00D60C6F" w14:paraId="4D0848EA" w14:textId="77777777" w:rsidTr="00BF72FF">
        <w:trPr>
          <w:trHeight w:val="308"/>
        </w:trPr>
        <w:tc>
          <w:tcPr>
            <w:tcW w:w="1008" w:type="dxa"/>
            <w:vMerge/>
            <w:shd w:val="clear" w:color="auto" w:fill="DBE5F1"/>
          </w:tcPr>
          <w:p w14:paraId="4F87F154"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D41FA36"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تعميم مبادرات التشجير وإعادة تأهيل الأراضي ضمن إطار للاقتصاد الدائري يعزز استدامة الموارد الطبيعية.</w:t>
            </w:r>
          </w:p>
        </w:tc>
        <w:tc>
          <w:tcPr>
            <w:tcW w:w="1800" w:type="dxa"/>
          </w:tcPr>
          <w:p w14:paraId="5728A329"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(12)،(15)</w:t>
            </w:r>
          </w:p>
        </w:tc>
      </w:tr>
      <w:tr w:rsidR="00D16416" w:rsidRPr="00D60C6F" w14:paraId="27FE2FA6" w14:textId="77777777" w:rsidTr="00BF72FF">
        <w:trPr>
          <w:trHeight w:val="308"/>
        </w:trPr>
        <w:tc>
          <w:tcPr>
            <w:tcW w:w="1008" w:type="dxa"/>
            <w:vMerge/>
            <w:shd w:val="clear" w:color="auto" w:fill="DBE5F1"/>
          </w:tcPr>
          <w:p w14:paraId="51E21DDC"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AA06D7E"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إدارة الموارد المائية والنفايات عبر التوسع في إعادة التدوير وتحويل المخلفات إلى طاقة.</w:t>
            </w:r>
          </w:p>
        </w:tc>
        <w:tc>
          <w:tcPr>
            <w:tcW w:w="1800" w:type="dxa"/>
          </w:tcPr>
          <w:p w14:paraId="27955C2F"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(6)،(12)</w:t>
            </w:r>
          </w:p>
        </w:tc>
      </w:tr>
      <w:tr w:rsidR="00D16416" w:rsidRPr="00D60C6F" w14:paraId="1CCCFBE8" w14:textId="77777777" w:rsidTr="00BF72FF">
        <w:trPr>
          <w:trHeight w:val="308"/>
        </w:trPr>
        <w:tc>
          <w:tcPr>
            <w:tcW w:w="1008" w:type="dxa"/>
            <w:vMerge/>
            <w:shd w:val="clear" w:color="auto" w:fill="DBE5F1"/>
          </w:tcPr>
          <w:p w14:paraId="5D76AC19"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CB52F26"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Calibri" w:hAnsi="Sakkal Majalla" w:cs="Sakkal Majalla"/>
                <w:kern w:val="0"/>
                <w:sz w:val="22"/>
                <w:szCs w:val="22"/>
                <w:rtl/>
                <w14:ligatures w14:val="none"/>
              </w:rPr>
              <w:t>الإفادة</w:t>
            </w:r>
            <w:r w:rsidRPr="00D60C6F">
              <w:rPr>
                <w:rFonts w:ascii="Sakkal Majalla" w:eastAsia="Times New Roman" w:hAnsi="Sakkal Majalla" w:cs="Sakkal Majalla"/>
                <w:kern w:val="0"/>
                <w:rtl/>
                <w14:ligatures w14:val="none"/>
              </w:rPr>
              <w:t xml:space="preserve"> من التمويل الدولي الأخضر المشروط بـ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لدعم القدرات المؤسسية في العمل المناخي.</w:t>
            </w:r>
          </w:p>
        </w:tc>
        <w:tc>
          <w:tcPr>
            <w:tcW w:w="1800" w:type="dxa"/>
          </w:tcPr>
          <w:p w14:paraId="3DDE8625"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(13)،(17)</w:t>
            </w:r>
          </w:p>
        </w:tc>
      </w:tr>
      <w:tr w:rsidR="00D16416" w:rsidRPr="00D60C6F" w14:paraId="5C951CD1" w14:textId="77777777" w:rsidTr="00BF72FF">
        <w:trPr>
          <w:trHeight w:val="308"/>
        </w:trPr>
        <w:tc>
          <w:tcPr>
            <w:tcW w:w="1008" w:type="dxa"/>
            <w:vMerge/>
            <w:shd w:val="clear" w:color="auto" w:fill="DBE5F1"/>
          </w:tcPr>
          <w:p w14:paraId="7EE8AB2D"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FFC000"/>
            <w:vAlign w:val="center"/>
          </w:tcPr>
          <w:p w14:paraId="3EFBCA85"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b/>
                <w:bCs/>
                <w:kern w:val="0"/>
                <w:rtl/>
                <w14:ligatures w14:val="none"/>
              </w:rPr>
              <w:t>البُعد الاجتماعي</w:t>
            </w:r>
          </w:p>
        </w:tc>
      </w:tr>
      <w:tr w:rsidR="00D16416" w:rsidRPr="00D60C6F" w14:paraId="373C11AC" w14:textId="77777777" w:rsidTr="00BF72FF">
        <w:trPr>
          <w:trHeight w:val="308"/>
        </w:trPr>
        <w:tc>
          <w:tcPr>
            <w:tcW w:w="1008" w:type="dxa"/>
            <w:vMerge/>
            <w:shd w:val="clear" w:color="auto" w:fill="DBE5F1"/>
          </w:tcPr>
          <w:p w14:paraId="5F7F6939"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5F48DBE"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ربط برامج الحماية الاجتماعية مثل </w:t>
            </w:r>
            <w:r w:rsidRPr="00D60C6F">
              <w:rPr>
                <w:rFonts w:ascii="Sakkal Majalla" w:eastAsia="Times New Roman" w:hAnsi="Sakkal Majalla" w:cs="Sakkal Majalla"/>
                <w:kern w:val="0"/>
                <w14:ligatures w14:val="none"/>
              </w:rPr>
              <w:t>PSNP</w:t>
            </w:r>
            <w:r w:rsidRPr="00D60C6F">
              <w:rPr>
                <w:rFonts w:ascii="Sakkal Majalla" w:eastAsia="Times New Roman" w:hAnsi="Sakkal Majalla" w:cs="Sakkal Majalla"/>
                <w:kern w:val="0"/>
                <w:rtl/>
                <w14:ligatures w14:val="none"/>
              </w:rPr>
              <w:t xml:space="preserve"> بفرص العمل المستدامة والزراعة الذكية مناخيًا.</w:t>
            </w:r>
          </w:p>
        </w:tc>
        <w:tc>
          <w:tcPr>
            <w:tcW w:w="1800" w:type="dxa"/>
          </w:tcPr>
          <w:p w14:paraId="01EE8A4B"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(1)،(2)،(8)</w:t>
            </w:r>
          </w:p>
        </w:tc>
      </w:tr>
      <w:tr w:rsidR="00D16416" w:rsidRPr="00D60C6F" w14:paraId="512D3C00" w14:textId="77777777" w:rsidTr="00BF72FF">
        <w:trPr>
          <w:trHeight w:val="308"/>
        </w:trPr>
        <w:tc>
          <w:tcPr>
            <w:tcW w:w="1008" w:type="dxa"/>
            <w:vMerge/>
            <w:shd w:val="clear" w:color="auto" w:fill="DBE5F1"/>
          </w:tcPr>
          <w:p w14:paraId="167ED6B2"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AFF21AA"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تعميق الاستثمار في التعليم والصحة كمدخل لتعزيز الأداء الاجتماعي الشامل لمقاييس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w:t>
            </w:r>
          </w:p>
        </w:tc>
        <w:tc>
          <w:tcPr>
            <w:tcW w:w="1800" w:type="dxa"/>
          </w:tcPr>
          <w:p w14:paraId="48BB36AC"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(3)،(4)</w:t>
            </w:r>
          </w:p>
        </w:tc>
      </w:tr>
      <w:tr w:rsidR="00D16416" w:rsidRPr="00D60C6F" w14:paraId="08BD8106" w14:textId="77777777" w:rsidTr="00BF72FF">
        <w:trPr>
          <w:trHeight w:val="308"/>
        </w:trPr>
        <w:tc>
          <w:tcPr>
            <w:tcW w:w="1008" w:type="dxa"/>
            <w:vMerge/>
            <w:shd w:val="clear" w:color="auto" w:fill="DBE5F1"/>
          </w:tcPr>
          <w:p w14:paraId="4F63ABD5"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DC3F06F"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توسيع تمكين المرأة اقتصاديًا وربط ريادة الأعمال النسائية بسلاسل القيمة المحلية.</w:t>
            </w:r>
          </w:p>
        </w:tc>
        <w:tc>
          <w:tcPr>
            <w:tcW w:w="1800" w:type="dxa"/>
          </w:tcPr>
          <w:p w14:paraId="20EB94F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(5)،(8)</w:t>
            </w:r>
          </w:p>
        </w:tc>
      </w:tr>
      <w:tr w:rsidR="00D16416" w:rsidRPr="00D60C6F" w14:paraId="6CB02AF7" w14:textId="77777777" w:rsidTr="00BF72FF">
        <w:trPr>
          <w:trHeight w:val="308"/>
        </w:trPr>
        <w:tc>
          <w:tcPr>
            <w:tcW w:w="1008" w:type="dxa"/>
            <w:vMerge/>
            <w:shd w:val="clear" w:color="auto" w:fill="DBE5F1"/>
          </w:tcPr>
          <w:p w14:paraId="690B81BE"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797D498F"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الأمن الغذائي عبر تعميم الزراعة التكيفية في المناطق المعرضة للجفاف.</w:t>
            </w:r>
          </w:p>
        </w:tc>
        <w:tc>
          <w:tcPr>
            <w:tcW w:w="1800" w:type="dxa"/>
          </w:tcPr>
          <w:p w14:paraId="567BF699"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(2)،(13)</w:t>
            </w:r>
          </w:p>
        </w:tc>
      </w:tr>
      <w:tr w:rsidR="00D16416" w:rsidRPr="00D60C6F" w14:paraId="292F912D" w14:textId="77777777" w:rsidTr="00BF72FF">
        <w:trPr>
          <w:trHeight w:val="308"/>
        </w:trPr>
        <w:tc>
          <w:tcPr>
            <w:tcW w:w="1008" w:type="dxa"/>
            <w:vMerge/>
            <w:shd w:val="clear" w:color="auto" w:fill="DBE5F1"/>
          </w:tcPr>
          <w:p w14:paraId="3D6D2856"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FB14695"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توسيع مشاركة المجتمعات المحلية في تصميم وتنفيذ المشروعات التنموية لضمان الاستدامة الاجتماعية.</w:t>
            </w:r>
          </w:p>
        </w:tc>
        <w:tc>
          <w:tcPr>
            <w:tcW w:w="1800" w:type="dxa"/>
          </w:tcPr>
          <w:p w14:paraId="6EED85B6"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(10)،(16)</w:t>
            </w:r>
          </w:p>
        </w:tc>
      </w:tr>
      <w:tr w:rsidR="00D16416" w:rsidRPr="00D60C6F" w14:paraId="42BDF977" w14:textId="77777777" w:rsidTr="00BF72FF">
        <w:trPr>
          <w:trHeight w:val="308"/>
        </w:trPr>
        <w:tc>
          <w:tcPr>
            <w:tcW w:w="1008" w:type="dxa"/>
            <w:vMerge/>
            <w:shd w:val="clear" w:color="auto" w:fill="DBE5F1"/>
          </w:tcPr>
          <w:p w14:paraId="20E14125"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C00000"/>
            <w:vAlign w:val="center"/>
          </w:tcPr>
          <w:p w14:paraId="7C8CDB17"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b/>
                <w:bCs/>
                <w:kern w:val="0"/>
                <w:sz w:val="28"/>
                <w:szCs w:val="28"/>
                <w:rtl/>
                <w14:ligatures w14:val="none"/>
              </w:rPr>
              <w:t>بُعد الحوكمة</w:t>
            </w:r>
          </w:p>
        </w:tc>
      </w:tr>
      <w:tr w:rsidR="00D16416" w:rsidRPr="00D60C6F" w14:paraId="28E591DF" w14:textId="77777777" w:rsidTr="00BF72FF">
        <w:trPr>
          <w:trHeight w:val="308"/>
        </w:trPr>
        <w:tc>
          <w:tcPr>
            <w:tcW w:w="1008" w:type="dxa"/>
            <w:vMerge/>
            <w:shd w:val="clear" w:color="auto" w:fill="DBE5F1"/>
          </w:tcPr>
          <w:p w14:paraId="0D182AAB"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73298CD4"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البناء التدريجي لإطار وطني موحد لحوكمة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يحدد الأدوار والمسؤوليات وآليات المتابعة.</w:t>
            </w:r>
          </w:p>
        </w:tc>
        <w:tc>
          <w:tcPr>
            <w:tcW w:w="1800" w:type="dxa"/>
          </w:tcPr>
          <w:p w14:paraId="1C0C8F63"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(16)</w:t>
            </w:r>
          </w:p>
        </w:tc>
      </w:tr>
      <w:tr w:rsidR="00D16416" w:rsidRPr="00D60C6F" w14:paraId="1F10F97D" w14:textId="77777777" w:rsidTr="00BF72FF">
        <w:trPr>
          <w:trHeight w:val="308"/>
        </w:trPr>
        <w:tc>
          <w:tcPr>
            <w:tcW w:w="1008" w:type="dxa"/>
            <w:vMerge/>
            <w:shd w:val="clear" w:color="auto" w:fill="DBE5F1"/>
          </w:tcPr>
          <w:p w14:paraId="0A19E7BD"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EDBFB54"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الشفافية والإفصاح المالي وغير المالي في المؤسسات العامة والخاصة.</w:t>
            </w:r>
          </w:p>
        </w:tc>
        <w:tc>
          <w:tcPr>
            <w:tcW w:w="1800" w:type="dxa"/>
          </w:tcPr>
          <w:p w14:paraId="78458BCC"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(16)</w:t>
            </w:r>
          </w:p>
        </w:tc>
      </w:tr>
      <w:tr w:rsidR="00D16416" w:rsidRPr="00D60C6F" w14:paraId="74BB69DF" w14:textId="77777777" w:rsidTr="00BF72FF">
        <w:trPr>
          <w:trHeight w:val="308"/>
        </w:trPr>
        <w:tc>
          <w:tcPr>
            <w:tcW w:w="1008" w:type="dxa"/>
            <w:vMerge/>
            <w:shd w:val="clear" w:color="auto" w:fill="DBE5F1"/>
          </w:tcPr>
          <w:p w14:paraId="693FE4EF"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33E8B53"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تقوية استقلالية الجهات الرقابية ومؤسسات مكافحة الفساد لضمان نزاهة تطبيق السياسات.</w:t>
            </w:r>
          </w:p>
        </w:tc>
        <w:tc>
          <w:tcPr>
            <w:tcW w:w="1800" w:type="dxa"/>
          </w:tcPr>
          <w:p w14:paraId="2173DB93"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(16)</w:t>
            </w:r>
          </w:p>
        </w:tc>
      </w:tr>
      <w:tr w:rsidR="00D16416" w:rsidRPr="00D60C6F" w14:paraId="0922CAD8" w14:textId="77777777" w:rsidTr="00BF72FF">
        <w:trPr>
          <w:trHeight w:val="308"/>
        </w:trPr>
        <w:tc>
          <w:tcPr>
            <w:tcW w:w="1008" w:type="dxa"/>
            <w:vMerge/>
            <w:shd w:val="clear" w:color="auto" w:fill="DBE5F1"/>
          </w:tcPr>
          <w:p w14:paraId="54D97730"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5BE4AEC"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توسيع نماذج الحوكمة التشاركية على المستوى المحلي لزيادة المساءلة وملكية المجتمع للمشروعات.</w:t>
            </w:r>
          </w:p>
        </w:tc>
        <w:tc>
          <w:tcPr>
            <w:tcW w:w="1800" w:type="dxa"/>
          </w:tcPr>
          <w:p w14:paraId="604D1B72"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(11)،(16)</w:t>
            </w:r>
          </w:p>
        </w:tc>
      </w:tr>
      <w:tr w:rsidR="00D16416" w:rsidRPr="00D60C6F" w14:paraId="6A6B1EC1" w14:textId="77777777" w:rsidTr="00BF72FF">
        <w:trPr>
          <w:trHeight w:val="308"/>
        </w:trPr>
        <w:tc>
          <w:tcPr>
            <w:tcW w:w="1008" w:type="dxa"/>
            <w:vMerge/>
            <w:shd w:val="clear" w:color="auto" w:fill="DBE5F1"/>
          </w:tcPr>
          <w:p w14:paraId="16CC7F90"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E46688A"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مواءمة التشريعات التجارية وقوانين الشركات مع المعايير الدولية للحوكمة المستدامة.</w:t>
            </w:r>
          </w:p>
        </w:tc>
        <w:tc>
          <w:tcPr>
            <w:tcW w:w="1800" w:type="dxa"/>
          </w:tcPr>
          <w:p w14:paraId="2E255CF0"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(8)،(16)</w:t>
            </w:r>
          </w:p>
        </w:tc>
      </w:tr>
      <w:tr w:rsidR="00D16416" w:rsidRPr="00D60C6F" w14:paraId="1E4952D2" w14:textId="77777777" w:rsidTr="00BF72FF">
        <w:trPr>
          <w:trHeight w:val="308"/>
        </w:trPr>
        <w:tc>
          <w:tcPr>
            <w:tcW w:w="1008" w:type="dxa"/>
            <w:vMerge w:val="restart"/>
            <w:shd w:val="clear" w:color="auto" w:fill="DBE5F1"/>
            <w:vAlign w:val="center"/>
          </w:tcPr>
          <w:p w14:paraId="2A87BB77" w14:textId="77777777" w:rsidR="00D16416" w:rsidRPr="00D60C6F" w:rsidRDefault="00D16416" w:rsidP="00D16416">
            <w:pPr>
              <w:bidi/>
              <w:spacing w:after="0" w:line="240" w:lineRule="auto"/>
              <w:jc w:val="center"/>
              <w:rPr>
                <w:rFonts w:ascii="Sakkal Majalla" w:eastAsia="Calibri" w:hAnsi="Sakkal Majalla" w:cs="Sakkal Majalla"/>
                <w:b/>
                <w:bCs/>
                <w:kern w:val="0"/>
                <w:sz w:val="28"/>
                <w:szCs w:val="28"/>
                <w:rtl/>
                <w14:ligatures w14:val="none"/>
              </w:rPr>
            </w:pPr>
            <w:r w:rsidRPr="00D60C6F">
              <w:rPr>
                <w:rFonts w:ascii="Sakkal Majalla" w:eastAsia="Calibri" w:hAnsi="Sakkal Majalla" w:cs="Sakkal Majalla"/>
                <w:b/>
                <w:bCs/>
                <w:kern w:val="0"/>
                <w:sz w:val="28"/>
                <w:szCs w:val="28"/>
                <w:rtl/>
                <w14:ligatures w14:val="none"/>
              </w:rPr>
              <w:t>إيران</w:t>
            </w:r>
          </w:p>
        </w:tc>
        <w:tc>
          <w:tcPr>
            <w:tcW w:w="12060" w:type="dxa"/>
            <w:gridSpan w:val="2"/>
            <w:shd w:val="clear" w:color="auto" w:fill="00B050"/>
            <w:vAlign w:val="center"/>
          </w:tcPr>
          <w:p w14:paraId="342F868B" w14:textId="77777777" w:rsidR="00D16416" w:rsidRPr="00D60C6F" w:rsidRDefault="00D16416" w:rsidP="00D16416">
            <w:pPr>
              <w:bidi/>
              <w:spacing w:after="0" w:line="240" w:lineRule="auto"/>
              <w:jc w:val="center"/>
              <w:rPr>
                <w:rFonts w:ascii="Sakkal Majalla" w:eastAsia="Times New Roman" w:hAnsi="Sakkal Majalla" w:cs="Sakkal Majalla"/>
                <w:b/>
                <w:bCs/>
                <w:kern w:val="0"/>
                <w:rtl/>
                <w14:ligatures w14:val="none"/>
              </w:rPr>
            </w:pPr>
            <w:r w:rsidRPr="00D60C6F">
              <w:rPr>
                <w:rFonts w:ascii="Sakkal Majalla" w:eastAsia="Times New Roman" w:hAnsi="Sakkal Majalla" w:cs="Sakkal Majalla"/>
                <w:b/>
                <w:bCs/>
                <w:kern w:val="0"/>
                <w:rtl/>
                <w14:ligatures w14:val="none"/>
              </w:rPr>
              <w:t>البُعد البيئي</w:t>
            </w:r>
          </w:p>
        </w:tc>
      </w:tr>
      <w:tr w:rsidR="00D16416" w:rsidRPr="00D60C6F" w14:paraId="5A5A32C9" w14:textId="77777777" w:rsidTr="00BF72FF">
        <w:trPr>
          <w:trHeight w:val="308"/>
        </w:trPr>
        <w:tc>
          <w:tcPr>
            <w:tcW w:w="1008" w:type="dxa"/>
            <w:vMerge/>
            <w:shd w:val="clear" w:color="auto" w:fill="DBE5F1"/>
          </w:tcPr>
          <w:p w14:paraId="7DFB1156"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3D50249"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توحيد السياسات البيئية ضمن إطار وطني شامل لخفض الانبعاثات وإدارة الموارد بدل الاعتماد على مبادرات متفرقة.</w:t>
            </w:r>
          </w:p>
        </w:tc>
        <w:tc>
          <w:tcPr>
            <w:tcW w:w="1800" w:type="dxa"/>
          </w:tcPr>
          <w:p w14:paraId="3DC56FAE"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(13)،(15)</w:t>
            </w:r>
          </w:p>
        </w:tc>
      </w:tr>
      <w:tr w:rsidR="00D16416" w:rsidRPr="00D60C6F" w14:paraId="5EB2EBFF" w14:textId="77777777" w:rsidTr="00BF72FF">
        <w:trPr>
          <w:trHeight w:val="308"/>
        </w:trPr>
        <w:tc>
          <w:tcPr>
            <w:tcW w:w="1008" w:type="dxa"/>
            <w:vMerge/>
            <w:shd w:val="clear" w:color="auto" w:fill="DBE5F1"/>
          </w:tcPr>
          <w:p w14:paraId="515B3B49"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33FE396F"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توسيع الاستثمار في الطاقة المتجددة وتقليل الاعتماد على الوقود الأحفوري تدريجيًا عبر حوافز تنظيمية وتمويلية.</w:t>
            </w:r>
          </w:p>
        </w:tc>
        <w:tc>
          <w:tcPr>
            <w:tcW w:w="1800" w:type="dxa"/>
          </w:tcPr>
          <w:p w14:paraId="3AEE2FF7"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(7)،(13)</w:t>
            </w:r>
          </w:p>
        </w:tc>
      </w:tr>
      <w:tr w:rsidR="00D16416" w:rsidRPr="00D60C6F" w14:paraId="66222262" w14:textId="77777777" w:rsidTr="00BF72FF">
        <w:trPr>
          <w:trHeight w:val="308"/>
        </w:trPr>
        <w:tc>
          <w:tcPr>
            <w:tcW w:w="1008" w:type="dxa"/>
            <w:vMerge/>
            <w:shd w:val="clear" w:color="auto" w:fill="DBE5F1"/>
          </w:tcPr>
          <w:p w14:paraId="11148A9A"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C15FE2D"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كفاءة إدارة المياه عبر تعميم تقنيات الري الحديث وإعادة الاستخدام الصناعي للحد من الإجهاد المائي.</w:t>
            </w:r>
          </w:p>
        </w:tc>
        <w:tc>
          <w:tcPr>
            <w:tcW w:w="1800" w:type="dxa"/>
          </w:tcPr>
          <w:p w14:paraId="52C4E215"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(6)،(12)</w:t>
            </w:r>
          </w:p>
        </w:tc>
      </w:tr>
      <w:tr w:rsidR="00D16416" w:rsidRPr="00D60C6F" w14:paraId="7A2E7E93" w14:textId="77777777" w:rsidTr="00BF72FF">
        <w:trPr>
          <w:trHeight w:val="308"/>
        </w:trPr>
        <w:tc>
          <w:tcPr>
            <w:tcW w:w="1008" w:type="dxa"/>
            <w:vMerge/>
            <w:shd w:val="clear" w:color="auto" w:fill="DBE5F1"/>
          </w:tcPr>
          <w:p w14:paraId="468DF2E0"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4EAB5D15"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إلزام الصناعات الكبرى بتطبيق نظم مراقبة الانبعاثات والإفصاح البيئي للحد من تلوث الهواء الحضري.</w:t>
            </w:r>
          </w:p>
        </w:tc>
        <w:tc>
          <w:tcPr>
            <w:tcW w:w="1800" w:type="dxa"/>
          </w:tcPr>
          <w:p w14:paraId="1F1EC313"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(11)،(13)</w:t>
            </w:r>
          </w:p>
        </w:tc>
      </w:tr>
      <w:tr w:rsidR="00D16416" w:rsidRPr="00D60C6F" w14:paraId="18E48DF9" w14:textId="77777777" w:rsidTr="00BF72FF">
        <w:trPr>
          <w:trHeight w:val="308"/>
        </w:trPr>
        <w:tc>
          <w:tcPr>
            <w:tcW w:w="1008" w:type="dxa"/>
            <w:vMerge/>
            <w:shd w:val="clear" w:color="auto" w:fill="DBE5F1"/>
          </w:tcPr>
          <w:p w14:paraId="64BAC2F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FFC000"/>
            <w:vAlign w:val="center"/>
          </w:tcPr>
          <w:p w14:paraId="6BD6576B"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b/>
                <w:bCs/>
                <w:kern w:val="0"/>
                <w:rtl/>
                <w14:ligatures w14:val="none"/>
              </w:rPr>
              <w:t>البُعد الاجتماعي</w:t>
            </w:r>
          </w:p>
        </w:tc>
      </w:tr>
      <w:tr w:rsidR="00D16416" w:rsidRPr="00D60C6F" w14:paraId="2189B95C" w14:textId="77777777" w:rsidTr="00BF72FF">
        <w:trPr>
          <w:trHeight w:val="308"/>
        </w:trPr>
        <w:tc>
          <w:tcPr>
            <w:tcW w:w="1008" w:type="dxa"/>
            <w:vMerge/>
            <w:shd w:val="clear" w:color="auto" w:fill="DBE5F1"/>
          </w:tcPr>
          <w:p w14:paraId="132744BA"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484610B"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ربط المسؤولية الاجتماعية للشركات ببرامج تنمية اقتصادية محلية مستدامة في المناطق الريفية.</w:t>
            </w:r>
          </w:p>
        </w:tc>
        <w:tc>
          <w:tcPr>
            <w:tcW w:w="1800" w:type="dxa"/>
          </w:tcPr>
          <w:p w14:paraId="458BDC28"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(1)،(8)،(10)</w:t>
            </w:r>
          </w:p>
        </w:tc>
      </w:tr>
      <w:tr w:rsidR="00D16416" w:rsidRPr="00D60C6F" w14:paraId="44D42E17" w14:textId="77777777" w:rsidTr="00BF72FF">
        <w:trPr>
          <w:trHeight w:val="308"/>
        </w:trPr>
        <w:tc>
          <w:tcPr>
            <w:tcW w:w="1008" w:type="dxa"/>
            <w:vMerge/>
            <w:shd w:val="clear" w:color="auto" w:fill="DBE5F1"/>
          </w:tcPr>
          <w:p w14:paraId="3B98B532"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6C6C1089"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السلامة والصحة المهنية عبر معايير إلزامية موحدة في القطاعات الصناعية عالية المخاطر.</w:t>
            </w:r>
          </w:p>
        </w:tc>
        <w:tc>
          <w:tcPr>
            <w:tcW w:w="1800" w:type="dxa"/>
          </w:tcPr>
          <w:p w14:paraId="08C33BA7"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(3)،(8)</w:t>
            </w:r>
          </w:p>
        </w:tc>
      </w:tr>
      <w:tr w:rsidR="00D16416" w:rsidRPr="00D60C6F" w14:paraId="12AF4F43" w14:textId="77777777" w:rsidTr="00BF72FF">
        <w:trPr>
          <w:trHeight w:val="308"/>
        </w:trPr>
        <w:tc>
          <w:tcPr>
            <w:tcW w:w="1008" w:type="dxa"/>
            <w:vMerge/>
            <w:shd w:val="clear" w:color="auto" w:fill="DBE5F1"/>
          </w:tcPr>
          <w:p w14:paraId="1AF8F995"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C8B78B5"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توسيع تمكين المرأة اقتصاديًا وربط سياسات التوظيف والتعليم بالمساواة بين الجنسين.</w:t>
            </w:r>
          </w:p>
        </w:tc>
        <w:tc>
          <w:tcPr>
            <w:tcW w:w="1800" w:type="dxa"/>
          </w:tcPr>
          <w:p w14:paraId="6DA29EB4"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(5)،(8)</w:t>
            </w:r>
          </w:p>
        </w:tc>
      </w:tr>
      <w:tr w:rsidR="00D16416" w:rsidRPr="00D60C6F" w14:paraId="4E4C6B8D" w14:textId="77777777" w:rsidTr="00BF72FF">
        <w:trPr>
          <w:trHeight w:val="308"/>
        </w:trPr>
        <w:tc>
          <w:tcPr>
            <w:tcW w:w="1008" w:type="dxa"/>
            <w:vMerge/>
            <w:shd w:val="clear" w:color="auto" w:fill="DBE5F1"/>
          </w:tcPr>
          <w:p w14:paraId="6A807828"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D8E86EC"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تحويل المبادرات الاجتماعية للشركات من أنشطة خيرية إلى أدوات لرفع الإنتاجية والاستقرار الاجتماعي.</w:t>
            </w:r>
          </w:p>
        </w:tc>
        <w:tc>
          <w:tcPr>
            <w:tcW w:w="1800" w:type="dxa"/>
          </w:tcPr>
          <w:p w14:paraId="3FDAF742"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(8)،(10)</w:t>
            </w:r>
          </w:p>
        </w:tc>
      </w:tr>
      <w:tr w:rsidR="00D16416" w:rsidRPr="00D60C6F" w14:paraId="348E6BCB" w14:textId="77777777" w:rsidTr="00BF72FF">
        <w:trPr>
          <w:trHeight w:val="308"/>
        </w:trPr>
        <w:tc>
          <w:tcPr>
            <w:tcW w:w="1008" w:type="dxa"/>
            <w:vMerge/>
            <w:shd w:val="clear" w:color="auto" w:fill="DBE5F1"/>
          </w:tcPr>
          <w:p w14:paraId="64C6F27D"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2060" w:type="dxa"/>
            <w:gridSpan w:val="2"/>
            <w:shd w:val="clear" w:color="auto" w:fill="C00000"/>
            <w:vAlign w:val="center"/>
          </w:tcPr>
          <w:p w14:paraId="3F517F53" w14:textId="77777777" w:rsidR="00D16416" w:rsidRPr="00D60C6F" w:rsidRDefault="00D16416" w:rsidP="00D16416">
            <w:pPr>
              <w:bidi/>
              <w:spacing w:after="0" w:line="240" w:lineRule="auto"/>
              <w:jc w:val="center"/>
              <w:rPr>
                <w:rFonts w:ascii="Sakkal Majalla" w:eastAsia="Times New Roman" w:hAnsi="Sakkal Majalla" w:cs="Sakkal Majalla"/>
                <w:kern w:val="0"/>
                <w:rtl/>
                <w14:ligatures w14:val="none"/>
              </w:rPr>
            </w:pPr>
            <w:r w:rsidRPr="00D60C6F">
              <w:rPr>
                <w:rFonts w:ascii="Sakkal Majalla" w:eastAsia="Times New Roman" w:hAnsi="Sakkal Majalla" w:cs="Sakkal Majalla"/>
                <w:b/>
                <w:bCs/>
                <w:kern w:val="0"/>
                <w:rtl/>
                <w14:ligatures w14:val="none"/>
              </w:rPr>
              <w:t>بُعد الحوكمة</w:t>
            </w:r>
          </w:p>
        </w:tc>
      </w:tr>
      <w:tr w:rsidR="00D16416" w:rsidRPr="00D60C6F" w14:paraId="5B280629" w14:textId="77777777" w:rsidTr="00BF72FF">
        <w:trPr>
          <w:trHeight w:val="308"/>
        </w:trPr>
        <w:tc>
          <w:tcPr>
            <w:tcW w:w="1008" w:type="dxa"/>
            <w:vMerge/>
            <w:shd w:val="clear" w:color="auto" w:fill="DBE5F1"/>
          </w:tcPr>
          <w:p w14:paraId="56CA2003"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33B080E"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إصلاح منظومة الحوكمة المؤسسية كمدخل رئيس لتفعيل مقاييس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وتعزيز الثقة المؤسسية.</w:t>
            </w:r>
          </w:p>
        </w:tc>
        <w:tc>
          <w:tcPr>
            <w:tcW w:w="1800" w:type="dxa"/>
          </w:tcPr>
          <w:p w14:paraId="2AB0C952"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الهدف(16)</w:t>
            </w:r>
          </w:p>
        </w:tc>
      </w:tr>
      <w:tr w:rsidR="00D16416" w:rsidRPr="00D60C6F" w14:paraId="48134367" w14:textId="77777777" w:rsidTr="00BF72FF">
        <w:trPr>
          <w:trHeight w:val="308"/>
        </w:trPr>
        <w:tc>
          <w:tcPr>
            <w:tcW w:w="1008" w:type="dxa"/>
            <w:vMerge/>
            <w:shd w:val="clear" w:color="auto" w:fill="DBE5F1"/>
          </w:tcPr>
          <w:p w14:paraId="298135A7"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5CF40A94"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 xml:space="preserve">الانتقال التدريجي إلى الإفصاح شبه الإلزامي عن مؤشرات </w:t>
            </w:r>
            <w:r w:rsidRPr="00D60C6F">
              <w:rPr>
                <w:rFonts w:ascii="Sakkal Majalla" w:eastAsia="Times New Roman" w:hAnsi="Sakkal Majalla" w:cs="Sakkal Majalla"/>
                <w:kern w:val="0"/>
                <w14:ligatures w14:val="none"/>
              </w:rPr>
              <w:t>ESG</w:t>
            </w:r>
            <w:r w:rsidRPr="00D60C6F">
              <w:rPr>
                <w:rFonts w:ascii="Sakkal Majalla" w:eastAsia="Times New Roman" w:hAnsi="Sakkal Majalla" w:cs="Sakkal Majalla"/>
                <w:kern w:val="0"/>
                <w:rtl/>
                <w14:ligatures w14:val="none"/>
              </w:rPr>
              <w:t xml:space="preserve"> على غرار النماذج الأوروبية والبريطانية.</w:t>
            </w:r>
          </w:p>
        </w:tc>
        <w:tc>
          <w:tcPr>
            <w:tcW w:w="1800" w:type="dxa"/>
          </w:tcPr>
          <w:p w14:paraId="1946B17A"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(16)،(17)</w:t>
            </w:r>
          </w:p>
        </w:tc>
      </w:tr>
      <w:tr w:rsidR="00D16416" w:rsidRPr="00D60C6F" w14:paraId="7CA03EAC" w14:textId="77777777" w:rsidTr="00BF72FF">
        <w:trPr>
          <w:trHeight w:val="308"/>
        </w:trPr>
        <w:tc>
          <w:tcPr>
            <w:tcW w:w="1008" w:type="dxa"/>
            <w:vMerge/>
            <w:shd w:val="clear" w:color="auto" w:fill="DBE5F1"/>
          </w:tcPr>
          <w:p w14:paraId="260D9518"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721D88EA"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توحيد معايير الإفصاح غير المالي وربطها بمفهوم الأهمية المزدوجة لرفع مصداقية التقارير.</w:t>
            </w:r>
          </w:p>
        </w:tc>
        <w:tc>
          <w:tcPr>
            <w:tcW w:w="1800" w:type="dxa"/>
          </w:tcPr>
          <w:p w14:paraId="721A78FC"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(12)،(16)</w:t>
            </w:r>
          </w:p>
        </w:tc>
      </w:tr>
      <w:tr w:rsidR="00D16416" w:rsidRPr="00D60C6F" w14:paraId="21F5C560" w14:textId="77777777" w:rsidTr="00BF72FF">
        <w:trPr>
          <w:trHeight w:val="308"/>
        </w:trPr>
        <w:tc>
          <w:tcPr>
            <w:tcW w:w="1008" w:type="dxa"/>
            <w:vMerge/>
            <w:shd w:val="clear" w:color="auto" w:fill="DBE5F1"/>
          </w:tcPr>
          <w:p w14:paraId="2A9158AD"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2503B8FE"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تعزيز استقلالية نظم الرقابة الداخلية ومكافحة الفساد داخل الشركات والمؤسسات العامة.</w:t>
            </w:r>
          </w:p>
        </w:tc>
        <w:tc>
          <w:tcPr>
            <w:tcW w:w="1800" w:type="dxa"/>
          </w:tcPr>
          <w:p w14:paraId="1ADCC171"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(16)</w:t>
            </w:r>
          </w:p>
        </w:tc>
      </w:tr>
      <w:tr w:rsidR="00D16416" w:rsidRPr="00D60C6F" w14:paraId="1B697B91" w14:textId="77777777" w:rsidTr="00BF72FF">
        <w:trPr>
          <w:trHeight w:val="308"/>
        </w:trPr>
        <w:tc>
          <w:tcPr>
            <w:tcW w:w="1008" w:type="dxa"/>
            <w:vMerge/>
            <w:shd w:val="clear" w:color="auto" w:fill="DBE5F1"/>
          </w:tcPr>
          <w:p w14:paraId="6CA1A5A0" w14:textId="77777777" w:rsidR="00D16416" w:rsidRPr="00D60C6F" w:rsidRDefault="00D16416" w:rsidP="00D16416">
            <w:pPr>
              <w:bidi/>
              <w:spacing w:after="0" w:line="240" w:lineRule="auto"/>
              <w:rPr>
                <w:rFonts w:ascii="Sakkal Majalla" w:eastAsia="Calibri" w:hAnsi="Sakkal Majalla" w:cs="Sakkal Majalla"/>
                <w:kern w:val="0"/>
                <w:sz w:val="22"/>
                <w:szCs w:val="22"/>
                <w:rtl/>
                <w14:ligatures w14:val="none"/>
              </w:rPr>
            </w:pPr>
          </w:p>
        </w:tc>
        <w:tc>
          <w:tcPr>
            <w:tcW w:w="10260" w:type="dxa"/>
            <w:vAlign w:val="center"/>
          </w:tcPr>
          <w:p w14:paraId="105BDC58" w14:textId="77777777" w:rsidR="00D16416" w:rsidRPr="00D60C6F" w:rsidRDefault="00D16416" w:rsidP="00D16416">
            <w:pPr>
              <w:bidi/>
              <w:spacing w:after="0" w:line="240" w:lineRule="auto"/>
              <w:jc w:val="both"/>
              <w:rPr>
                <w:rFonts w:ascii="Sakkal Majalla" w:eastAsia="Times New Roman" w:hAnsi="Sakkal Majalla" w:cs="Sakkal Majalla"/>
                <w:kern w:val="0"/>
                <w:rtl/>
                <w14:ligatures w14:val="none"/>
              </w:rPr>
            </w:pPr>
            <w:r w:rsidRPr="00D60C6F">
              <w:rPr>
                <w:rFonts w:ascii="Sakkal Majalla" w:eastAsia="Times New Roman" w:hAnsi="Sakkal Majalla" w:cs="Sakkal Majalla"/>
                <w:kern w:val="0"/>
                <w:rtl/>
                <w14:ligatures w14:val="none"/>
              </w:rPr>
              <w:t>اعتماد التقارير المتكاملة التي تربط الأداء المالي بالبيئي والاجتماعي ضمن نموذج حوكمة واحد.</w:t>
            </w:r>
          </w:p>
        </w:tc>
        <w:tc>
          <w:tcPr>
            <w:tcW w:w="1800" w:type="dxa"/>
          </w:tcPr>
          <w:p w14:paraId="2F20E121" w14:textId="77777777" w:rsidR="00D16416" w:rsidRPr="00D60C6F" w:rsidRDefault="00D16416" w:rsidP="00D16416">
            <w:pPr>
              <w:bidi/>
              <w:spacing w:after="0" w:line="240" w:lineRule="auto"/>
              <w:jc w:val="center"/>
              <w:rPr>
                <w:rFonts w:ascii="Sakkal Majalla" w:eastAsia="Calibri" w:hAnsi="Sakkal Majalla" w:cs="Sakkal Majalla"/>
                <w:kern w:val="0"/>
                <w:sz w:val="22"/>
                <w:szCs w:val="22"/>
                <w14:ligatures w14:val="none"/>
              </w:rPr>
            </w:pPr>
            <w:r w:rsidRPr="00D60C6F">
              <w:rPr>
                <w:rFonts w:ascii="Sakkal Majalla" w:eastAsia="Times New Roman" w:hAnsi="Sakkal Majalla" w:cs="Sakkal Majalla"/>
                <w:kern w:val="0"/>
                <w:rtl/>
                <w14:ligatures w14:val="none"/>
              </w:rPr>
              <w:t>الهدف (8)،(16)</w:t>
            </w:r>
          </w:p>
        </w:tc>
      </w:tr>
    </w:tbl>
    <w:p w14:paraId="38B63594"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sectPr w:rsidR="00D16416" w:rsidRPr="00D60C6F" w:rsidSect="00D16416">
          <w:type w:val="continuous"/>
          <w:pgSz w:w="15840" w:h="12240" w:orient="landscape"/>
          <w:pgMar w:top="1440" w:right="1440" w:bottom="1440" w:left="1440" w:header="720" w:footer="720" w:gutter="0"/>
          <w:cols w:space="720"/>
          <w:docGrid w:linePitch="360"/>
        </w:sectPr>
      </w:pPr>
    </w:p>
    <w:p w14:paraId="413248AE" w14:textId="77777777" w:rsidR="00D16416" w:rsidRPr="00802E4E" w:rsidRDefault="00D16416" w:rsidP="00D16416">
      <w:pPr>
        <w:bidi/>
        <w:spacing w:after="0" w:line="240" w:lineRule="auto"/>
        <w:jc w:val="center"/>
        <w:rPr>
          <w:rFonts w:ascii="Sakkal Majalla" w:eastAsia="Times New Roman" w:hAnsi="Sakkal Majalla" w:cs="Sakkal Majalla"/>
          <w:b/>
          <w:bCs/>
          <w:kern w:val="0"/>
          <w:sz w:val="36"/>
          <w:szCs w:val="36"/>
          <w:rtl/>
          <w14:ligatures w14:val="none"/>
        </w:rPr>
      </w:pPr>
      <w:r w:rsidRPr="00802E4E">
        <w:rPr>
          <w:rFonts w:ascii="Sakkal Majalla" w:eastAsia="Times New Roman" w:hAnsi="Sakkal Majalla" w:cs="Sakkal Majalla"/>
          <w:b/>
          <w:bCs/>
          <w:kern w:val="0"/>
          <w:sz w:val="36"/>
          <w:szCs w:val="36"/>
          <w:rtl/>
          <w14:ligatures w14:val="none"/>
        </w:rPr>
        <w:lastRenderedPageBreak/>
        <w:t>النتائج والتوصيات</w:t>
      </w:r>
    </w:p>
    <w:p w14:paraId="411B13DA" w14:textId="76A966AA"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 xml:space="preserve">استهدفت الدراسة بناء إطار مفاهيمي وتحليلي واضح </w:t>
      </w:r>
      <w:proofErr w:type="gramStart"/>
      <w:r w:rsidRPr="00D60C6F">
        <w:rPr>
          <w:rFonts w:ascii="Sakkal Majalla" w:eastAsia="Calibri" w:hAnsi="Sakkal Majalla" w:cs="Sakkal Majalla"/>
          <w:kern w:val="0"/>
          <w:sz w:val="27"/>
          <w:szCs w:val="27"/>
          <w:rtl/>
          <w14:ligatures w14:val="none"/>
        </w:rPr>
        <w:t>لمقاييس</w:t>
      </w:r>
      <w:r w:rsidRPr="00D60C6F">
        <w:rPr>
          <w:rFonts w:ascii="Sakkal Majalla" w:eastAsia="Calibri" w:hAnsi="Sakkal Majalla" w:cs="Sakkal Majalla"/>
          <w:kern w:val="0"/>
          <w:sz w:val="27"/>
          <w:szCs w:val="27"/>
          <w14:ligatures w14:val="none"/>
        </w:rPr>
        <w:t>ESG</w:t>
      </w:r>
      <w:proofErr w:type="gramEnd"/>
      <w:r w:rsidRPr="00D60C6F">
        <w:rPr>
          <w:rFonts w:ascii="Sakkal Majalla" w:eastAsia="Calibri" w:hAnsi="Sakkal Majalla" w:cs="Sakkal Majalla"/>
          <w:kern w:val="0"/>
          <w:sz w:val="27"/>
          <w:szCs w:val="27"/>
          <w:rtl/>
          <w14:ligatures w14:val="none"/>
        </w:rPr>
        <w:t>، وتحليل التجارب الدولية والإقليمية، مع إجراء تحليل مقارن لتطبيقاتها في مصر ودول مجموعة البريكس، وقياس أثرها على التقدم المحرز في أهداف التنمية المستدامة</w:t>
      </w:r>
      <w:r w:rsidRPr="00D60C6F">
        <w:rPr>
          <w:rFonts w:ascii="Sakkal Majalla" w:eastAsia="Calibri" w:hAnsi="Sakkal Majalla" w:cs="Sakkal Majalla"/>
          <w:kern w:val="0"/>
          <w:sz w:val="27"/>
          <w:szCs w:val="27"/>
          <w14:ligatures w14:val="none"/>
        </w:rPr>
        <w:t>.</w:t>
      </w:r>
    </w:p>
    <w:p w14:paraId="46D56777" w14:textId="5BD4881C"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واعتمدت الدراسة على منهجيات متعددة، شملت الاستعراض المنهجي للأدبيات، والمنهج الوصفي التحليلي، والمنهج المقارن، بالاستناد إلى بيانات وتقارير دولية ورسمية، بهدف استخلاص أفضل الممارسات وتقديم توصيات عملية تدعم توظيف مقاييس</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لتعزيز الأداء التنموي وصنع القرار في مصر ودول البريكس</w:t>
      </w:r>
      <w:r w:rsidRPr="00D60C6F">
        <w:rPr>
          <w:rFonts w:ascii="Sakkal Majalla" w:eastAsia="Calibri" w:hAnsi="Sakkal Majalla" w:cs="Sakkal Majalla"/>
          <w:kern w:val="0"/>
          <w:sz w:val="27"/>
          <w:szCs w:val="27"/>
          <w14:ligatures w14:val="none"/>
        </w:rPr>
        <w:t>.</w:t>
      </w:r>
    </w:p>
    <w:p w14:paraId="03EF0ED6" w14:textId="77777777" w:rsidR="00D16416" w:rsidRPr="00D60C6F" w:rsidRDefault="00D16416" w:rsidP="00D16416">
      <w:pPr>
        <w:bidi/>
        <w:spacing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 xml:space="preserve">أولا: النتائج </w:t>
      </w:r>
    </w:p>
    <w:p w14:paraId="0518C99D" w14:textId="77777777" w:rsidR="00D16416" w:rsidRPr="00D60C6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D60C6F">
        <w:rPr>
          <w:rFonts w:ascii="Sakkal Majalla" w:eastAsia="Calibri" w:hAnsi="Sakkal Majalla" w:cs="Sakkal Majalla"/>
          <w:kern w:val="0"/>
          <w:sz w:val="27"/>
          <w:szCs w:val="27"/>
          <w:rtl/>
          <w14:ligatures w14:val="none"/>
        </w:rPr>
        <w:t xml:space="preserve">تشتمل الدراسة الحالية على أربعة فصول </w:t>
      </w:r>
      <w:proofErr w:type="gramStart"/>
      <w:r w:rsidRPr="00D60C6F">
        <w:rPr>
          <w:rFonts w:ascii="Sakkal Majalla" w:eastAsia="Calibri" w:hAnsi="Sakkal Majalla" w:cs="Sakkal Majalla"/>
          <w:kern w:val="0"/>
          <w:sz w:val="27"/>
          <w:szCs w:val="27"/>
          <w:rtl/>
          <w14:ligatures w14:val="none"/>
        </w:rPr>
        <w:t>بخلاف  المقدمة</w:t>
      </w:r>
      <w:proofErr w:type="gramEnd"/>
      <w:r w:rsidRPr="00D60C6F">
        <w:rPr>
          <w:rFonts w:ascii="Sakkal Majalla" w:eastAsia="Calibri" w:hAnsi="Sakkal Majalla" w:cs="Sakkal Majalla"/>
          <w:kern w:val="0"/>
          <w:sz w:val="27"/>
          <w:szCs w:val="27"/>
          <w:rtl/>
          <w14:ligatures w14:val="none"/>
        </w:rPr>
        <w:t>، والنتائج والتوصيات</w:t>
      </w:r>
    </w:p>
    <w:p w14:paraId="22FB4369" w14:textId="77777777"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 xml:space="preserve">تناول </w:t>
      </w:r>
      <w:r w:rsidRPr="00D60C6F">
        <w:rPr>
          <w:rFonts w:ascii="Sakkal Majalla" w:eastAsia="Calibri" w:hAnsi="Sakkal Majalla" w:cs="Sakkal Majalla"/>
          <w:b/>
          <w:bCs/>
          <w:kern w:val="0"/>
          <w:sz w:val="27"/>
          <w:szCs w:val="27"/>
          <w:u w:val="single"/>
          <w:rtl/>
          <w14:ligatures w14:val="none"/>
        </w:rPr>
        <w:t>الفصل الأول</w:t>
      </w:r>
      <w:r w:rsidRPr="00D60C6F">
        <w:rPr>
          <w:rFonts w:ascii="Sakkal Majalla" w:eastAsia="Calibri" w:hAnsi="Sakkal Majalla" w:cs="Sakkal Majalla"/>
          <w:kern w:val="0"/>
          <w:sz w:val="27"/>
          <w:szCs w:val="27"/>
          <w:rtl/>
          <w14:ligatures w14:val="none"/>
        </w:rPr>
        <w:t xml:space="preserve"> التطور المفاهيمي لمقاييس الاستدامة البيئية والاجتماعية والحوكمة</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ودورها المتنامي كإطار مؤسسي عالمي لتقييم الأداء غير المالي ودعم التنمية المستدامة. وأظهر التحليل أن</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لم تعد مجرد امتداد للاستثمار الأخلاقي، بل أصبحت أداة استراتيجية لإدارة المخاطر وتعظيم القيمة طويلة الأجل، مدعومة بمبادرات ومعايير دولية عززت من توحيد المفاهيم ورفع مستوى الشفافية</w:t>
      </w:r>
      <w:r w:rsidRPr="00D60C6F">
        <w:rPr>
          <w:rFonts w:ascii="Sakkal Majalla" w:eastAsia="Calibri" w:hAnsi="Sakkal Majalla" w:cs="Sakkal Majalla"/>
          <w:kern w:val="0"/>
          <w:sz w:val="27"/>
          <w:szCs w:val="27"/>
          <w14:ligatures w14:val="none"/>
        </w:rPr>
        <w:t>.</w:t>
      </w:r>
    </w:p>
    <w:p w14:paraId="1C55CF8A" w14:textId="037679DC"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وأكد الفصل أن أبعاد</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الثلاثة تعمل كنظام متكامل ومترابط، حيث تمثل الحوكمة الركيزة الأساسية لضمان تحويل الالتزامات البيئية والاجتماعية إلى نتائج عملية قابلة للتحقق. وأثبتت النتائج أن التركيز المتوازن على الأبعاد البيئية والاجتماعية والحوكمية يعظم الأثر التنموي، في حين أن المعالجة الجزئية تقلل من فعالية سياسات الاستدامة</w:t>
      </w:r>
      <w:r w:rsidRPr="00D60C6F">
        <w:rPr>
          <w:rFonts w:ascii="Sakkal Majalla" w:eastAsia="Calibri" w:hAnsi="Sakkal Majalla" w:cs="Sakkal Majalla"/>
          <w:kern w:val="0"/>
          <w:sz w:val="27"/>
          <w:szCs w:val="27"/>
          <w14:ligatures w14:val="none"/>
        </w:rPr>
        <w:t>.</w:t>
      </w:r>
    </w:p>
    <w:p w14:paraId="2307A40C" w14:textId="732D9EAC"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كما أوضح الفصل أن المؤشرات البيئية تسهم بشكل مباشر في تحقيق الأهداف المناخية وحماية الموارد الطبيعية، بينما تُعد المؤشرات الاجتماعية الأكثر شمولًا من حيث ارتباطها بأهداف التنمية المستدامة، لا سيما في مجالات التعليم والعمل اللائق وتقليل عدم المساواة. وفي المقابل، تمثل الحوكمة الإطار المؤسسي الحاسم لضمان الشفافية والمساءلة وكفاءة إدارة المخاطر</w:t>
      </w:r>
      <w:r w:rsidRPr="00D60C6F">
        <w:rPr>
          <w:rFonts w:ascii="Sakkal Majalla" w:eastAsia="Calibri" w:hAnsi="Sakkal Majalla" w:cs="Sakkal Majalla"/>
          <w:kern w:val="0"/>
          <w:sz w:val="27"/>
          <w:szCs w:val="27"/>
          <w14:ligatures w14:val="none"/>
        </w:rPr>
        <w:t>.</w:t>
      </w:r>
    </w:p>
    <w:p w14:paraId="772D1BB3" w14:textId="382D1DB4"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وبيّنت النتائج أن العلاقة بين</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وأهداف التنمية المستدامة علاقة تكاملية متعددة المستويات، حيث يؤدي تحسين الأداء في أي بُعد من أبعاد</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إلى تحقيق مجموعة مترابطة من أهداف التنمية المستدامة في آن واحد. كما أظهر الفصل أن الأطر الدولية للإفصاح عن</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 xml:space="preserve">عززت قابلية المقارنة والثقة الاستثمارية، </w:t>
      </w:r>
      <w:r w:rsidRPr="00D60C6F">
        <w:rPr>
          <w:rFonts w:ascii="Sakkal Majalla" w:eastAsia="Times New Roman" w:hAnsi="Sakkal Majalla" w:cs="Sakkal Majalla"/>
          <w:kern w:val="0"/>
          <w:sz w:val="28"/>
          <w:szCs w:val="28"/>
          <w:rtl/>
          <w14:ligatures w14:val="none"/>
        </w:rPr>
        <w:t>على الرغم مما</w:t>
      </w:r>
      <w:r w:rsidRPr="00D60C6F">
        <w:rPr>
          <w:rFonts w:ascii="Sakkal Majalla" w:eastAsia="Calibri" w:hAnsi="Sakkal Majalla" w:cs="Sakkal Majalla"/>
          <w:kern w:val="0"/>
          <w:sz w:val="27"/>
          <w:szCs w:val="27"/>
          <w:rtl/>
          <w14:ligatures w14:val="none"/>
        </w:rPr>
        <w:t xml:space="preserve"> تواجهه من تحديات تتعلق بالإلزام وفجوات البيانات</w:t>
      </w:r>
      <w:r w:rsidRPr="00D60C6F">
        <w:rPr>
          <w:rFonts w:ascii="Sakkal Majalla" w:eastAsia="Calibri" w:hAnsi="Sakkal Majalla" w:cs="Sakkal Majalla"/>
          <w:kern w:val="0"/>
          <w:sz w:val="27"/>
          <w:szCs w:val="27"/>
          <w14:ligatures w14:val="none"/>
        </w:rPr>
        <w:t>.</w:t>
      </w:r>
      <w:r w:rsidRPr="00D60C6F">
        <w:rPr>
          <w:rFonts w:ascii="Sakkal Majalla" w:eastAsia="Calibri" w:hAnsi="Sakkal Majalla" w:cs="Sakkal Majalla"/>
          <w:kern w:val="0"/>
          <w:sz w:val="27"/>
          <w:szCs w:val="27"/>
          <w:rtl/>
          <w:lang w:bidi="ar-EG"/>
          <w14:ligatures w14:val="none"/>
        </w:rPr>
        <w:t xml:space="preserve"> </w:t>
      </w:r>
      <w:r w:rsidRPr="00D60C6F">
        <w:rPr>
          <w:rFonts w:ascii="Sakkal Majalla" w:eastAsia="Calibri" w:hAnsi="Sakkal Majalla" w:cs="Sakkal Majalla"/>
          <w:kern w:val="0"/>
          <w:sz w:val="27"/>
          <w:szCs w:val="27"/>
          <w:rtl/>
          <w14:ligatures w14:val="none"/>
        </w:rPr>
        <w:t>ويخلص الفصل إلى أن مقاييس</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تمثل مدخلًا عمليًا واستراتيجيًا لتفعيل أجندة التنمية المستدامة 2030، وتشكل أساسًا نظريًا متينًا للانتقال إلى التحليل التطبيقي في الفصول اللاحقة، بهدف تقييم الأثر الفعلي لهذه المقاييس في السياق المدروس</w:t>
      </w:r>
      <w:r w:rsidRPr="00D60C6F">
        <w:rPr>
          <w:rFonts w:ascii="Sakkal Majalla" w:eastAsia="Calibri" w:hAnsi="Sakkal Majalla" w:cs="Sakkal Majalla"/>
          <w:kern w:val="0"/>
          <w:sz w:val="27"/>
          <w:szCs w:val="27"/>
          <w14:ligatures w14:val="none"/>
        </w:rPr>
        <w:t>.</w:t>
      </w:r>
    </w:p>
    <w:p w14:paraId="188C9CD6" w14:textId="77777777"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 xml:space="preserve">استعرض </w:t>
      </w:r>
      <w:r w:rsidRPr="00D60C6F">
        <w:rPr>
          <w:rFonts w:ascii="Sakkal Majalla" w:eastAsia="Calibri" w:hAnsi="Sakkal Majalla" w:cs="Sakkal Majalla"/>
          <w:b/>
          <w:bCs/>
          <w:kern w:val="0"/>
          <w:sz w:val="27"/>
          <w:szCs w:val="27"/>
          <w:u w:val="single"/>
          <w:rtl/>
          <w14:ligatures w14:val="none"/>
        </w:rPr>
        <w:t>الفصل الثاني</w:t>
      </w:r>
      <w:r w:rsidRPr="00D60C6F">
        <w:rPr>
          <w:rFonts w:ascii="Sakkal Majalla" w:eastAsia="Calibri" w:hAnsi="Sakkal Majalla" w:cs="Sakkal Majalla"/>
          <w:kern w:val="0"/>
          <w:sz w:val="27"/>
          <w:szCs w:val="27"/>
          <w:rtl/>
          <w14:ligatures w14:val="none"/>
        </w:rPr>
        <w:t xml:space="preserve"> تحليلًا للتجارب الدولية والإقليمية في تطبيق مقاييس الحوكمة البيئية والاجتماعية والمؤسسية</w:t>
      </w:r>
      <w:r w:rsidRPr="00D60C6F">
        <w:rPr>
          <w:rFonts w:ascii="Sakkal Majalla" w:eastAsia="Calibri" w:hAnsi="Sakkal Majalla" w:cs="Sakkal Majalla"/>
          <w:kern w:val="0"/>
          <w:sz w:val="27"/>
          <w:szCs w:val="27"/>
          <w14:ligatures w14:val="none"/>
        </w:rPr>
        <w:t xml:space="preserve"> (ESG)</w:t>
      </w:r>
      <w:r w:rsidRPr="00D60C6F">
        <w:rPr>
          <w:rFonts w:ascii="Sakkal Majalla" w:eastAsia="Calibri" w:hAnsi="Sakkal Majalla" w:cs="Sakkal Majalla"/>
          <w:kern w:val="0"/>
          <w:sz w:val="27"/>
          <w:szCs w:val="27"/>
          <w:rtl/>
          <w14:ligatures w14:val="none"/>
        </w:rPr>
        <w:t>، بهدف استخلاص الدروس المستفادة من أفضل الممارسات العالمية، وبيان الفرص والتحديات المرتبطة بتطبيق هذه المقاييس في سياقات اقتصادية وتنموية مختلفة. وقد أظهر التحليل أن الدول المتقدمة وعلى رأسها الاتحاد الأوروبي، والمملكة المتحدة، والولايات المتحدة الأمريكية، وكندا، تمتلك أطرًا تشريعية وتنظيمية متقدمة لدمج معايير</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 xml:space="preserve">في السياسات العامة وممارسات الشركات والأسواق المالية. فقد تميز الاتحاد الأوروبي بإطار مؤسسي شامل مدعوم بالصفقة الخضراء الأوروبية، ولائحة التصنيف الأوروبي، وتوجيهات الإفصاح والاستدامة، بما عزز الشفافية والمساءلة والاستثمار الأخضر، </w:t>
      </w:r>
      <w:r w:rsidRPr="00D60C6F">
        <w:rPr>
          <w:rFonts w:ascii="Sakkal Majalla" w:eastAsia="Times New Roman" w:hAnsi="Sakkal Majalla" w:cs="Sakkal Majalla"/>
          <w:kern w:val="0"/>
          <w:sz w:val="28"/>
          <w:szCs w:val="28"/>
          <w:rtl/>
          <w14:ligatures w14:val="none"/>
        </w:rPr>
        <w:t>على الرغم مما</w:t>
      </w:r>
      <w:r w:rsidRPr="00D60C6F">
        <w:rPr>
          <w:rFonts w:ascii="Sakkal Majalla" w:eastAsia="Calibri" w:hAnsi="Sakkal Majalla" w:cs="Sakkal Majalla"/>
          <w:kern w:val="0"/>
          <w:sz w:val="27"/>
          <w:szCs w:val="27"/>
          <w:rtl/>
          <w14:ligatures w14:val="none"/>
        </w:rPr>
        <w:t xml:space="preserve"> يواجهه من تحديات تتعلق بتعقيد المعايير وتفاوت قدرات الدول والشركات على الامتثال. كما أظهرت المملكة المتحدة تقدمًا ملحوظًا في التشريعات المناخية والسياسات الاجتماعية والحوكمة، في مقابل استمرار تحديات تتعلق بتكاليف التحول البيئي وفجوات البيانات. أما الولايات المتحدة، فقد اتسمت ممارسات</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 xml:space="preserve">فيها بتباين واضح بين المبادرات الطوعية والتشريعات الفيدرالية، وهو ما انعكس في ضعف نسبي للبعد البيئي مقارنة بالبعدين الاجتماعي والحوكمي. وفي كندا، برز تطور مهم في أطر الإفصاح والاستدامة، مدعومًا </w:t>
      </w:r>
      <w:r w:rsidRPr="00D60C6F">
        <w:rPr>
          <w:rFonts w:ascii="Sakkal Majalla" w:eastAsia="Calibri" w:hAnsi="Sakkal Majalla" w:cs="Sakkal Majalla"/>
          <w:kern w:val="0"/>
          <w:sz w:val="27"/>
          <w:szCs w:val="27"/>
          <w:rtl/>
          <w14:ligatures w14:val="none"/>
        </w:rPr>
        <w:lastRenderedPageBreak/>
        <w:t>بمبادرات حكومية وتشريعات لمكافحة العمل الجبري والتضليل البيئي، مع استمرار تحديات تتعلق بطوعية بعض المعايير وتعدد الأطر التنظيمية</w:t>
      </w:r>
      <w:r w:rsidRPr="00D60C6F">
        <w:rPr>
          <w:rFonts w:ascii="Sakkal Majalla" w:eastAsia="Calibri" w:hAnsi="Sakkal Majalla" w:cs="Sakkal Majalla"/>
          <w:kern w:val="0"/>
          <w:sz w:val="27"/>
          <w:szCs w:val="27"/>
          <w14:ligatures w14:val="none"/>
        </w:rPr>
        <w:t>.</w:t>
      </w:r>
    </w:p>
    <w:p w14:paraId="65698C7D" w14:textId="35D9478D"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وعلى المستوى الإقليمي، أوضح الفصل أن المملكة العربية السعودية، وقطر، والمملكة المغربية تبنت استراتيجيات وطنية واضحة لدمج معايير</w:t>
      </w:r>
      <w:r w:rsidRPr="00D60C6F">
        <w:rPr>
          <w:rFonts w:ascii="Sakkal Majalla" w:eastAsia="Calibri" w:hAnsi="Sakkal Majalla" w:cs="Sakkal Majalla"/>
          <w:kern w:val="0"/>
          <w:sz w:val="27"/>
          <w:szCs w:val="27"/>
          <w14:ligatures w14:val="none"/>
        </w:rPr>
        <w:t xml:space="preserve"> (ESG)</w:t>
      </w:r>
      <w:r w:rsidRPr="00D60C6F">
        <w:rPr>
          <w:rFonts w:ascii="Sakkal Majalla" w:eastAsia="Calibri" w:hAnsi="Sakkal Majalla" w:cs="Sakkal Majalla"/>
          <w:kern w:val="0"/>
          <w:sz w:val="27"/>
          <w:szCs w:val="27"/>
          <w:rtl/>
          <w14:ligatures w14:val="none"/>
        </w:rPr>
        <w:t>مدفوعة برؤى تنموية طويلة الأجل، مثل رؤية السعودية 2030، ورؤية قطر الوطنية 2030، والاستراتيجية الوطنية للتنمية المستدامة في المغرب. وقد أظهرت هذه الدول تقدمًا ملحوظًا في البعد الاجتماعي، خاصة في مجالات خفض البطالة، وتمكين المرأة، وتحسين نظم الحماية الاجتماعية، إلى جانب تحسن نسبي في الحوكمة من خلال تعزيز الشفافية وبناء مؤسسات رقابية فعّالة. في المقابل، ظل البعد البيئي يمثل التحدي الأكبر، نتيجة الاعتماد على مصادر الطاقة التقليدية، وضغوط الموارد الطبيعية، وارتفاع تكاليف التحول نحو الاقتصاد منخفض الكربون</w:t>
      </w:r>
      <w:r w:rsidRPr="00D60C6F">
        <w:rPr>
          <w:rFonts w:ascii="Sakkal Majalla" w:eastAsia="Calibri" w:hAnsi="Sakkal Majalla" w:cs="Sakkal Majalla"/>
          <w:kern w:val="0"/>
          <w:sz w:val="27"/>
          <w:szCs w:val="27"/>
          <w14:ligatures w14:val="none"/>
        </w:rPr>
        <w:t>.</w:t>
      </w:r>
    </w:p>
    <w:p w14:paraId="1D3F93F2" w14:textId="6B9AB8CC"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وبيّنت نتائج التحليل الرباعي</w:t>
      </w:r>
      <w:r w:rsidRPr="00D60C6F">
        <w:rPr>
          <w:rFonts w:ascii="Sakkal Majalla" w:eastAsia="Calibri" w:hAnsi="Sakkal Majalla" w:cs="Sakkal Majalla"/>
          <w:kern w:val="0"/>
          <w:sz w:val="27"/>
          <w:szCs w:val="27"/>
          <w14:ligatures w14:val="none"/>
        </w:rPr>
        <w:t xml:space="preserve"> (SWOT) </w:t>
      </w:r>
      <w:r w:rsidRPr="00D60C6F">
        <w:rPr>
          <w:rFonts w:ascii="Sakkal Majalla" w:eastAsia="Calibri" w:hAnsi="Sakkal Majalla" w:cs="Sakkal Majalla"/>
          <w:kern w:val="0"/>
          <w:sz w:val="27"/>
          <w:szCs w:val="27"/>
          <w:rtl/>
          <w14:ligatures w14:val="none"/>
        </w:rPr>
        <w:t>أن أبرز نقاط القوة المشتركة بين هذه الدول تتمثل في وجود أطر تنظيمية ومؤسسية داعمة للاستدامة، وتزايد الاهتمام بالاستثمار المسؤول والتمويل الأخضر، في حين تتركز نقاط الضعف في تعقيد متطلبات الامتثال، والاعتماد على الإفصاح الطوعي في بعض الحالات، وفجوات البيانات البيئية. كما أتاح التحليل تحديد فرص واعدة، تشمل التوسع في الاقتصاد الأخضر، وتطوير الطاقة المتجددة، وتعزيز الابتكار والاستثمار المستدام، مقابل تحديات رئيسة تتعلق بتغير المناخ، وارتفاع تكاليف التحول، والحاجة إلى مواءمة التشريعات الوطنية مع المعايير الدولية لمقاييس</w:t>
      </w:r>
      <w:r w:rsidRPr="00D60C6F">
        <w:rPr>
          <w:rFonts w:ascii="Sakkal Majalla" w:eastAsia="Calibri" w:hAnsi="Sakkal Majalla" w:cs="Sakkal Majalla"/>
          <w:kern w:val="0"/>
          <w:sz w:val="27"/>
          <w:szCs w:val="27"/>
          <w14:ligatures w14:val="none"/>
        </w:rPr>
        <w:t xml:space="preserve"> (ESG)</w:t>
      </w:r>
      <w:r w:rsidRPr="00D60C6F">
        <w:rPr>
          <w:rFonts w:ascii="Sakkal Majalla" w:eastAsia="Calibri" w:hAnsi="Sakkal Majalla" w:cs="Sakkal Majalla"/>
          <w:kern w:val="0"/>
          <w:sz w:val="27"/>
          <w:szCs w:val="27"/>
          <w:rtl/>
          <w:lang w:bidi="ar-EG"/>
          <w14:ligatures w14:val="none"/>
        </w:rPr>
        <w:t xml:space="preserve"> </w:t>
      </w:r>
      <w:r w:rsidRPr="00D60C6F">
        <w:rPr>
          <w:rFonts w:ascii="Sakkal Majalla" w:eastAsia="Calibri" w:hAnsi="Sakkal Majalla" w:cs="Sakkal Majalla"/>
          <w:kern w:val="0"/>
          <w:sz w:val="27"/>
          <w:szCs w:val="27"/>
          <w:rtl/>
          <w14:ligatures w14:val="none"/>
        </w:rPr>
        <w:t>وأخيرًا يؤكد الفصل على أن تطبيق مقاييس</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يمثل مسارًا ضروريًا لتعزيز الاستدامة الاقتصادية والاجتماعية والبيئية، إلا أن فاعليته تظل مرهونة بقدرة الدول على تحقيق التوازن بين الطموح التنظيمي، ومرونة التنفيذ، وبناء القدرات المؤسسية، بما يضمن انتقالًا مستدامًا وعادلًا يتلاءم مع الخصوصيات الوطنية ومستويات التنمية المختلفة</w:t>
      </w:r>
      <w:r w:rsidRPr="00D60C6F">
        <w:rPr>
          <w:rFonts w:ascii="Sakkal Majalla" w:eastAsia="Calibri" w:hAnsi="Sakkal Majalla" w:cs="Sakkal Majalla"/>
          <w:kern w:val="0"/>
          <w:sz w:val="27"/>
          <w:szCs w:val="27"/>
          <w14:ligatures w14:val="none"/>
        </w:rPr>
        <w:t>.</w:t>
      </w:r>
    </w:p>
    <w:p w14:paraId="2B1B5A0C" w14:textId="29B05C60" w:rsidR="00D16416" w:rsidRPr="00D60C6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D60C6F">
        <w:rPr>
          <w:rFonts w:ascii="Sakkal Majalla" w:eastAsia="Calibri" w:hAnsi="Sakkal Majalla" w:cs="Sakkal Majalla"/>
          <w:kern w:val="0"/>
          <w:sz w:val="27"/>
          <w:szCs w:val="27"/>
          <w:rtl/>
          <w14:ligatures w14:val="none"/>
        </w:rPr>
        <w:t>وفي ضوء ما سبق، نجد أن إجراءات البُعد البيئي في هذه الدول بصفة عامة، تتركز على التحول نحو اقتصاد منخفض الكربون عبر تبنّي استراتيجيات وطنية لخفض الانبعاثات، والتوسع في استخدام الطاقة المتجددة، وتطبيق مبادئ الاقتصاد الدائري وترشيد استخدام الموارد. وتشمل الإجراءات الداعمة لذلك الإفصاح عن الانبعاثات الكربونية، وتنفيذ برامج كفاءة الطاقة، وتحسين نظم رصد الأداء البيئي، وتشجيع الاستثمار في التقنيات النظيفة والابتكار الأخضر. بينما يركز البُعد الاجتماعي، على تعزيز العدالة والشمول الاجتماعي وتحسين جودة الحياة، من خلال دعم حقوق العمال، وتمكين المرأة، وتطوير نظم الحماية الاجتماعية، والصحة، والتعليم. وتتمثل الإجراءات التنفيذية في تطبيق الأجور العادلة، وتنفيذ برامج التدريب وبناء المهارات، وإلزام الشركات بالعناية الواجبة الاجتماعية والإفصاح عن الأثر الاجتماعي لأنشطتها، فضلًا عن مكافحة ممارسات العمل الجبري وعمالة الأطفال. وفيما يخص بُعد الحوكمة، يركز على تعزيز الشفافية والمساءلة ومكافحة الفساد، وتطوير أطر الإفصاح الإلزامي عن ممارسات الاستدامة، ومواءمة التشريعات الوطنية مع المعايير الدولية. وتشمل الإجراءات العملية إلزام الشركات بإعداد تقارير استدامة مدققة، وتطبيق مبدأ الأهمية المزدوجة، وإنشاء هيئات رقابية مستقلة، ومكافحة التضليل البيئي، بما يسهم في رفع كفاءة المؤسسات وضمان استدامة السياسات العامة</w:t>
      </w:r>
      <w:r w:rsidRPr="00D60C6F">
        <w:rPr>
          <w:rFonts w:ascii="Sakkal Majalla" w:eastAsia="Calibri" w:hAnsi="Sakkal Majalla" w:cs="Sakkal Majalla"/>
          <w:kern w:val="0"/>
          <w:sz w:val="27"/>
          <w:szCs w:val="27"/>
          <w14:ligatures w14:val="none"/>
        </w:rPr>
        <w:t>.</w:t>
      </w:r>
    </w:p>
    <w:p w14:paraId="535A3B80" w14:textId="77777777"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 xml:space="preserve">استهدف </w:t>
      </w:r>
      <w:r w:rsidRPr="00D60C6F">
        <w:rPr>
          <w:rFonts w:ascii="Sakkal Majalla" w:eastAsia="Calibri" w:hAnsi="Sakkal Majalla" w:cs="Sakkal Majalla"/>
          <w:b/>
          <w:bCs/>
          <w:kern w:val="0"/>
          <w:sz w:val="27"/>
          <w:szCs w:val="27"/>
          <w:u w:val="single"/>
          <w:rtl/>
          <w14:ligatures w14:val="none"/>
        </w:rPr>
        <w:t>الفصل الثالث</w:t>
      </w:r>
      <w:r w:rsidRPr="00D60C6F">
        <w:rPr>
          <w:rFonts w:ascii="Sakkal Majalla" w:eastAsia="Calibri" w:hAnsi="Sakkal Majalla" w:cs="Sakkal Majalla"/>
          <w:kern w:val="0"/>
          <w:sz w:val="27"/>
          <w:szCs w:val="27"/>
          <w:rtl/>
          <w14:ligatures w14:val="none"/>
        </w:rPr>
        <w:t xml:space="preserve"> إجراء تحليل مقارن لتطبيقات مقاييس الاستدامة البيئية والاجتماعية والحوكمة</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في مصر ودول مجموعة البريكس، استنادًا إلى الإطار التحليلي الذي تم بناؤه في الفصل الثاني، وبالاعتماد على مؤشرات كمية ونوعية تعكس واقع الأداء المؤسسي والتنموي في هذه الدول. وينطلق الفصل من فرضية مفادها أن تبنّي مقاييس</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أصبح أداة استراتيجية لتعزيز التنمية المستدامة، وجذب الاستثمارات، وتحسين كفاءة السياسات العامة</w:t>
      </w:r>
      <w:r w:rsidRPr="00D60C6F">
        <w:rPr>
          <w:rFonts w:ascii="Sakkal Majalla" w:eastAsia="Calibri" w:hAnsi="Sakkal Majalla" w:cs="Sakkal Majalla"/>
          <w:kern w:val="0"/>
          <w:sz w:val="27"/>
          <w:szCs w:val="27"/>
          <w14:ligatures w14:val="none"/>
        </w:rPr>
        <w:t>.</w:t>
      </w:r>
    </w:p>
    <w:p w14:paraId="47A97FBB" w14:textId="6DD4A8DD"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يستعرض الفصل ممارسات</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 xml:space="preserve">في مصر باعتبارها حالة نامية تشهد تطورًا تدريجيًا مدعومًا بإطار استراتيجي وطني، مثل رؤية مصر 2030، والاستراتيجية الوطنية لتغير المناخ، وتنامي دور المؤسسات التنظيمية والرقابية في دعم الإفصاح غير المالي والتمويل المستدام. ويُظهر التحليل أن مصر حققت تقدمًا ملحوظًا في البُعد الاجتماعي، خاصة في مجالات الحماية الاجتماعية وتحسين توزيع </w:t>
      </w:r>
      <w:r w:rsidRPr="00D60C6F">
        <w:rPr>
          <w:rFonts w:ascii="Sakkal Majalla" w:eastAsia="Calibri" w:hAnsi="Sakkal Majalla" w:cs="Sakkal Majalla"/>
          <w:kern w:val="0"/>
          <w:sz w:val="27"/>
          <w:szCs w:val="27"/>
          <w:rtl/>
          <w14:ligatures w14:val="none"/>
        </w:rPr>
        <w:lastRenderedPageBreak/>
        <w:t>الدخل، إلى جانب خطوات مهمة في البُعد البيئي من خلال مشروعات الطاقة المتجددة والسندات الخضراء، إلا أن بُعد الحوكمة لا يزال يمثل التحدي الأكبر نتيجة محدودية مؤشرات المساءلة والشفافية مقارنة بعدد من دول البريكس</w:t>
      </w:r>
      <w:r w:rsidRPr="00D60C6F">
        <w:rPr>
          <w:rFonts w:ascii="Sakkal Majalla" w:eastAsia="Calibri" w:hAnsi="Sakkal Majalla" w:cs="Sakkal Majalla"/>
          <w:kern w:val="0"/>
          <w:sz w:val="27"/>
          <w:szCs w:val="27"/>
          <w14:ligatures w14:val="none"/>
        </w:rPr>
        <w:t>.</w:t>
      </w:r>
    </w:p>
    <w:p w14:paraId="4C9607CB" w14:textId="125F05E6"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وعلى مستوى دول البريكس، يكشف التحليل عن تباين واضح في أنماط تبنّي</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فقد تميزت الصين والهند بنهج مؤسسي أكثر تكاملًا، مدعوم بإلزامية الإفصاح، والتوسع في التمويل الأخضر، وتحسين مؤشرات الحوكمة والقدرة التنظيمية، ما انعكس في تحقيق مستويات أداء أعلى من المتوسط. كما برزت البرازيل وجنوب أفريقيا كنماذج تعتمد على أطر تنظيمية واضحة للإفصاح والاستدامة، مع تركيز قوي على البُعد البيئي، لا سيما الطاقة النظيفة وحماية التنوع البيولوجي. في المقابل، واجهت روسيا وإيران تحديات ملحوظة في تطبيق</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 xml:space="preserve">نتيجة العقوبات والقيود الجيوسياسية، ما حدّ من تطور الحوكمة والتمويل المستدام </w:t>
      </w:r>
      <w:r w:rsidRPr="00D60C6F">
        <w:rPr>
          <w:rFonts w:ascii="Sakkal Majalla" w:eastAsia="Times New Roman" w:hAnsi="Sakkal Majalla" w:cs="Sakkal Majalla"/>
          <w:kern w:val="0"/>
          <w:sz w:val="28"/>
          <w:szCs w:val="28"/>
          <w:rtl/>
          <w14:ligatures w14:val="none"/>
        </w:rPr>
        <w:t xml:space="preserve">على الرغم من </w:t>
      </w:r>
      <w:r w:rsidRPr="00D60C6F">
        <w:rPr>
          <w:rFonts w:ascii="Sakkal Majalla" w:eastAsia="Calibri" w:hAnsi="Sakkal Majalla" w:cs="Sakkal Majalla"/>
          <w:kern w:val="0"/>
          <w:sz w:val="27"/>
          <w:szCs w:val="27"/>
          <w:rtl/>
          <w14:ligatures w14:val="none"/>
        </w:rPr>
        <w:t>وجود مبادرات جزئية في بعض القطاعات. أما إندونيسيا وإثيوبيا، فقد أظهرت إمكانات بيئية واجتماعية واعدة، إلا أن ضعف البنية المؤسسية والحوكمة قلل من كفاءة التطبيق الشامل لمقاييس</w:t>
      </w:r>
      <w:r w:rsidRPr="00D60C6F">
        <w:rPr>
          <w:rFonts w:ascii="Sakkal Majalla" w:eastAsia="Calibri" w:hAnsi="Sakkal Majalla" w:cs="Sakkal Majalla"/>
          <w:kern w:val="0"/>
          <w:sz w:val="27"/>
          <w:szCs w:val="27"/>
          <w14:ligatures w14:val="none"/>
        </w:rPr>
        <w:t xml:space="preserve"> ESG.</w:t>
      </w:r>
    </w:p>
    <w:p w14:paraId="32B5CEF0" w14:textId="6271F356"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ويعتمد الفصل على التحليل الرباعي</w:t>
      </w:r>
      <w:r w:rsidRPr="00D60C6F">
        <w:rPr>
          <w:rFonts w:ascii="Sakkal Majalla" w:eastAsia="Calibri" w:hAnsi="Sakkal Majalla" w:cs="Sakkal Majalla"/>
          <w:kern w:val="0"/>
          <w:sz w:val="27"/>
          <w:szCs w:val="27"/>
          <w14:ligatures w14:val="none"/>
        </w:rPr>
        <w:t xml:space="preserve"> (SWOT) </w:t>
      </w:r>
      <w:r w:rsidRPr="00D60C6F">
        <w:rPr>
          <w:rFonts w:ascii="Sakkal Majalla" w:eastAsia="Calibri" w:hAnsi="Sakkal Majalla" w:cs="Sakkal Majalla"/>
          <w:kern w:val="0"/>
          <w:sz w:val="27"/>
          <w:szCs w:val="27"/>
          <w:rtl/>
          <w14:ligatures w14:val="none"/>
        </w:rPr>
        <w:t>لتحديد نقاط القوة والضعف والفرص والتحديات، حيث تبيّن أن أبرز نقاط القوة المشتركة تتمثل في التوسع في مشروعات الطاقة المتجددة، والاهتمام المتزايد بالتمويل الأخضر، وتحسن الأطر الاجتماعية. في حين تتركز نقاط الضعف في تفاوت جودة الإفصاح، وضعف القدرات الفنية والمؤسسية، واعتماد بعض الاقتصادات على الصناعات كثيفة الانبعاثات. أما الفرص فتتمثل في جذب الاستثمارات المستدامة، وتطوير الاقتصاد الدائري، وتعزيز الابتكار المؤسسي، بينما تشمل التحديات الرئيسة التغير المناخي، وارتفاع تكلفة التحول الأخضر، والضغوط السياسية والاقتصادية</w:t>
      </w:r>
      <w:r w:rsidRPr="00D60C6F">
        <w:rPr>
          <w:rFonts w:ascii="Sakkal Majalla" w:eastAsia="Calibri" w:hAnsi="Sakkal Majalla" w:cs="Sakkal Majalla"/>
          <w:kern w:val="0"/>
          <w:sz w:val="27"/>
          <w:szCs w:val="27"/>
          <w14:ligatures w14:val="none"/>
        </w:rPr>
        <w:t>.</w:t>
      </w:r>
      <w:r w:rsidRPr="00D60C6F">
        <w:rPr>
          <w:rFonts w:ascii="Sakkal Majalla" w:eastAsia="Calibri" w:hAnsi="Sakkal Majalla" w:cs="Sakkal Majalla"/>
          <w:kern w:val="0"/>
          <w:sz w:val="27"/>
          <w:szCs w:val="27"/>
          <w:rtl/>
          <w:lang w:bidi="ar-EG"/>
          <w14:ligatures w14:val="none"/>
        </w:rPr>
        <w:t xml:space="preserve"> </w:t>
      </w:r>
      <w:r w:rsidRPr="00D60C6F">
        <w:rPr>
          <w:rFonts w:ascii="Sakkal Majalla" w:eastAsia="Calibri" w:hAnsi="Sakkal Majalla" w:cs="Sakkal Majalla"/>
          <w:kern w:val="0"/>
          <w:sz w:val="27"/>
          <w:szCs w:val="27"/>
          <w:rtl/>
          <w14:ligatures w14:val="none"/>
        </w:rPr>
        <w:t>ويخلص التحليل إلى أن الفجوة بين مصر وبعض دول البريكس في تطبيق مقاييس</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لا تعكس ضعفًا هيكليًا بقدر ما تمثل فرصة استراتيجية، يمكن لمصر استغلالها من خلال تعزيز الإطار التشريعي، وتوسيع إلزامية الإفصاح، وتحسين جودة الحوكمة، بما يدعم تحقيق تنمية مستدامة أكثر تكاملًا، ويرسّخ مكانتها الإقليمية في مجال الاستدامة</w:t>
      </w:r>
      <w:r w:rsidRPr="00D60C6F">
        <w:rPr>
          <w:rFonts w:ascii="Sakkal Majalla" w:eastAsia="Calibri" w:hAnsi="Sakkal Majalla" w:cs="Sakkal Majalla"/>
          <w:kern w:val="0"/>
          <w:sz w:val="27"/>
          <w:szCs w:val="27"/>
          <w14:ligatures w14:val="none"/>
        </w:rPr>
        <w:t xml:space="preserve">. </w:t>
      </w:r>
    </w:p>
    <w:p w14:paraId="03D09F03" w14:textId="48911F94" w:rsidR="00D16416" w:rsidRPr="00D60C6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D60C6F">
        <w:rPr>
          <w:rFonts w:ascii="Sakkal Majalla" w:eastAsia="Calibri" w:hAnsi="Sakkal Majalla" w:cs="Sakkal Majalla"/>
          <w:kern w:val="0"/>
          <w:sz w:val="27"/>
          <w:szCs w:val="27"/>
          <w:rtl/>
          <w14:ligatures w14:val="none"/>
        </w:rPr>
        <w:t xml:space="preserve">وفيما يتعلق بالتحليل الكمي المقارن والذي تم إجراءه لمقاييس الـــ </w:t>
      </w:r>
      <w:r w:rsidRPr="00D60C6F">
        <w:rPr>
          <w:rFonts w:ascii="Sakkal Majalla" w:eastAsia="Calibri" w:hAnsi="Sakkal Majalla" w:cs="Sakkal Majalla"/>
          <w:kern w:val="0"/>
          <w:sz w:val="27"/>
          <w:szCs w:val="27"/>
          <w14:ligatures w14:val="none"/>
        </w:rPr>
        <w:t>ESG</w:t>
      </w:r>
      <w:r w:rsidRPr="00D60C6F">
        <w:rPr>
          <w:rFonts w:ascii="Sakkal Majalla" w:eastAsia="Calibri" w:hAnsi="Sakkal Majalla" w:cs="Sakkal Majalla"/>
          <w:kern w:val="0"/>
          <w:sz w:val="27"/>
          <w:szCs w:val="27"/>
          <w:rtl/>
          <w14:ligatures w14:val="none"/>
        </w:rPr>
        <w:t xml:space="preserve"> في مصر ودول مجموعة البريكس، استنادًا إلى منهجية مؤشر المعرفة العالمي لعام 2025، وذلك بهدف رصد أوجه التباين في مستويات الأداء الكلي والفرعي، وتحليل الفروق الناجمة عن اختلاف الأطر المؤسسية، والسياسات العامة، والأولويات التنموية المعتمدة في كل دولة.</w:t>
      </w:r>
    </w:p>
    <w:p w14:paraId="7570F70D" w14:textId="02755BD8" w:rsidR="00D16416" w:rsidRPr="00D60C6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D60C6F">
        <w:rPr>
          <w:rFonts w:ascii="Sakkal Majalla" w:eastAsia="Calibri" w:hAnsi="Sakkal Majalla" w:cs="Sakkal Majalla"/>
          <w:kern w:val="0"/>
          <w:sz w:val="27"/>
          <w:szCs w:val="27"/>
          <w:rtl/>
          <w14:ligatures w14:val="none"/>
        </w:rPr>
        <w:t xml:space="preserve">على المستوى الكلي، أظهرت نتائج المؤشر وجود تباين واضح في مستويات الأداء بين الدول محل الدراسة، حيث جاءت مصر دون المتوسط مقارنة بعدد من دول البريكس مثل الهند، والصين، والبرازيل، وجنوب أفريقيا، والإمارات، وهو ما يعكس تقدّم هذه الدول في دمج معايير الاستدامة داخل السياسات الاقتصادية والمؤسسية. في المقابل، تفوقت مصر على دول أخرى مثل روسيا، وإثيوبيا، وإيران، مما يشير إلى قدرتها النسبية على تحقيق توازن أفضل بين الأبعاد الثلاثة مقارنة بهذه الدول، </w:t>
      </w:r>
      <w:r w:rsidRPr="00D60C6F">
        <w:rPr>
          <w:rFonts w:ascii="Sakkal Majalla" w:eastAsia="Times New Roman" w:hAnsi="Sakkal Majalla" w:cs="Sakkal Majalla"/>
          <w:kern w:val="0"/>
          <w:sz w:val="28"/>
          <w:szCs w:val="28"/>
          <w:rtl/>
          <w14:ligatures w14:val="none"/>
        </w:rPr>
        <w:t xml:space="preserve">على الرغم من </w:t>
      </w:r>
      <w:r w:rsidRPr="00D60C6F">
        <w:rPr>
          <w:rFonts w:ascii="Sakkal Majalla" w:eastAsia="Calibri" w:hAnsi="Sakkal Majalla" w:cs="Sakkal Majalla"/>
          <w:kern w:val="0"/>
          <w:sz w:val="27"/>
          <w:szCs w:val="27"/>
          <w:rtl/>
          <w14:ligatures w14:val="none"/>
        </w:rPr>
        <w:t>استمرار عدد من التحديات الهيكلية. ويُظهر هذا الوضع أن مصر لا تزال في مرحلة النمو التدريجي لتطبيق</w:t>
      </w:r>
      <w:r w:rsidRPr="00D60C6F">
        <w:rPr>
          <w:rFonts w:ascii="Sakkal Majalla" w:eastAsia="Calibri" w:hAnsi="Sakkal Majalla" w:cs="Sakkal Majalla"/>
          <w:kern w:val="0"/>
          <w:sz w:val="27"/>
          <w:szCs w:val="27"/>
          <w14:ligatures w14:val="none"/>
        </w:rPr>
        <w:t xml:space="preserve"> ESG</w:t>
      </w:r>
      <w:r w:rsidRPr="00D60C6F">
        <w:rPr>
          <w:rFonts w:ascii="Sakkal Majalla" w:eastAsia="Calibri" w:hAnsi="Sakkal Majalla" w:cs="Sakkal Majalla"/>
          <w:kern w:val="0"/>
          <w:sz w:val="27"/>
          <w:szCs w:val="27"/>
          <w:rtl/>
          <w14:ligatures w14:val="none"/>
        </w:rPr>
        <w:t>، مع اعتماد ملحوظ على المبادرات الطوعية، مقارنة بالدول التي اتجهت نحو أطر تنظيمية أكثر إلزامية</w:t>
      </w:r>
      <w:r w:rsidRPr="00D60C6F">
        <w:rPr>
          <w:rFonts w:ascii="Sakkal Majalla" w:eastAsia="Calibri" w:hAnsi="Sakkal Majalla" w:cs="Sakkal Majalla"/>
          <w:kern w:val="0"/>
          <w:sz w:val="27"/>
          <w:szCs w:val="27"/>
          <w14:ligatures w14:val="none"/>
        </w:rPr>
        <w:t>.</w:t>
      </w:r>
    </w:p>
    <w:p w14:paraId="09C29A13" w14:textId="6B51103C" w:rsidR="00D16416" w:rsidRPr="00D60C6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D60C6F">
        <w:rPr>
          <w:rFonts w:ascii="Sakkal Majalla" w:eastAsia="Calibri" w:hAnsi="Sakkal Majalla" w:cs="Sakkal Majalla"/>
          <w:kern w:val="0"/>
          <w:sz w:val="27"/>
          <w:szCs w:val="27"/>
          <w:rtl/>
          <w14:ligatures w14:val="none"/>
        </w:rPr>
        <w:t>وعلى مستوى الأبعاد الثلاثة، يبيّن التحليل أن البُعد الاجتماعي يمثّل البُعد الأكثر تقدمًا لدى أغلب دول البريكس ومصر، مدعومًا بالاستثمار في التعليم، والصحة، والحماية الاجتماعية، وتحسين النفاذ الرقمي. وقد حققت دول مثل روسيا، والصين، والإمارات أداءً مرتفعًا في هذا البُعد نتيجة اتساع مظلة الحماية الاجتماعية والتغطية الصحية، في حين سجلت مصر أداءً أعلى من المتوسط، مدعومًا بتحسن عدالة توزيع الدخل والتغطية الصحية، وإن ظل تمكين المرأة يمثل أحد مجالات التحسين الرئيسة</w:t>
      </w:r>
      <w:r w:rsidRPr="00D60C6F">
        <w:rPr>
          <w:rFonts w:ascii="Sakkal Majalla" w:eastAsia="Calibri" w:hAnsi="Sakkal Majalla" w:cs="Sakkal Majalla"/>
          <w:kern w:val="0"/>
          <w:sz w:val="27"/>
          <w:szCs w:val="27"/>
          <w14:ligatures w14:val="none"/>
        </w:rPr>
        <w:t>.</w:t>
      </w:r>
    </w:p>
    <w:p w14:paraId="099D7132" w14:textId="1FE8B26E" w:rsidR="00D16416" w:rsidRPr="00D60C6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D60C6F">
        <w:rPr>
          <w:rFonts w:ascii="Sakkal Majalla" w:eastAsia="Calibri" w:hAnsi="Sakkal Majalla" w:cs="Sakkal Majalla"/>
          <w:kern w:val="0"/>
          <w:sz w:val="27"/>
          <w:szCs w:val="27"/>
          <w:rtl/>
          <w14:ligatures w14:val="none"/>
        </w:rPr>
        <w:t xml:space="preserve">أما البُعد البيئي، فقد أظهر تباينًا أكبر بين الدول، حيث تصدّرت الهند وإثيوبيا الأداء البيئي نتيجة ارتفاع مساهمة الطاقة المتجددة وتحسن مؤشرات الإدارة البيئية. في المقابل، جاءت مصر وعدد من دول البريكس في مستوى متوسط، على الرغم من امتلاكها مبادرات بيئية ومشروعات طاقة نظيفة، وهو ما يشير إلى فجوة بين السياسات المعلنة ونتائج الأداء الفعلي، خاصة </w:t>
      </w:r>
      <w:proofErr w:type="gramStart"/>
      <w:r w:rsidRPr="00D60C6F">
        <w:rPr>
          <w:rFonts w:ascii="Sakkal Majalla" w:eastAsia="Calibri" w:hAnsi="Sakkal Majalla" w:cs="Sakkal Majalla"/>
          <w:kern w:val="0"/>
          <w:sz w:val="27"/>
          <w:szCs w:val="27"/>
          <w:rtl/>
          <w14:ligatures w14:val="none"/>
        </w:rPr>
        <w:t>في ما</w:t>
      </w:r>
      <w:proofErr w:type="gramEnd"/>
      <w:r w:rsidRPr="00D60C6F">
        <w:rPr>
          <w:rFonts w:ascii="Sakkal Majalla" w:eastAsia="Calibri" w:hAnsi="Sakkal Majalla" w:cs="Sakkal Majalla"/>
          <w:kern w:val="0"/>
          <w:sz w:val="27"/>
          <w:szCs w:val="27"/>
          <w:rtl/>
          <w14:ligatures w14:val="none"/>
        </w:rPr>
        <w:t xml:space="preserve"> يتعلق بكفاءة استخدام الموارد وخفض البصمة البيئية</w:t>
      </w:r>
      <w:r w:rsidRPr="00D60C6F">
        <w:rPr>
          <w:rFonts w:ascii="Sakkal Majalla" w:eastAsia="Calibri" w:hAnsi="Sakkal Majalla" w:cs="Sakkal Majalla"/>
          <w:kern w:val="0"/>
          <w:sz w:val="27"/>
          <w:szCs w:val="27"/>
          <w14:ligatures w14:val="none"/>
        </w:rPr>
        <w:t>.</w:t>
      </w:r>
    </w:p>
    <w:p w14:paraId="780C37AB" w14:textId="2A177130" w:rsidR="00D16416" w:rsidRPr="00D60C6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D60C6F">
        <w:rPr>
          <w:rFonts w:ascii="Sakkal Majalla" w:eastAsia="Calibri" w:hAnsi="Sakkal Majalla" w:cs="Sakkal Majalla"/>
          <w:kern w:val="0"/>
          <w:sz w:val="27"/>
          <w:szCs w:val="27"/>
          <w:rtl/>
          <w14:ligatures w14:val="none"/>
        </w:rPr>
        <w:lastRenderedPageBreak/>
        <w:t>وفيما يتعلق ببُعد الحوكمة، يُعد هذا البُعد الأكثر تحديًا لمصر وعدد من دول البريكس، حيث سجلت مصر أداءً منخفضًا نسبيًا نتيجة ضعف مؤشرات المساءلة والشفافية، على الرغم من وجود أطر تنظيمية وتشريعية داعمة. في المقابل، حققت الإمارات، وجنوب أفريقيا، وإندونيسيا، والهند مستويات متقدمة في الحوكمة، مدفوعة بارتفاع فعالية الحكومة، وجودة التنظيم، وسيادة القانون، وهو ما يعكس دور الحوكمة الرشيدة كعنصر حاسم في تحسين كفاءة تطبيق مقاييس</w:t>
      </w:r>
      <w:r w:rsidRPr="00D60C6F">
        <w:rPr>
          <w:rFonts w:ascii="Sakkal Majalla" w:eastAsia="Calibri" w:hAnsi="Sakkal Majalla" w:cs="Sakkal Majalla"/>
          <w:kern w:val="0"/>
          <w:sz w:val="27"/>
          <w:szCs w:val="27"/>
          <w14:ligatures w14:val="none"/>
        </w:rPr>
        <w:t xml:space="preserve"> ESG.</w:t>
      </w:r>
    </w:p>
    <w:p w14:paraId="07C09748" w14:textId="3D11EE44" w:rsidR="00D16416" w:rsidRPr="00D60C6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D60C6F">
        <w:rPr>
          <w:rFonts w:ascii="Sakkal Majalla" w:eastAsia="Calibri" w:hAnsi="Sakkal Majalla" w:cs="Sakkal Majalla"/>
          <w:kern w:val="0"/>
          <w:sz w:val="27"/>
          <w:szCs w:val="27"/>
          <w:rtl/>
          <w14:ligatures w14:val="none"/>
        </w:rPr>
        <w:t xml:space="preserve">ويخلص التحليل المقارن إلى وجود ترابط وثيق بين الأبعاد الثلاثة، إذ يؤثر ضعف الحوكمة سلبًا على الأداء البيئي والاجتماعي، بينما يسهم تعزيز الإطار المؤسسي في تحسين نتائج الاستدامة بشكل عام. كما يبرز التحليل أن الفجوة بين مصر وبعض دول البريكس لا تمثل عائقًا هيكليًا بقدر ما تشكّل فرصة استراتيجية، يمكن من خلالها تسريع دمج مقاييس </w:t>
      </w:r>
      <w:r w:rsidRPr="00D60C6F">
        <w:rPr>
          <w:rFonts w:ascii="Sakkal Majalla" w:eastAsia="Calibri" w:hAnsi="Sakkal Majalla" w:cs="Sakkal Majalla"/>
          <w:kern w:val="0"/>
          <w:sz w:val="27"/>
          <w:szCs w:val="27"/>
          <w14:ligatures w14:val="none"/>
        </w:rPr>
        <w:t>ESG</w:t>
      </w:r>
      <w:r w:rsidRPr="00D60C6F">
        <w:rPr>
          <w:rFonts w:ascii="Sakkal Majalla" w:eastAsia="Calibri" w:hAnsi="Sakkal Majalla" w:cs="Sakkal Majalla"/>
          <w:kern w:val="0"/>
          <w:sz w:val="27"/>
          <w:szCs w:val="27"/>
          <w:rtl/>
          <w14:ligatures w14:val="none"/>
        </w:rPr>
        <w:t xml:space="preserve"> عبر تعزيز إلزامية الإفصاح، وتطوير القدرات المؤسسية، وتحسين جودة الحوكمة، بما يدعم تحقيق التنمية المستدامة ويعزز القدرة التنافسية للاقتصاد المصري على المدى الطويل.</w:t>
      </w:r>
    </w:p>
    <w:p w14:paraId="027857E3" w14:textId="77777777"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 xml:space="preserve">يتناول </w:t>
      </w:r>
      <w:r w:rsidRPr="00D60C6F">
        <w:rPr>
          <w:rFonts w:ascii="Sakkal Majalla" w:eastAsia="Calibri" w:hAnsi="Sakkal Majalla" w:cs="Sakkal Majalla"/>
          <w:b/>
          <w:bCs/>
          <w:kern w:val="0"/>
          <w:sz w:val="27"/>
          <w:szCs w:val="27"/>
          <w:u w:val="single"/>
          <w:rtl/>
          <w14:ligatures w14:val="none"/>
        </w:rPr>
        <w:t>الفصل الرابع</w:t>
      </w:r>
      <w:r w:rsidRPr="00D60C6F">
        <w:rPr>
          <w:rFonts w:ascii="Sakkal Majalla" w:eastAsia="Calibri" w:hAnsi="Sakkal Majalla" w:cs="Sakkal Majalla"/>
          <w:kern w:val="0"/>
          <w:sz w:val="27"/>
          <w:szCs w:val="27"/>
          <w:rtl/>
          <w14:ligatures w14:val="none"/>
        </w:rPr>
        <w:t xml:space="preserve"> تحليل العلاقة التفاعلية بين مقاييس الاستدامة البيئية والاجتماعية والحوكمة</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ومستوى التقدم المحرز في تحقيق أهداف التنمية المستدامة</w:t>
      </w:r>
      <w:r w:rsidRPr="00D60C6F">
        <w:rPr>
          <w:rFonts w:ascii="Sakkal Majalla" w:eastAsia="Calibri" w:hAnsi="Sakkal Majalla" w:cs="Sakkal Majalla"/>
          <w:kern w:val="0"/>
          <w:sz w:val="27"/>
          <w:szCs w:val="27"/>
          <w14:ligatures w14:val="none"/>
        </w:rPr>
        <w:t xml:space="preserve"> (SDGs) </w:t>
      </w:r>
      <w:r w:rsidRPr="00D60C6F">
        <w:rPr>
          <w:rFonts w:ascii="Sakkal Majalla" w:eastAsia="Calibri" w:hAnsi="Sakkal Majalla" w:cs="Sakkal Majalla"/>
          <w:kern w:val="0"/>
          <w:sz w:val="27"/>
          <w:szCs w:val="27"/>
          <w:rtl/>
          <w14:ligatures w14:val="none"/>
        </w:rPr>
        <w:t>في مصر ودول مجموعة البريكس خلال عام 2025، وذلك في ضوء التحولات العالمية المتسارعة التي جعلت من الاستدامة محورًا أساسيًا للسياسات الاقتصادية والمالية. وينطلق الفصل من فرضية أن مقاييس</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تمثل أداة تحليلية كمية ونوعية قادرة على تقييم فجوة الأداء بين السياسات المعلنة والنتائج الفعلية، كما تعكس قدرة الدول على إدارة المخاطر البيئية والاجتماعية والمؤسسية بما يدعم الاستقرار الاقتصادي والتنمية الشاملة</w:t>
      </w:r>
      <w:r w:rsidRPr="00D60C6F">
        <w:rPr>
          <w:rFonts w:ascii="Sakkal Majalla" w:eastAsia="Calibri" w:hAnsi="Sakkal Majalla" w:cs="Sakkal Majalla"/>
          <w:kern w:val="0"/>
          <w:sz w:val="27"/>
          <w:szCs w:val="27"/>
          <w14:ligatures w14:val="none"/>
        </w:rPr>
        <w:t>.</w:t>
      </w:r>
      <w:r w:rsidRPr="00D60C6F">
        <w:rPr>
          <w:rFonts w:ascii="Sakkal Majalla" w:eastAsia="Calibri" w:hAnsi="Sakkal Majalla" w:cs="Sakkal Majalla"/>
          <w:kern w:val="0"/>
          <w:sz w:val="27"/>
          <w:szCs w:val="27"/>
          <w:rtl/>
          <w:lang w:bidi="ar-EG"/>
          <w14:ligatures w14:val="none"/>
        </w:rPr>
        <w:t xml:space="preserve"> حيث </w:t>
      </w:r>
      <w:r w:rsidRPr="00D60C6F">
        <w:rPr>
          <w:rFonts w:ascii="Sakkal Majalla" w:eastAsia="Calibri" w:hAnsi="Sakkal Majalla" w:cs="Sakkal Majalla"/>
          <w:kern w:val="0"/>
          <w:sz w:val="27"/>
          <w:szCs w:val="27"/>
          <w:rtl/>
          <w14:ligatures w14:val="none"/>
        </w:rPr>
        <w:t>يعرض الفصل في بدايته مؤشرات تقييم أداء مقاييس</w:t>
      </w:r>
      <w:r w:rsidRPr="00D60C6F">
        <w:rPr>
          <w:rFonts w:ascii="Sakkal Majalla" w:eastAsia="Calibri" w:hAnsi="Sakkal Majalla" w:cs="Sakkal Majalla"/>
          <w:kern w:val="0"/>
          <w:sz w:val="27"/>
          <w:szCs w:val="27"/>
          <w14:ligatures w14:val="none"/>
        </w:rPr>
        <w:t xml:space="preserve"> ESG</w:t>
      </w:r>
      <w:r w:rsidRPr="00D60C6F">
        <w:rPr>
          <w:rFonts w:ascii="Sakkal Majalla" w:eastAsia="Calibri" w:hAnsi="Sakkal Majalla" w:cs="Sakkal Majalla"/>
          <w:kern w:val="0"/>
          <w:sz w:val="27"/>
          <w:szCs w:val="27"/>
          <w:rtl/>
          <w14:ligatures w14:val="none"/>
        </w:rPr>
        <w:t>موضحًا أن العديد من المؤشرات الشائعة تركز على مستوى الشركات أو جودة الإفصاح المالي، دون أن تقدم تقييمًا شاملًا للأداء السيادي للدول. وفي هذا السياق، يبرز المؤشر السيادي المركب للحوكمة البيئية والاجتماعية والمؤسسية باعتباره أكثر المنهجيات شمولًا، لاعتماده على إطار كمي متكامل يدمج الأبعاد الثلاثة في نموذج واحد، ويتيح المقارنة بين الدول المتقدمة والنامية من منظور استشرافي يرتبط بالاستقرار المالي وجاذبية الاستثمار. وبالتطبيق على الحالة المصرية، أظهر المؤشر أن مصر تقع ضمن فئة الأداء المتوسط</w:t>
      </w:r>
      <w:r w:rsidRPr="00D60C6F">
        <w:rPr>
          <w:rFonts w:ascii="Sakkal Majalla" w:eastAsia="Calibri" w:hAnsi="Sakkal Majalla" w:cs="Sakkal Majalla"/>
          <w:kern w:val="0"/>
          <w:sz w:val="27"/>
          <w:szCs w:val="27"/>
          <w14:ligatures w14:val="none"/>
        </w:rPr>
        <w:t xml:space="preserve"> (BBB)</w:t>
      </w:r>
      <w:r w:rsidRPr="00D60C6F">
        <w:rPr>
          <w:rFonts w:ascii="Sakkal Majalla" w:eastAsia="Calibri" w:hAnsi="Sakkal Majalla" w:cs="Sakkal Majalla"/>
          <w:kern w:val="0"/>
          <w:sz w:val="27"/>
          <w:szCs w:val="27"/>
          <w:rtl/>
          <w14:ligatures w14:val="none"/>
        </w:rPr>
        <w:t>، مع قوة نسبية في البعد الاجتماعي، مقابل تحديات واضحة في البعدين البيئي والحوكمي</w:t>
      </w:r>
      <w:r w:rsidRPr="00D60C6F">
        <w:rPr>
          <w:rFonts w:ascii="Sakkal Majalla" w:eastAsia="Calibri" w:hAnsi="Sakkal Majalla" w:cs="Sakkal Majalla"/>
          <w:kern w:val="0"/>
          <w:sz w:val="27"/>
          <w:szCs w:val="27"/>
          <w14:ligatures w14:val="none"/>
        </w:rPr>
        <w:t>.</w:t>
      </w:r>
    </w:p>
    <w:p w14:paraId="5DD051D1" w14:textId="2166F36B"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ونظرًا لصعوبة تطبيق المنهجية الكاملة للمؤشر السيادي المركب على دول البريكس نتيجة تباين الأولويات ونقص البيانات المتسقة، لذا تم الاعتماد على مؤشر المعرفة العالمي كأداة تحليلية مرجعية، لما يوفره من بيانات موحدة تسمح بإجراء مقارنة منهجية بين مصر ودول البريكس. وقد أظهر الاتساق بين نتائج المؤشرين بالنسبة لمصر مصداقية هذا الاختيار المنهجي</w:t>
      </w:r>
      <w:r w:rsidRPr="00D60C6F">
        <w:rPr>
          <w:rFonts w:ascii="Sakkal Majalla" w:eastAsia="Calibri" w:hAnsi="Sakkal Majalla" w:cs="Sakkal Majalla"/>
          <w:kern w:val="0"/>
          <w:sz w:val="27"/>
          <w:szCs w:val="27"/>
          <w14:ligatures w14:val="none"/>
        </w:rPr>
        <w:t>.</w:t>
      </w:r>
    </w:p>
    <w:p w14:paraId="1BDF9B2B" w14:textId="73EE8B67" w:rsidR="00D16416" w:rsidRPr="00D60C6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D60C6F">
        <w:rPr>
          <w:rFonts w:ascii="Sakkal Majalla" w:eastAsia="Calibri" w:hAnsi="Sakkal Majalla" w:cs="Sakkal Majalla"/>
          <w:kern w:val="0"/>
          <w:sz w:val="27"/>
          <w:szCs w:val="27"/>
          <w:rtl/>
          <w14:ligatures w14:val="none"/>
        </w:rPr>
        <w:t>يعتمد التحليل المقارن على الربط الهيكلي بين أبعاد</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وأهداف التنمية المستدامة، حيث يوضح الفصل أن البعد البيئي يرتبط بالأهداف المعنية بالعمل المناخي وإدارة الموارد الطبيعية، بينما يدعم البعد الاجتماعي أهداف العدالة الاجتماعية والتنمية البشرية، في حين يمثل بُعد الحوكمة الإطار التمكيني الذي يضمن فاعلية تنفيذ السياسات واستدامتها. ويؤكد الفصل أن ضعف أي من هذه الأبعاد ينعكس سلبًا على التقدم الكلي في تحقيق أهداف</w:t>
      </w:r>
      <w:r w:rsidRPr="00D60C6F">
        <w:rPr>
          <w:rFonts w:ascii="Sakkal Majalla" w:eastAsia="Calibri" w:hAnsi="Sakkal Majalla" w:cs="Sakkal Majalla"/>
          <w:kern w:val="0"/>
          <w:sz w:val="27"/>
          <w:szCs w:val="27"/>
          <w14:ligatures w14:val="none"/>
        </w:rPr>
        <w:t xml:space="preserve"> SDGs.</w:t>
      </w:r>
      <w:r w:rsidRPr="00D60C6F">
        <w:rPr>
          <w:rFonts w:ascii="Sakkal Majalla" w:eastAsia="Calibri" w:hAnsi="Sakkal Majalla" w:cs="Sakkal Majalla"/>
          <w:kern w:val="0"/>
          <w:sz w:val="27"/>
          <w:szCs w:val="27"/>
          <w:rtl/>
          <w14:ligatures w14:val="none"/>
        </w:rPr>
        <w:t>وعند تحليل الحالة المصرية، يتبين أن مستوى التقدم في أهداف التنمية المستدامة بلغ نحو 68.1 /100، مع تحسن ملحوظ في الأهداف الاجتماعية مثل الفقر، والصحة، والتعليم، مقابل ركود في الأهداف المرتبطة بإدارة الموارد الطبيعية وجودة الحوكمة. وقد عكس ذلك أداءً اجتماعيًا أعلى من المتوسط، في حين ظل الأداء البيئي والحوكمي دون المستوى المطلوب، مما حدّ من تحقيق تنمية مستدامة متكاملة</w:t>
      </w:r>
      <w:r w:rsidRPr="00D60C6F">
        <w:rPr>
          <w:rFonts w:ascii="Sakkal Majalla" w:eastAsia="Calibri" w:hAnsi="Sakkal Majalla" w:cs="Sakkal Majalla"/>
          <w:kern w:val="0"/>
          <w:sz w:val="27"/>
          <w:szCs w:val="27"/>
          <w14:ligatures w14:val="none"/>
        </w:rPr>
        <w:t>.</w:t>
      </w:r>
      <w:r w:rsidRPr="00D60C6F">
        <w:rPr>
          <w:rFonts w:ascii="Sakkal Majalla" w:eastAsia="Calibri" w:hAnsi="Sakkal Majalla" w:cs="Sakkal Majalla"/>
          <w:kern w:val="0"/>
          <w:sz w:val="27"/>
          <w:szCs w:val="27"/>
          <w:rtl/>
          <w:lang w:bidi="ar-EG"/>
          <w14:ligatures w14:val="none"/>
        </w:rPr>
        <w:t xml:space="preserve"> </w:t>
      </w:r>
      <w:r w:rsidRPr="00D60C6F">
        <w:rPr>
          <w:rFonts w:ascii="Sakkal Majalla" w:eastAsia="Calibri" w:hAnsi="Sakkal Majalla" w:cs="Sakkal Majalla"/>
          <w:kern w:val="0"/>
          <w:sz w:val="27"/>
          <w:szCs w:val="27"/>
          <w:rtl/>
          <w14:ligatures w14:val="none"/>
        </w:rPr>
        <w:t>بينما أظهرت روسيا والصين والهند والبرازيل وجنوب أفريقيا نمطًا متكررًا يتمثل في أن البعد الاجتماعي يمثل المحرك الرئيس للتقدم في تحقيق أهداف التنمية المستدامة (</w:t>
      </w:r>
      <w:r w:rsidRPr="00D60C6F">
        <w:rPr>
          <w:rFonts w:ascii="Sakkal Majalla" w:eastAsia="Calibri" w:hAnsi="Sakkal Majalla" w:cs="Sakkal Majalla"/>
          <w:kern w:val="0"/>
          <w:sz w:val="27"/>
          <w:szCs w:val="27"/>
          <w14:ligatures w14:val="none"/>
        </w:rPr>
        <w:t>SDGs</w:t>
      </w:r>
      <w:r w:rsidRPr="00D60C6F">
        <w:rPr>
          <w:rFonts w:ascii="Sakkal Majalla" w:eastAsia="Calibri" w:hAnsi="Sakkal Majalla" w:cs="Sakkal Majalla"/>
          <w:kern w:val="0"/>
          <w:sz w:val="27"/>
          <w:szCs w:val="27"/>
          <w:rtl/>
          <w14:ligatures w14:val="none"/>
        </w:rPr>
        <w:t xml:space="preserve">)، فإن محدودية الأداء البيئي والحوكمي أسهمت في تقليص الأثر الكلي لهذا التقدم. ففي الصين وروسيا، دعمت السياسات الاجتماعية والاستثمار في رأس المال البشري تحسين عدد من الأهداف، إلا أن التحديات البيئية وضعف كفاءة الحوكمة قلل من تعظيم العوائد التنموية. أما الهند والبرازيل، فقد حققتا تحسنًا اجتماعيًا نسبيًا، قابله قصور في دمج الاعتبارات البيئية والحوكمية </w:t>
      </w:r>
      <w:r w:rsidRPr="00D60C6F">
        <w:rPr>
          <w:rFonts w:ascii="Sakkal Majalla" w:eastAsia="Calibri" w:hAnsi="Sakkal Majalla" w:cs="Sakkal Majalla"/>
          <w:kern w:val="0"/>
          <w:sz w:val="27"/>
          <w:szCs w:val="27"/>
          <w:rtl/>
          <w14:ligatures w14:val="none"/>
        </w:rPr>
        <w:lastRenderedPageBreak/>
        <w:t xml:space="preserve">ضمن السياسات الاقتصادية. وفي جنوب أفريقيا، برزت الحوكمة بوصفها عاملًا موازنًا نسبيًا، </w:t>
      </w:r>
      <w:r w:rsidRPr="00D60C6F">
        <w:rPr>
          <w:rFonts w:ascii="Sakkal Majalla" w:eastAsia="Times New Roman" w:hAnsi="Sakkal Majalla" w:cs="Sakkal Majalla"/>
          <w:kern w:val="0"/>
          <w:sz w:val="28"/>
          <w:szCs w:val="28"/>
          <w:rtl/>
          <w14:ligatures w14:val="none"/>
        </w:rPr>
        <w:t xml:space="preserve">على الرغم من </w:t>
      </w:r>
      <w:r w:rsidRPr="00D60C6F">
        <w:rPr>
          <w:rFonts w:ascii="Sakkal Majalla" w:eastAsia="Calibri" w:hAnsi="Sakkal Majalla" w:cs="Sakkal Majalla"/>
          <w:kern w:val="0"/>
          <w:sz w:val="27"/>
          <w:szCs w:val="27"/>
          <w:rtl/>
          <w14:ligatures w14:val="none"/>
        </w:rPr>
        <w:t>استمرار التحديات البيئية والاجتماعية.</w:t>
      </w:r>
    </w:p>
    <w:p w14:paraId="6C507BBD" w14:textId="0595133C"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 xml:space="preserve">وفي الإمارات، ساهمت قوة البعد الاجتماعي وتطور الحوكمة في دعم التقدم التنموي، بينما ظل البعد البيئي بحاجة إلى سياسات أكثر تكاملًا. وفي إندونيسيا، ظهر تحسن اجتماعي مقابل قيود بيئية ومؤسسية. أما إثيوبيا، فقد حققت تقدمًا نسبيًا في العمل المناخي، لكن ضعف البعدين الاجتماعي والحوكمي حدّ من تحقيق نتائج شاملة. وفي إيران، شكل ضعف الحوكمة العامل الأكثر تقييدًا لمسار الاستدامة، </w:t>
      </w:r>
      <w:r w:rsidRPr="00D60C6F">
        <w:rPr>
          <w:rFonts w:ascii="Sakkal Majalla" w:eastAsia="Times New Roman" w:hAnsi="Sakkal Majalla" w:cs="Sakkal Majalla"/>
          <w:kern w:val="0"/>
          <w:sz w:val="28"/>
          <w:szCs w:val="28"/>
          <w:rtl/>
          <w14:ligatures w14:val="none"/>
        </w:rPr>
        <w:t xml:space="preserve">على الرغم من </w:t>
      </w:r>
      <w:r w:rsidRPr="00D60C6F">
        <w:rPr>
          <w:rFonts w:ascii="Sakkal Majalla" w:eastAsia="Calibri" w:hAnsi="Sakkal Majalla" w:cs="Sakkal Majalla"/>
          <w:kern w:val="0"/>
          <w:sz w:val="27"/>
          <w:szCs w:val="27"/>
          <w:rtl/>
          <w14:ligatures w14:val="none"/>
        </w:rPr>
        <w:t>وجود بعض التحسن الاجتماعي</w:t>
      </w:r>
      <w:r w:rsidRPr="00D60C6F">
        <w:rPr>
          <w:rFonts w:ascii="Sakkal Majalla" w:eastAsia="Calibri" w:hAnsi="Sakkal Majalla" w:cs="Sakkal Majalla"/>
          <w:kern w:val="0"/>
          <w:sz w:val="27"/>
          <w:szCs w:val="27"/>
          <w14:ligatures w14:val="none"/>
        </w:rPr>
        <w:t>.</w:t>
      </w:r>
    </w:p>
    <w:p w14:paraId="66A7E790" w14:textId="430FA396" w:rsidR="00D16416" w:rsidRPr="00D60C6F" w:rsidRDefault="00D16416" w:rsidP="00D16416">
      <w:pPr>
        <w:bidi/>
        <w:spacing w:after="0" w:line="240" w:lineRule="auto"/>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ويخلص الفصل إلى أن تحقيق تقدم متوازن ومستدام في أهداف التنمية المستدامة يتطلب تكاملًا حقيقيًا بين أبعاد</w:t>
      </w:r>
      <w:r w:rsidRPr="00D60C6F">
        <w:rPr>
          <w:rFonts w:ascii="Sakkal Majalla" w:eastAsia="Calibri" w:hAnsi="Sakkal Majalla" w:cs="Sakkal Majalla"/>
          <w:kern w:val="0"/>
          <w:sz w:val="27"/>
          <w:szCs w:val="27"/>
          <w14:ligatures w14:val="none"/>
        </w:rPr>
        <w:t xml:space="preserve"> ESG </w:t>
      </w:r>
      <w:r w:rsidRPr="00D60C6F">
        <w:rPr>
          <w:rFonts w:ascii="Sakkal Majalla" w:eastAsia="Calibri" w:hAnsi="Sakkal Majalla" w:cs="Sakkal Majalla"/>
          <w:kern w:val="0"/>
          <w:sz w:val="27"/>
          <w:szCs w:val="27"/>
          <w:rtl/>
          <w14:ligatures w14:val="none"/>
        </w:rPr>
        <w:t>الثلاثة، حيث لا يكفي التركيز على البعد الاجتماعي بمعزل عن إصلاحات بيئية ومؤسسية عميقة. ويختتم الفصل بتقديم حزمة متكاملة من الإجراءات المقترحة لمصر ودول البريكس، مصنفة وفق الأبعاد البيئية والاجتماعية والحوكمية، ومرتبطة مباشرة بأهداف التنمية المستدامة، بما يعزز جودة السياسات العامة، ويرفع كفاءة الأداء التنموي، ويدعم قدرة هذه الدول على جذب الاستثمار المستدام وتحقيق تنمية شاملة ومتوازنة على المدى الطويل.</w:t>
      </w:r>
    </w:p>
    <w:p w14:paraId="526B5A59" w14:textId="77777777" w:rsidR="00D16416" w:rsidRPr="00D60C6F" w:rsidRDefault="00D16416" w:rsidP="00D16416">
      <w:pPr>
        <w:bidi/>
        <w:spacing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 xml:space="preserve">ثانيًا: التوصيات </w:t>
      </w:r>
    </w:p>
    <w:p w14:paraId="7B75FCC4" w14:textId="77777777" w:rsidR="00D16416" w:rsidRPr="00D60C6F" w:rsidRDefault="00D16416" w:rsidP="00D16416">
      <w:pPr>
        <w:bidi/>
        <w:spacing w:after="0" w:line="240" w:lineRule="auto"/>
        <w:jc w:val="both"/>
        <w:rPr>
          <w:rFonts w:ascii="Sakkal Majalla" w:eastAsia="Calibri" w:hAnsi="Sakkal Majalla" w:cs="Sakkal Majalla"/>
          <w:kern w:val="0"/>
          <w:sz w:val="27"/>
          <w:szCs w:val="27"/>
          <w:rtl/>
          <w14:ligatures w14:val="none"/>
        </w:rPr>
      </w:pPr>
      <w:r w:rsidRPr="00D60C6F">
        <w:rPr>
          <w:rFonts w:ascii="Sakkal Majalla" w:eastAsia="Calibri" w:hAnsi="Sakkal Majalla" w:cs="Sakkal Majalla"/>
          <w:kern w:val="0"/>
          <w:sz w:val="27"/>
          <w:szCs w:val="27"/>
          <w:rtl/>
          <w14:ligatures w14:val="none"/>
        </w:rPr>
        <w:t>في ضوء النتائج التحليلية والكمّية التي توصلت إليها الدراسة، يمكن استخلاص التوصيات الآتية:</w:t>
      </w:r>
    </w:p>
    <w:p w14:paraId="786EF5BE" w14:textId="77777777" w:rsidR="00D16416" w:rsidRPr="00D60C6F" w:rsidRDefault="00D16416">
      <w:pPr>
        <w:numPr>
          <w:ilvl w:val="0"/>
          <w:numId w:val="14"/>
        </w:numPr>
        <w:bidi/>
        <w:spacing w:after="0" w:line="240" w:lineRule="auto"/>
        <w:ind w:left="360"/>
        <w:contextualSpacing/>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الانتقال التدريجي من الإفصاح الطوعي إلى شبه الإلزامي عن مقاييس</w:t>
      </w:r>
      <w:r w:rsidRPr="00D60C6F">
        <w:rPr>
          <w:rFonts w:ascii="Sakkal Majalla" w:eastAsia="Calibri" w:hAnsi="Sakkal Majalla" w:cs="Sakkal Majalla"/>
          <w:kern w:val="0"/>
          <w:sz w:val="27"/>
          <w:szCs w:val="27"/>
          <w14:ligatures w14:val="none"/>
        </w:rPr>
        <w:t xml:space="preserve"> ESG</w:t>
      </w:r>
      <w:r w:rsidRPr="00D60C6F">
        <w:rPr>
          <w:rFonts w:ascii="Sakkal Majalla" w:eastAsia="Calibri" w:hAnsi="Sakkal Majalla" w:cs="Sakkal Majalla"/>
          <w:kern w:val="0"/>
          <w:sz w:val="27"/>
          <w:szCs w:val="27"/>
          <w:rtl/>
          <w14:ligatures w14:val="none"/>
        </w:rPr>
        <w:t>، خاصة للشركات الكبرى والكيانات ذات المصلحة العامة، لضمان الاتساق وتحسين جودة التطبيق</w:t>
      </w:r>
      <w:r w:rsidRPr="00D60C6F">
        <w:rPr>
          <w:rFonts w:ascii="Sakkal Majalla" w:eastAsia="Calibri" w:hAnsi="Sakkal Majalla" w:cs="Sakkal Majalla"/>
          <w:kern w:val="0"/>
          <w:sz w:val="27"/>
          <w:szCs w:val="27"/>
          <w14:ligatures w14:val="none"/>
        </w:rPr>
        <w:t>.</w:t>
      </w:r>
    </w:p>
    <w:p w14:paraId="53D674AE" w14:textId="77777777" w:rsidR="00D16416" w:rsidRPr="00D60C6F" w:rsidRDefault="00D16416">
      <w:pPr>
        <w:numPr>
          <w:ilvl w:val="0"/>
          <w:numId w:val="14"/>
        </w:numPr>
        <w:bidi/>
        <w:spacing w:after="0" w:line="240" w:lineRule="auto"/>
        <w:ind w:left="360"/>
        <w:contextualSpacing/>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توحيد معايير الإفصاح غير المالي وربطها بمفهوم الأهمية المزدوجة، بما يتيح تقييم تأثير السياسات الاقتصادية على البيئة والمجتمع، وتأثير مخاطر الاستدامة على الاستقرار المالي</w:t>
      </w:r>
      <w:r w:rsidRPr="00D60C6F">
        <w:rPr>
          <w:rFonts w:ascii="Sakkal Majalla" w:eastAsia="Calibri" w:hAnsi="Sakkal Majalla" w:cs="Sakkal Majalla"/>
          <w:kern w:val="0"/>
          <w:sz w:val="27"/>
          <w:szCs w:val="27"/>
          <w14:ligatures w14:val="none"/>
        </w:rPr>
        <w:t>.</w:t>
      </w:r>
    </w:p>
    <w:p w14:paraId="65471E63" w14:textId="77777777" w:rsidR="00D16416" w:rsidRPr="00D60C6F" w:rsidRDefault="00D16416">
      <w:pPr>
        <w:numPr>
          <w:ilvl w:val="0"/>
          <w:numId w:val="14"/>
        </w:numPr>
        <w:bidi/>
        <w:spacing w:after="0" w:line="240" w:lineRule="auto"/>
        <w:ind w:left="360"/>
        <w:contextualSpacing/>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تعزيز بُعد الحوكمة باعتباره المدخل التمكيني لبقية الأبعاد، عبر تقوية آليات المساءلة والشفافية، واستقلالية الجهات الرقابية، وتحسين جودة التنظيم</w:t>
      </w:r>
      <w:r w:rsidRPr="00D60C6F">
        <w:rPr>
          <w:rFonts w:ascii="Sakkal Majalla" w:eastAsia="Calibri" w:hAnsi="Sakkal Majalla" w:cs="Sakkal Majalla"/>
          <w:kern w:val="0"/>
          <w:sz w:val="27"/>
          <w:szCs w:val="27"/>
          <w14:ligatures w14:val="none"/>
        </w:rPr>
        <w:t>.</w:t>
      </w:r>
    </w:p>
    <w:p w14:paraId="74659A5F" w14:textId="77777777" w:rsidR="00D16416" w:rsidRPr="00D60C6F" w:rsidRDefault="00D16416">
      <w:pPr>
        <w:numPr>
          <w:ilvl w:val="0"/>
          <w:numId w:val="14"/>
        </w:numPr>
        <w:bidi/>
        <w:spacing w:after="0" w:line="240" w:lineRule="auto"/>
        <w:ind w:left="360"/>
        <w:contextualSpacing/>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سد الفجوة بين الاستراتيجيات البيئية والتنفيذ الفعلي من خلال تحويل الأهداف المناخية إلى برامج تنفيذية بجداول زمنية ومؤشرات أداء قابلة للقياس.</w:t>
      </w:r>
    </w:p>
    <w:p w14:paraId="78E0299E" w14:textId="77777777" w:rsidR="00D16416" w:rsidRPr="00D60C6F" w:rsidRDefault="00D16416">
      <w:pPr>
        <w:numPr>
          <w:ilvl w:val="0"/>
          <w:numId w:val="14"/>
        </w:numPr>
        <w:bidi/>
        <w:spacing w:after="0" w:line="240" w:lineRule="auto"/>
        <w:ind w:left="360"/>
        <w:contextualSpacing/>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14:ligatures w14:val="none"/>
        </w:rPr>
        <w:t xml:space="preserve"> </w:t>
      </w:r>
      <w:r w:rsidRPr="00D60C6F">
        <w:rPr>
          <w:rFonts w:ascii="Sakkal Majalla" w:eastAsia="Calibri" w:hAnsi="Sakkal Majalla" w:cs="Sakkal Majalla"/>
          <w:kern w:val="0"/>
          <w:sz w:val="27"/>
          <w:szCs w:val="27"/>
          <w:rtl/>
          <w14:ligatures w14:val="none"/>
        </w:rPr>
        <w:t>دمج الاستدامة البيئية في السياسات الصناعية والاستثمارية وعدم قصرها على قطاع الطاقة، بما يدعم التحول إلى اقتصاد منخفض الكربون ويعزز القيمة المضافة</w:t>
      </w:r>
      <w:r w:rsidRPr="00D60C6F">
        <w:rPr>
          <w:rFonts w:ascii="Sakkal Majalla" w:eastAsia="Calibri" w:hAnsi="Sakkal Majalla" w:cs="Sakkal Majalla"/>
          <w:kern w:val="0"/>
          <w:sz w:val="27"/>
          <w:szCs w:val="27"/>
          <w14:ligatures w14:val="none"/>
        </w:rPr>
        <w:t>.</w:t>
      </w:r>
    </w:p>
    <w:p w14:paraId="4AA97D05" w14:textId="77777777" w:rsidR="00D16416" w:rsidRPr="00D60C6F" w:rsidRDefault="00D16416">
      <w:pPr>
        <w:numPr>
          <w:ilvl w:val="0"/>
          <w:numId w:val="14"/>
        </w:numPr>
        <w:bidi/>
        <w:spacing w:after="0" w:line="240" w:lineRule="auto"/>
        <w:ind w:left="360"/>
        <w:contextualSpacing/>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14:ligatures w14:val="none"/>
        </w:rPr>
        <w:t xml:space="preserve"> </w:t>
      </w:r>
      <w:r w:rsidRPr="00D60C6F">
        <w:rPr>
          <w:rFonts w:ascii="Sakkal Majalla" w:eastAsia="Calibri" w:hAnsi="Sakkal Majalla" w:cs="Sakkal Majalla"/>
          <w:kern w:val="0"/>
          <w:sz w:val="27"/>
          <w:szCs w:val="27"/>
          <w:rtl/>
          <w14:ligatures w14:val="none"/>
        </w:rPr>
        <w:t xml:space="preserve">تعظيم </w:t>
      </w:r>
      <w:r w:rsidRPr="00D60C6F">
        <w:rPr>
          <w:rFonts w:ascii="Sakkal Majalla" w:eastAsia="Calibri" w:hAnsi="Sakkal Majalla" w:cs="Sakkal Majalla"/>
          <w:kern w:val="0"/>
          <w:sz w:val="28"/>
          <w:szCs w:val="28"/>
          <w:rtl/>
          <w14:ligatures w14:val="none"/>
        </w:rPr>
        <w:t>الإفادة</w:t>
      </w:r>
      <w:r w:rsidRPr="00D60C6F">
        <w:rPr>
          <w:rFonts w:ascii="Sakkal Majalla" w:eastAsia="Calibri" w:hAnsi="Sakkal Majalla" w:cs="Sakkal Majalla"/>
          <w:kern w:val="0"/>
          <w:sz w:val="27"/>
          <w:szCs w:val="27"/>
          <w:rtl/>
          <w14:ligatures w14:val="none"/>
        </w:rPr>
        <w:t xml:space="preserve"> من قوة البُعد الاجتماعي عبر تحويل برامج الحماية الاجتماعية من أدوات دعم استهلاكي إلى أدوات تمكين اقتصادي وبناء مهارات منتجة</w:t>
      </w:r>
      <w:r w:rsidRPr="00D60C6F">
        <w:rPr>
          <w:rFonts w:ascii="Sakkal Majalla" w:eastAsia="Calibri" w:hAnsi="Sakkal Majalla" w:cs="Sakkal Majalla"/>
          <w:kern w:val="0"/>
          <w:sz w:val="27"/>
          <w:szCs w:val="27"/>
          <w14:ligatures w14:val="none"/>
        </w:rPr>
        <w:t>.</w:t>
      </w:r>
    </w:p>
    <w:p w14:paraId="632E14F0" w14:textId="77777777" w:rsidR="00D16416" w:rsidRPr="00D60C6F" w:rsidRDefault="00D16416">
      <w:pPr>
        <w:numPr>
          <w:ilvl w:val="0"/>
          <w:numId w:val="14"/>
        </w:numPr>
        <w:bidi/>
        <w:spacing w:after="0" w:line="240" w:lineRule="auto"/>
        <w:ind w:left="360"/>
        <w:contextualSpacing/>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ربط قرارات الاستثمار العام والتمويل السيادي بمقاييس</w:t>
      </w:r>
      <w:r w:rsidRPr="00D60C6F">
        <w:rPr>
          <w:rFonts w:ascii="Sakkal Majalla" w:eastAsia="Calibri" w:hAnsi="Sakkal Majalla" w:cs="Sakkal Majalla"/>
          <w:kern w:val="0"/>
          <w:sz w:val="27"/>
          <w:szCs w:val="27"/>
          <w14:ligatures w14:val="none"/>
        </w:rPr>
        <w:t xml:space="preserve"> ESG</w:t>
      </w:r>
      <w:r w:rsidRPr="00D60C6F">
        <w:rPr>
          <w:rFonts w:ascii="Sakkal Majalla" w:eastAsia="Calibri" w:hAnsi="Sakkal Majalla" w:cs="Sakkal Majalla"/>
          <w:kern w:val="0"/>
          <w:sz w:val="27"/>
          <w:szCs w:val="27"/>
          <w:rtl/>
          <w14:ligatures w14:val="none"/>
        </w:rPr>
        <w:t>، على غرار التجارب الإقليمية الناجحة، لتوجيه الموارد نحو مشروعات ذات أثر تنموي مستدام</w:t>
      </w:r>
      <w:r w:rsidRPr="00D60C6F">
        <w:rPr>
          <w:rFonts w:ascii="Sakkal Majalla" w:eastAsia="Calibri" w:hAnsi="Sakkal Majalla" w:cs="Sakkal Majalla"/>
          <w:kern w:val="0"/>
          <w:sz w:val="27"/>
          <w:szCs w:val="27"/>
          <w14:ligatures w14:val="none"/>
        </w:rPr>
        <w:t>.</w:t>
      </w:r>
    </w:p>
    <w:p w14:paraId="79E61925" w14:textId="77777777" w:rsidR="00D16416" w:rsidRPr="00D60C6F" w:rsidRDefault="00D16416">
      <w:pPr>
        <w:numPr>
          <w:ilvl w:val="0"/>
          <w:numId w:val="14"/>
        </w:numPr>
        <w:bidi/>
        <w:spacing w:after="0" w:line="240" w:lineRule="auto"/>
        <w:ind w:left="360"/>
        <w:contextualSpacing/>
        <w:jc w:val="both"/>
        <w:rPr>
          <w:rFonts w:ascii="Sakkal Majalla" w:eastAsia="Calibri" w:hAnsi="Sakkal Majalla" w:cs="Sakkal Majalla"/>
          <w:kern w:val="0"/>
          <w:sz w:val="27"/>
          <w:szCs w:val="27"/>
          <w14:ligatures w14:val="none"/>
        </w:rPr>
      </w:pPr>
      <w:r w:rsidRPr="00D60C6F">
        <w:rPr>
          <w:rFonts w:ascii="Sakkal Majalla" w:eastAsia="Calibri" w:hAnsi="Sakkal Majalla" w:cs="Sakkal Majalla"/>
          <w:kern w:val="0"/>
          <w:sz w:val="27"/>
          <w:szCs w:val="27"/>
          <w:rtl/>
          <w14:ligatures w14:val="none"/>
        </w:rPr>
        <w:t>الاستثمار في بناء القدرات المؤسسية وتحسين جودة البيانات، بما يدعم قابلية المقارنة بين الدول، ويعزز ثقة المستثمرين، ويسرّع تحقيق أهداف التنمية المستدامة</w:t>
      </w:r>
      <w:r w:rsidRPr="00D60C6F">
        <w:rPr>
          <w:rFonts w:ascii="Sakkal Majalla" w:eastAsia="Calibri" w:hAnsi="Sakkal Majalla" w:cs="Sakkal Majalla"/>
          <w:kern w:val="0"/>
          <w:sz w:val="27"/>
          <w:szCs w:val="27"/>
          <w14:ligatures w14:val="none"/>
        </w:rPr>
        <w:t>.</w:t>
      </w:r>
    </w:p>
    <w:p w14:paraId="0B5F981B" w14:textId="77777777"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p>
    <w:p w14:paraId="6D5AFA6E" w14:textId="77777777" w:rsidR="00D16416" w:rsidRPr="00D60C6F" w:rsidRDefault="00D16416" w:rsidP="00D16416">
      <w:pPr>
        <w:bidi/>
        <w:spacing w:after="0" w:line="240" w:lineRule="auto"/>
        <w:jc w:val="both"/>
        <w:rPr>
          <w:rFonts w:ascii="Sakkal Majalla" w:eastAsia="Calibri" w:hAnsi="Sakkal Majalla" w:cs="Sakkal Majalla"/>
          <w:kern w:val="0"/>
          <w:sz w:val="28"/>
          <w:szCs w:val="28"/>
          <w:rtl/>
          <w14:ligatures w14:val="none"/>
        </w:rPr>
      </w:pPr>
    </w:p>
    <w:p w14:paraId="564637C2" w14:textId="77777777" w:rsidR="00D16416" w:rsidRPr="00D60C6F" w:rsidRDefault="00D16416" w:rsidP="00D16416">
      <w:pPr>
        <w:bidi/>
        <w:spacing w:after="200" w:line="276" w:lineRule="auto"/>
        <w:rPr>
          <w:rFonts w:ascii="Sakkal Majalla" w:eastAsia="Times New Roman" w:hAnsi="Sakkal Majalla" w:cs="Sakkal Majalla"/>
          <w:kern w:val="0"/>
          <w:sz w:val="28"/>
          <w:szCs w:val="28"/>
          <w:rtl/>
          <w14:ligatures w14:val="none"/>
        </w:rPr>
      </w:pPr>
    </w:p>
    <w:p w14:paraId="5ED5F999" w14:textId="77777777" w:rsidR="00D16416" w:rsidRPr="00D60C6F" w:rsidRDefault="00D16416" w:rsidP="00D16416">
      <w:pPr>
        <w:bidi/>
        <w:spacing w:after="200" w:line="276" w:lineRule="auto"/>
        <w:rPr>
          <w:rFonts w:ascii="Sakkal Majalla" w:eastAsia="Times New Roman" w:hAnsi="Sakkal Majalla" w:cs="Sakkal Majalla"/>
          <w:kern w:val="0"/>
          <w:sz w:val="28"/>
          <w:szCs w:val="28"/>
          <w:rtl/>
          <w14:ligatures w14:val="none"/>
        </w:rPr>
      </w:pPr>
    </w:p>
    <w:p w14:paraId="51D5408B" w14:textId="77777777" w:rsidR="00D16416" w:rsidRPr="00D60C6F" w:rsidRDefault="00D16416" w:rsidP="00D16416">
      <w:pPr>
        <w:bidi/>
        <w:spacing w:after="0" w:line="240" w:lineRule="auto"/>
        <w:jc w:val="both"/>
        <w:rPr>
          <w:rFonts w:ascii="Sakkal Majalla" w:eastAsia="Times New Roman" w:hAnsi="Sakkal Majalla" w:cs="Sakkal Majalla"/>
          <w:kern w:val="0"/>
          <w:sz w:val="28"/>
          <w:szCs w:val="28"/>
          <w:rtl/>
          <w14:ligatures w14:val="none"/>
        </w:rPr>
        <w:sectPr w:rsidR="00D16416" w:rsidRPr="00D60C6F" w:rsidSect="00D16416">
          <w:type w:val="continuous"/>
          <w:pgSz w:w="12240" w:h="15840"/>
          <w:pgMar w:top="1440" w:right="1440" w:bottom="1440" w:left="1440" w:header="720" w:footer="720" w:gutter="0"/>
          <w:cols w:space="720"/>
          <w:docGrid w:linePitch="360"/>
        </w:sectPr>
      </w:pPr>
    </w:p>
    <w:p w14:paraId="7D19E5CA" w14:textId="77777777" w:rsidR="00D16416" w:rsidRPr="00E47CEC" w:rsidRDefault="00D16416" w:rsidP="00D16416">
      <w:pPr>
        <w:bidi/>
        <w:spacing w:after="0" w:line="240" w:lineRule="auto"/>
        <w:ind w:left="360"/>
        <w:jc w:val="center"/>
        <w:rPr>
          <w:rFonts w:ascii="Sakkal Majalla" w:eastAsia="Calibri" w:hAnsi="Sakkal Majalla" w:cs="Sakkal Majalla"/>
          <w:b/>
          <w:bCs/>
          <w:kern w:val="0"/>
          <w:sz w:val="36"/>
          <w:szCs w:val="36"/>
          <w:rtl/>
          <w:lang w:bidi="ar-EG"/>
          <w14:ligatures w14:val="none"/>
        </w:rPr>
      </w:pPr>
      <w:r w:rsidRPr="00E47CEC">
        <w:rPr>
          <w:rFonts w:ascii="Sakkal Majalla" w:eastAsia="Calibri" w:hAnsi="Sakkal Majalla" w:cs="Sakkal Majalla"/>
          <w:b/>
          <w:bCs/>
          <w:kern w:val="0"/>
          <w:sz w:val="36"/>
          <w:szCs w:val="36"/>
          <w:rtl/>
          <w:lang w:bidi="ar-EG"/>
          <w14:ligatures w14:val="none"/>
        </w:rPr>
        <w:lastRenderedPageBreak/>
        <w:t>قائمة المراجع</w:t>
      </w:r>
    </w:p>
    <w:p w14:paraId="659179A8" w14:textId="77777777" w:rsidR="00D16416" w:rsidRPr="00D60C6F" w:rsidRDefault="00D16416" w:rsidP="00D16416">
      <w:pPr>
        <w:bidi/>
        <w:spacing w:after="0" w:line="240" w:lineRule="auto"/>
        <w:rPr>
          <w:rFonts w:ascii="Sakkal Majalla" w:eastAsia="Calibri" w:hAnsi="Sakkal Majalla" w:cs="Sakkal Majalla"/>
          <w:b/>
          <w:bCs/>
          <w:kern w:val="0"/>
          <w:sz w:val="32"/>
          <w:szCs w:val="32"/>
          <w:rtl/>
          <w:lang w:bidi="ar-EG"/>
          <w14:ligatures w14:val="none"/>
        </w:rPr>
      </w:pPr>
      <w:r w:rsidRPr="00D60C6F">
        <w:rPr>
          <w:rFonts w:ascii="Sakkal Majalla" w:eastAsia="Calibri" w:hAnsi="Sakkal Majalla" w:cs="Sakkal Majalla"/>
          <w:b/>
          <w:bCs/>
          <w:kern w:val="0"/>
          <w:sz w:val="32"/>
          <w:szCs w:val="32"/>
          <w:rtl/>
          <w:lang w:bidi="ar-EG"/>
          <w14:ligatures w14:val="none"/>
        </w:rPr>
        <w:t>أولًا: المراجع العربية</w:t>
      </w:r>
    </w:p>
    <w:p w14:paraId="18F504DD" w14:textId="77777777" w:rsidR="00D16416" w:rsidRPr="00D60C6F" w:rsidRDefault="00D16416">
      <w:pPr>
        <w:numPr>
          <w:ilvl w:val="0"/>
          <w:numId w:val="13"/>
        </w:numPr>
        <w:bidi/>
        <w:spacing w:after="0" w:line="240" w:lineRule="auto"/>
        <w:ind w:left="146" w:hanging="146"/>
        <w:contextualSpacing/>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kern w:val="0"/>
          <w:sz w:val="28"/>
          <w:szCs w:val="28"/>
          <w:rtl/>
          <w:lang w:bidi="ar-EG"/>
          <w14:ligatures w14:val="none"/>
        </w:rPr>
        <w:t xml:space="preserve">البورصة المصرية. (2024). المنهجية: مؤشر الحوكمة البيئية والاجتماعية والمؤسسية </w:t>
      </w:r>
      <w:r w:rsidRPr="00D60C6F">
        <w:rPr>
          <w:rFonts w:ascii="Sakkal Majalla" w:eastAsia="Calibri" w:hAnsi="Sakkal Majalla" w:cs="Sakkal Majalla"/>
          <w:kern w:val="0"/>
          <w:sz w:val="28"/>
          <w:szCs w:val="28"/>
          <w:lang w:bidi="ar-EG"/>
          <w14:ligatures w14:val="none"/>
        </w:rPr>
        <w:t>EGX–ESG</w:t>
      </w:r>
      <w:r w:rsidRPr="00D60C6F">
        <w:rPr>
          <w:rFonts w:ascii="Sakkal Majalla" w:eastAsia="Calibri" w:hAnsi="Sakkal Majalla" w:cs="Sakkal Majalla"/>
          <w:kern w:val="0"/>
          <w:sz w:val="28"/>
          <w:szCs w:val="28"/>
          <w:rtl/>
          <w:lang w:bidi="ar-EG"/>
          <w14:ligatures w14:val="none"/>
        </w:rPr>
        <w:t>. القاهرة: البورصة المصرية.</w:t>
      </w:r>
    </w:p>
    <w:p w14:paraId="0AC85C2B" w14:textId="77777777" w:rsidR="00D16416" w:rsidRPr="00D60C6F" w:rsidRDefault="00D16416">
      <w:pPr>
        <w:numPr>
          <w:ilvl w:val="0"/>
          <w:numId w:val="13"/>
        </w:numPr>
        <w:bidi/>
        <w:spacing w:after="0" w:line="240" w:lineRule="auto"/>
        <w:ind w:left="146" w:hanging="146"/>
        <w:contextualSpacing/>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kern w:val="0"/>
          <w:sz w:val="28"/>
          <w:szCs w:val="28"/>
          <w:rtl/>
          <w:lang w:bidi="ar-EG"/>
          <w14:ligatures w14:val="none"/>
        </w:rPr>
        <w:t xml:space="preserve">بنك قطر الوطني </w:t>
      </w:r>
      <w:proofErr w:type="gramStart"/>
      <w:r w:rsidRPr="00D60C6F">
        <w:rPr>
          <w:rFonts w:ascii="Sakkal Majalla" w:eastAsia="Calibri" w:hAnsi="Sakkal Majalla" w:cs="Sakkal Majalla"/>
          <w:kern w:val="0"/>
          <w:sz w:val="28"/>
          <w:szCs w:val="28"/>
          <w:rtl/>
          <w:lang w:bidi="ar-EG"/>
          <w14:ligatures w14:val="none"/>
        </w:rPr>
        <w:t>الأهلي(</w:t>
      </w:r>
      <w:proofErr w:type="gramEnd"/>
      <w:r w:rsidRPr="00D60C6F">
        <w:rPr>
          <w:rFonts w:ascii="Sakkal Majalla" w:eastAsia="Calibri" w:hAnsi="Sakkal Majalla" w:cs="Sakkal Majalla"/>
          <w:kern w:val="0"/>
          <w:sz w:val="28"/>
          <w:szCs w:val="28"/>
          <w:rtl/>
          <w:lang w:bidi="ar-EG"/>
          <w14:ligatures w14:val="none"/>
        </w:rPr>
        <w:t>2024) التقرير السنوي -60 عام من النمو والتميز</w:t>
      </w:r>
    </w:p>
    <w:p w14:paraId="438494D8" w14:textId="77777777" w:rsidR="00D16416" w:rsidRPr="00D60C6F" w:rsidRDefault="00D16416">
      <w:pPr>
        <w:numPr>
          <w:ilvl w:val="0"/>
          <w:numId w:val="13"/>
        </w:numPr>
        <w:bidi/>
        <w:spacing w:after="0" w:line="240" w:lineRule="auto"/>
        <w:ind w:left="146" w:hanging="146"/>
        <w:contextualSpacing/>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kern w:val="0"/>
          <w:sz w:val="28"/>
          <w:szCs w:val="28"/>
          <w:rtl/>
          <w:lang w:bidi="ar-EG"/>
          <w14:ligatures w14:val="none"/>
        </w:rPr>
        <w:t>الجهاز المركزي للتعبئة العامة والإحصاء. (2025). مصر ومجموعة البريكس خلال الفترة (2013–2024).</w:t>
      </w:r>
    </w:p>
    <w:p w14:paraId="504EF749" w14:textId="77777777" w:rsidR="00D16416" w:rsidRPr="00D60C6F" w:rsidRDefault="00D16416">
      <w:pPr>
        <w:numPr>
          <w:ilvl w:val="0"/>
          <w:numId w:val="13"/>
        </w:numPr>
        <w:bidi/>
        <w:spacing w:after="0" w:line="240" w:lineRule="auto"/>
        <w:ind w:left="146" w:hanging="146"/>
        <w:contextualSpacing/>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kern w:val="0"/>
          <w:sz w:val="28"/>
          <w:szCs w:val="28"/>
          <w:rtl/>
          <w:lang w:bidi="ar-EG"/>
          <w14:ligatures w14:val="none"/>
        </w:rPr>
        <w:t xml:space="preserve">الحادي، أشرف (2025). المؤسسات المصرية </w:t>
      </w:r>
      <w:proofErr w:type="gramStart"/>
      <w:r w:rsidRPr="00D60C6F">
        <w:rPr>
          <w:rFonts w:ascii="Sakkal Majalla" w:eastAsia="Calibri" w:hAnsi="Sakkal Majalla" w:cs="Sakkal Majalla"/>
          <w:kern w:val="0"/>
          <w:sz w:val="28"/>
          <w:szCs w:val="28"/>
          <w:rtl/>
          <w:lang w:bidi="ar-EG"/>
          <w14:ligatures w14:val="none"/>
        </w:rPr>
        <w:t>تعزز  الشفافية</w:t>
      </w:r>
      <w:proofErr w:type="gramEnd"/>
      <w:r w:rsidRPr="00D60C6F">
        <w:rPr>
          <w:rFonts w:ascii="Sakkal Majalla" w:eastAsia="Calibri" w:hAnsi="Sakkal Majalla" w:cs="Sakkal Majalla"/>
          <w:kern w:val="0"/>
          <w:sz w:val="28"/>
          <w:szCs w:val="28"/>
          <w:rtl/>
          <w:lang w:bidi="ar-EG"/>
          <w14:ligatures w14:val="none"/>
        </w:rPr>
        <w:t xml:space="preserve"> في معايير </w:t>
      </w:r>
      <w:r w:rsidRPr="00D60C6F">
        <w:rPr>
          <w:rFonts w:ascii="Sakkal Majalla" w:eastAsia="Calibri" w:hAnsi="Sakkal Majalla" w:cs="Sakkal Majalla"/>
          <w:kern w:val="0"/>
          <w:sz w:val="28"/>
          <w:szCs w:val="28"/>
          <w:lang w:bidi="ar-EG"/>
          <w14:ligatures w14:val="none"/>
        </w:rPr>
        <w:t>ESG</w:t>
      </w:r>
      <w:r w:rsidRPr="00D60C6F">
        <w:rPr>
          <w:rFonts w:ascii="Sakkal Majalla" w:eastAsia="Calibri" w:hAnsi="Sakkal Majalla" w:cs="Sakkal Majalla"/>
          <w:kern w:val="0"/>
          <w:sz w:val="28"/>
          <w:szCs w:val="28"/>
          <w:rtl/>
          <w:lang w:bidi="ar-EG"/>
          <w14:ligatures w14:val="none"/>
        </w:rPr>
        <w:t xml:space="preserve"> وفق تقرير سيسيرو وبيرناي. موقع أرقام. متاح  على </w:t>
      </w:r>
      <w:hyperlink r:id="rId98" w:history="1">
        <w:r w:rsidRPr="00D60C6F">
          <w:rPr>
            <w:rFonts w:ascii="Sakkal Majalla" w:eastAsia="Calibri" w:hAnsi="Sakkal Majalla" w:cs="Sakkal Majalla"/>
            <w:kern w:val="0"/>
            <w:sz w:val="28"/>
            <w:szCs w:val="28"/>
            <w:u w:val="single"/>
            <w:lang w:bidi="ar-EG"/>
            <w14:ligatures w14:val="none"/>
          </w:rPr>
          <w:t>https://arqam.news/506218</w:t>
        </w:r>
      </w:hyperlink>
      <w:r w:rsidRPr="00D60C6F">
        <w:rPr>
          <w:rFonts w:ascii="Sakkal Majalla" w:eastAsia="Calibri" w:hAnsi="Sakkal Majalla" w:cs="Sakkal Majalla"/>
          <w:kern w:val="0"/>
          <w:sz w:val="28"/>
          <w:szCs w:val="28"/>
          <w:rtl/>
          <w:lang w:bidi="ar-EG"/>
          <w14:ligatures w14:val="none"/>
        </w:rPr>
        <w:t xml:space="preserve"> </w:t>
      </w:r>
    </w:p>
    <w:p w14:paraId="00719D0A" w14:textId="77777777" w:rsidR="00D16416" w:rsidRPr="00D60C6F" w:rsidRDefault="00D16416">
      <w:pPr>
        <w:numPr>
          <w:ilvl w:val="0"/>
          <w:numId w:val="13"/>
        </w:numPr>
        <w:bidi/>
        <w:spacing w:after="0" w:line="240" w:lineRule="auto"/>
        <w:ind w:left="146" w:hanging="146"/>
        <w:contextualSpacing/>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kern w:val="0"/>
          <w:sz w:val="28"/>
          <w:szCs w:val="28"/>
          <w:rtl/>
          <w:lang w:bidi="ar-EG"/>
          <w14:ligatures w14:val="none"/>
        </w:rPr>
        <w:t>إلهام بوجعدار، طلال عباسي. (2022). استشراف المستقبل لتحقيق التنمية المستدامة. تجربة الإمارات العربية المتحدة. كلية العلوم الاقتصادية والتجارية وعلوم التسيير، جامعة عبد الحميد مهري – قسنطينة.</w:t>
      </w:r>
    </w:p>
    <w:p w14:paraId="21A2433B" w14:textId="77777777" w:rsidR="00D16416" w:rsidRPr="00D60C6F" w:rsidRDefault="00D16416">
      <w:pPr>
        <w:numPr>
          <w:ilvl w:val="0"/>
          <w:numId w:val="13"/>
        </w:numPr>
        <w:bidi/>
        <w:spacing w:after="0" w:line="240" w:lineRule="auto"/>
        <w:ind w:left="146" w:hanging="146"/>
        <w:contextualSpacing/>
        <w:jc w:val="both"/>
        <w:rPr>
          <w:rFonts w:ascii="Sakkal Majalla" w:eastAsia="Calibri" w:hAnsi="Sakkal Majalla" w:cs="Sakkal Majalla"/>
          <w:kern w:val="0"/>
          <w:sz w:val="28"/>
          <w:szCs w:val="28"/>
          <w:lang w:bidi="ar-EG"/>
          <w14:ligatures w14:val="none"/>
        </w:rPr>
      </w:pPr>
      <w:r w:rsidRPr="00D60C6F">
        <w:rPr>
          <w:rFonts w:ascii="Sakkal Majalla" w:eastAsia="Calibri" w:hAnsi="Sakkal Majalla" w:cs="Sakkal Majalla"/>
          <w:kern w:val="0"/>
          <w:sz w:val="28"/>
          <w:szCs w:val="28"/>
          <w:rtl/>
          <w:lang w:bidi="ar-EG"/>
          <w14:ligatures w14:val="none"/>
        </w:rPr>
        <w:t>الهيئة العامة للرقابة المالية. (2021). مؤشرات الأداء الرئيسية لإفصاحات الحوكمة البيئية والاجتماعية وحوكمة الشركات. القاهرة: الهيئة العامة للرقابة المالية</w:t>
      </w:r>
    </w:p>
    <w:p w14:paraId="68F9E38F" w14:textId="77777777" w:rsidR="00D16416" w:rsidRPr="00D60C6F" w:rsidRDefault="00D16416">
      <w:pPr>
        <w:numPr>
          <w:ilvl w:val="0"/>
          <w:numId w:val="13"/>
        </w:numPr>
        <w:bidi/>
        <w:spacing w:after="0" w:line="240" w:lineRule="auto"/>
        <w:ind w:left="146" w:hanging="146"/>
        <w:contextualSpacing/>
        <w:jc w:val="both"/>
        <w:rPr>
          <w:rFonts w:ascii="Sakkal Majalla" w:eastAsia="Calibri" w:hAnsi="Sakkal Majalla" w:cs="Sakkal Majalla"/>
          <w:kern w:val="0"/>
          <w:sz w:val="28"/>
          <w:szCs w:val="28"/>
          <w:rtl/>
          <w:lang w:bidi="ar-EG"/>
          <w14:ligatures w14:val="none"/>
        </w:rPr>
      </w:pPr>
      <w:r w:rsidRPr="00D60C6F">
        <w:rPr>
          <w:rFonts w:ascii="Sakkal Majalla" w:eastAsia="Calibri" w:hAnsi="Sakkal Majalla" w:cs="Sakkal Majalla"/>
          <w:kern w:val="0"/>
          <w:sz w:val="28"/>
          <w:szCs w:val="28"/>
          <w:rtl/>
          <w:lang w:bidi="ar-EG"/>
          <w14:ligatures w14:val="none"/>
        </w:rPr>
        <w:t>مصراوي. (</w:t>
      </w:r>
      <w:proofErr w:type="gramStart"/>
      <w:r w:rsidRPr="00D60C6F">
        <w:rPr>
          <w:rFonts w:ascii="Sakkal Majalla" w:eastAsia="Calibri" w:hAnsi="Sakkal Majalla" w:cs="Sakkal Majalla"/>
          <w:kern w:val="0"/>
          <w:sz w:val="28"/>
          <w:szCs w:val="28"/>
          <w:rtl/>
          <w:lang w:bidi="ar-EG"/>
          <w14:ligatures w14:val="none"/>
        </w:rPr>
        <w:t>2021</w:t>
      </w:r>
      <w:r w:rsidRPr="00D60C6F">
        <w:rPr>
          <w:rFonts w:ascii="Sakkal Majalla" w:eastAsia="Calibri" w:hAnsi="Sakkal Majalla" w:cs="Sakkal Majalla"/>
          <w:kern w:val="0"/>
          <w:sz w:val="28"/>
          <w:szCs w:val="28"/>
          <w:lang w:bidi="ar-EG"/>
          <w14:ligatures w14:val="none"/>
        </w:rPr>
        <w:t xml:space="preserve">  July</w:t>
      </w:r>
      <w:proofErr w:type="gramEnd"/>
      <w:r w:rsidRPr="00D60C6F">
        <w:rPr>
          <w:rFonts w:ascii="Sakkal Majalla" w:eastAsia="Calibri" w:hAnsi="Sakkal Majalla" w:cs="Sakkal Majalla"/>
          <w:kern w:val="0"/>
          <w:sz w:val="28"/>
          <w:szCs w:val="28"/>
          <w:lang w:bidi="ar-EG"/>
          <w14:ligatures w14:val="none"/>
        </w:rPr>
        <w:t xml:space="preserve"> 13). </w:t>
      </w:r>
      <w:r w:rsidRPr="00D60C6F">
        <w:rPr>
          <w:rFonts w:ascii="Sakkal Majalla" w:eastAsia="Calibri" w:hAnsi="Sakkal Majalla" w:cs="Sakkal Majalla"/>
          <w:kern w:val="0"/>
          <w:sz w:val="28"/>
          <w:szCs w:val="28"/>
          <w:rtl/>
          <w:lang w:bidi="ar-EG"/>
          <w14:ligatures w14:val="none"/>
        </w:rPr>
        <w:t xml:space="preserve">الرقابة المالية تطالب الشركات بالإفصاح عن ممارسات الاستدامة. تم الاسترجاع </w:t>
      </w:r>
      <w:proofErr w:type="gramStart"/>
      <w:r w:rsidRPr="00D60C6F">
        <w:rPr>
          <w:rFonts w:ascii="Sakkal Majalla" w:eastAsia="Calibri" w:hAnsi="Sakkal Majalla" w:cs="Sakkal Majalla"/>
          <w:kern w:val="0"/>
          <w:sz w:val="28"/>
          <w:szCs w:val="28"/>
          <w:rtl/>
          <w:lang w:bidi="ar-EG"/>
          <w14:ligatures w14:val="none"/>
        </w:rPr>
        <w:t xml:space="preserve">من </w:t>
      </w:r>
      <w:r w:rsidRPr="00D60C6F">
        <w:rPr>
          <w:rFonts w:ascii="Sakkal Majalla" w:eastAsia="Calibri" w:hAnsi="Sakkal Majalla" w:cs="Sakkal Majalla"/>
          <w:kern w:val="0"/>
          <w:sz w:val="28"/>
          <w:szCs w:val="28"/>
          <w:lang w:bidi="ar-EG"/>
          <w14:ligatures w14:val="none"/>
        </w:rPr>
        <w:t xml:space="preserve"> https://www.masrawy.com/news/news_economy/details/2021/7/13/2055632</w:t>
      </w:r>
      <w:proofErr w:type="gramEnd"/>
      <w:r w:rsidRPr="00D60C6F">
        <w:rPr>
          <w:rFonts w:ascii="Sakkal Majalla" w:eastAsia="Calibri" w:hAnsi="Sakkal Majalla" w:cs="Sakkal Majalla"/>
          <w:kern w:val="0"/>
          <w:sz w:val="28"/>
          <w:szCs w:val="28"/>
          <w:lang w:bidi="ar-EG"/>
          <w14:ligatures w14:val="none"/>
        </w:rPr>
        <w:t xml:space="preserve"> /</w:t>
      </w:r>
    </w:p>
    <w:p w14:paraId="559BC1F9" w14:textId="77777777" w:rsidR="00D16416" w:rsidRPr="00D60C6F" w:rsidRDefault="00D16416" w:rsidP="00D16416">
      <w:pPr>
        <w:bidi/>
        <w:spacing w:after="0" w:line="240" w:lineRule="auto"/>
        <w:rPr>
          <w:rFonts w:ascii="Sakkal Majalla" w:eastAsia="Calibri" w:hAnsi="Sakkal Majalla" w:cs="Sakkal Majalla"/>
          <w:b/>
          <w:bCs/>
          <w:kern w:val="0"/>
          <w:sz w:val="32"/>
          <w:szCs w:val="32"/>
          <w:lang w:bidi="ar-EG"/>
          <w14:ligatures w14:val="none"/>
        </w:rPr>
      </w:pPr>
      <w:r w:rsidRPr="00D60C6F">
        <w:rPr>
          <w:rFonts w:ascii="Sakkal Majalla" w:eastAsia="Calibri" w:hAnsi="Sakkal Majalla" w:cs="Sakkal Majalla"/>
          <w:b/>
          <w:bCs/>
          <w:kern w:val="0"/>
          <w:sz w:val="32"/>
          <w:szCs w:val="32"/>
          <w:rtl/>
          <w:lang w:bidi="ar-EG"/>
          <w14:ligatures w14:val="none"/>
        </w:rPr>
        <w:t xml:space="preserve">ثانيًا: المراجع الأجنبية </w:t>
      </w:r>
    </w:p>
    <w:p w14:paraId="536D478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Abbink  J.</w:t>
      </w:r>
      <w:proofErr w:type="gramEnd"/>
      <w:r w:rsidRPr="00802E4E">
        <w:rPr>
          <w:rFonts w:ascii="Sakkal Majalla" w:eastAsia="Calibri" w:hAnsi="Sakkal Majalla" w:cs="Sakkal Majalla"/>
          <w:kern w:val="0"/>
          <w:sz w:val="28"/>
          <w:szCs w:val="28"/>
          <w:lang w:bidi="ar-EG"/>
          <w14:ligatures w14:val="none"/>
        </w:rPr>
        <w:t xml:space="preserve"> (2011). Ethnic-based federalism and conflict in Ethiopia. African </w:t>
      </w:r>
      <w:proofErr w:type="gramStart"/>
      <w:r w:rsidRPr="00802E4E">
        <w:rPr>
          <w:rFonts w:ascii="Sakkal Majalla" w:eastAsia="Calibri" w:hAnsi="Sakkal Majalla" w:cs="Sakkal Majalla"/>
          <w:kern w:val="0"/>
          <w:sz w:val="28"/>
          <w:szCs w:val="28"/>
          <w:lang w:bidi="ar-EG"/>
          <w14:ligatures w14:val="none"/>
        </w:rPr>
        <w:t>Affairs  110</w:t>
      </w:r>
      <w:proofErr w:type="gramEnd"/>
      <w:r w:rsidRPr="00802E4E">
        <w:rPr>
          <w:rFonts w:ascii="Sakkal Majalla" w:eastAsia="Calibri" w:hAnsi="Sakkal Majalla" w:cs="Sakkal Majalla"/>
          <w:kern w:val="0"/>
          <w:sz w:val="28"/>
          <w:szCs w:val="28"/>
          <w:lang w:bidi="ar-EG"/>
          <w14:ligatures w14:val="none"/>
        </w:rPr>
        <w:t>(439)  593–614.</w:t>
      </w:r>
    </w:p>
    <w:p w14:paraId="225D9FE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Abdelmalak, D. (2024</w:t>
      </w:r>
      <w:proofErr w:type="gramStart"/>
      <w:r w:rsidRPr="00802E4E">
        <w:rPr>
          <w:rFonts w:ascii="Sakkal Majalla" w:eastAsia="Calibri" w:hAnsi="Sakkal Majalla" w:cs="Sakkal Majalla"/>
          <w:kern w:val="0"/>
          <w:sz w:val="28"/>
          <w:szCs w:val="28"/>
          <w:lang w:bidi="ar-EG"/>
          <w14:ligatures w14:val="none"/>
        </w:rPr>
        <w:t>).The</w:t>
      </w:r>
      <w:proofErr w:type="gramEnd"/>
      <w:r w:rsidRPr="00802E4E">
        <w:rPr>
          <w:rFonts w:ascii="Sakkal Majalla" w:eastAsia="Calibri" w:hAnsi="Sakkal Majalla" w:cs="Sakkal Majalla"/>
          <w:kern w:val="0"/>
          <w:sz w:val="28"/>
          <w:szCs w:val="28"/>
          <w:lang w:bidi="ar-EG"/>
          <w14:ligatures w14:val="none"/>
        </w:rPr>
        <w:t xml:space="preserve"> Effect of ESG on Indices’ and Firms’ Performance: A Global and an Egyptian Perspective. Master’s Thesis, The American University in Cairo. AUC Knowledge Fountain.</w:t>
      </w:r>
    </w:p>
    <w:p w14:paraId="7CCBE13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Abebe  T.</w:t>
      </w:r>
      <w:proofErr w:type="gramEnd"/>
      <w:r w:rsidRPr="00802E4E">
        <w:rPr>
          <w:rFonts w:ascii="Sakkal Majalla" w:eastAsia="Calibri" w:hAnsi="Sakkal Majalla" w:cs="Sakkal Majalla"/>
          <w:kern w:val="0"/>
          <w:sz w:val="28"/>
          <w:szCs w:val="28"/>
          <w:lang w:bidi="ar-EG"/>
          <w14:ligatures w14:val="none"/>
        </w:rPr>
        <w:t xml:space="preserve"> (2016). Public sector reform and institutional development in Ethiopia. African Journal of Public Administration and </w:t>
      </w:r>
      <w:proofErr w:type="gramStart"/>
      <w:r w:rsidRPr="00802E4E">
        <w:rPr>
          <w:rFonts w:ascii="Sakkal Majalla" w:eastAsia="Calibri" w:hAnsi="Sakkal Majalla" w:cs="Sakkal Majalla"/>
          <w:kern w:val="0"/>
          <w:sz w:val="28"/>
          <w:szCs w:val="28"/>
          <w:lang w:bidi="ar-EG"/>
          <w14:ligatures w14:val="none"/>
        </w:rPr>
        <w:t>Management  27</w:t>
      </w:r>
      <w:proofErr w:type="gramEnd"/>
      <w:r w:rsidRPr="00802E4E">
        <w:rPr>
          <w:rFonts w:ascii="Sakkal Majalla" w:eastAsia="Calibri" w:hAnsi="Sakkal Majalla" w:cs="Sakkal Majalla"/>
          <w:kern w:val="0"/>
          <w:sz w:val="28"/>
          <w:szCs w:val="28"/>
          <w:lang w:bidi="ar-EG"/>
          <w14:ligatures w14:val="none"/>
        </w:rPr>
        <w:t>(1)  45–62.</w:t>
      </w:r>
    </w:p>
    <w:p w14:paraId="348BF0B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Abela, A. (2024). Navigating the challenges of ESG reporting: The path to broader sustainable development. Sustainability, 16(2), 606. MDPI.</w:t>
      </w:r>
    </w:p>
    <w:p w14:paraId="779D9DE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Abramov  A.</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Chernova  M.</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Shcherbak  A.</w:t>
      </w:r>
      <w:proofErr w:type="gramEnd"/>
      <w:r w:rsidRPr="00802E4E">
        <w:rPr>
          <w:rFonts w:ascii="Sakkal Majalla" w:eastAsia="Calibri" w:hAnsi="Sakkal Majalla" w:cs="Sakkal Majalla"/>
          <w:kern w:val="0"/>
          <w:sz w:val="28"/>
          <w:szCs w:val="28"/>
          <w:lang w:bidi="ar-EG"/>
          <w14:ligatures w14:val="none"/>
        </w:rPr>
        <w:t xml:space="preserve"> (2024). The impact of ESG rankings on credit spreads of corporate bonds in Russia. Journal of Corporate Finance </w:t>
      </w:r>
      <w:proofErr w:type="gramStart"/>
      <w:r w:rsidRPr="00802E4E">
        <w:rPr>
          <w:rFonts w:ascii="Sakkal Majalla" w:eastAsia="Calibri" w:hAnsi="Sakkal Majalla" w:cs="Sakkal Majalla"/>
          <w:kern w:val="0"/>
          <w:sz w:val="28"/>
          <w:szCs w:val="28"/>
          <w:lang w:bidi="ar-EG"/>
          <w14:ligatures w14:val="none"/>
        </w:rPr>
        <w:t>Research  18</w:t>
      </w:r>
      <w:proofErr w:type="gramEnd"/>
      <w:r w:rsidRPr="00802E4E">
        <w:rPr>
          <w:rFonts w:ascii="Sakkal Majalla" w:eastAsia="Calibri" w:hAnsi="Sakkal Majalla" w:cs="Sakkal Majalla"/>
          <w:kern w:val="0"/>
          <w:sz w:val="28"/>
          <w:szCs w:val="28"/>
          <w:lang w:bidi="ar-EG"/>
          <w14:ligatures w14:val="none"/>
        </w:rPr>
        <w:t xml:space="preserve">(3)  38–48. https://journals.rcsi.science/2073-0438/article/view/302664/en_US </w:t>
      </w:r>
    </w:p>
    <w:p w14:paraId="74C06EF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Adane  M.</w:t>
      </w:r>
      <w:proofErr w:type="gramEnd"/>
      <w:r w:rsidRPr="00802E4E">
        <w:rPr>
          <w:rFonts w:ascii="Sakkal Majalla" w:eastAsia="Calibri" w:hAnsi="Sakkal Majalla" w:cs="Sakkal Majalla"/>
          <w:kern w:val="0"/>
          <w:sz w:val="28"/>
          <w:szCs w:val="28"/>
          <w:lang w:bidi="ar-EG"/>
          <w14:ligatures w14:val="none"/>
        </w:rPr>
        <w:t xml:space="preserve">  et al. (2017). Access to improved water supply and sanitation in Ethiopia. Journal of </w:t>
      </w:r>
      <w:proofErr w:type="gramStart"/>
      <w:r w:rsidRPr="00802E4E">
        <w:rPr>
          <w:rFonts w:ascii="Sakkal Majalla" w:eastAsia="Calibri" w:hAnsi="Sakkal Majalla" w:cs="Sakkal Majalla"/>
          <w:kern w:val="0"/>
          <w:sz w:val="28"/>
          <w:szCs w:val="28"/>
          <w:lang w:bidi="ar-EG"/>
          <w14:ligatures w14:val="none"/>
        </w:rPr>
        <w:t>Water  Sanitation</w:t>
      </w:r>
      <w:proofErr w:type="gramEnd"/>
      <w:r w:rsidRPr="00802E4E">
        <w:rPr>
          <w:rFonts w:ascii="Sakkal Majalla" w:eastAsia="Calibri" w:hAnsi="Sakkal Majalla" w:cs="Sakkal Majalla"/>
          <w:kern w:val="0"/>
          <w:sz w:val="28"/>
          <w:szCs w:val="28"/>
          <w:lang w:bidi="ar-EG"/>
          <w14:ligatures w14:val="none"/>
        </w:rPr>
        <w:t xml:space="preserve"> and Hygiene for Development  7(2)  267–276.</w:t>
      </w:r>
    </w:p>
    <w:p w14:paraId="156D692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Administrative Control Authority. (2023). Annual anti-corruption and transparency report. ACA Egypt.</w:t>
      </w:r>
    </w:p>
    <w:p w14:paraId="2168916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ADNEC Group. (2024). ESG Report 2024. Retrieved from https://www.adnec.ae </w:t>
      </w:r>
    </w:p>
    <w:p w14:paraId="439FF7A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Agustina  R.</w:t>
      </w:r>
      <w:proofErr w:type="gramEnd"/>
      <w:r w:rsidRPr="00802E4E">
        <w:rPr>
          <w:rFonts w:ascii="Sakkal Majalla" w:eastAsia="Calibri" w:hAnsi="Sakkal Majalla" w:cs="Sakkal Majalla"/>
          <w:kern w:val="0"/>
          <w:sz w:val="28"/>
          <w:szCs w:val="28"/>
          <w:lang w:bidi="ar-EG"/>
          <w14:ligatures w14:val="none"/>
        </w:rPr>
        <w:t xml:space="preserve">  et al. (2019). Universal health coverage in </w:t>
      </w:r>
      <w:proofErr w:type="spellStart"/>
      <w:proofErr w:type="gramStart"/>
      <w:r w:rsidRPr="00802E4E">
        <w:rPr>
          <w:rFonts w:ascii="Sakkal Majalla" w:eastAsia="Calibri" w:hAnsi="Sakkal Majalla" w:cs="Sakkal Majalla"/>
          <w:kern w:val="0"/>
          <w:sz w:val="28"/>
          <w:szCs w:val="28"/>
          <w:lang w:bidi="ar-EG"/>
          <w14:ligatures w14:val="none"/>
        </w:rPr>
        <w:t>IndonesiaProgress</w:t>
      </w:r>
      <w:proofErr w:type="spellEnd"/>
      <w:r w:rsidRPr="00802E4E">
        <w:rPr>
          <w:rFonts w:ascii="Sakkal Majalla" w:eastAsia="Calibri" w:hAnsi="Sakkal Majalla" w:cs="Sakkal Majalla"/>
          <w:kern w:val="0"/>
          <w:sz w:val="28"/>
          <w:szCs w:val="28"/>
          <w:lang w:bidi="ar-EG"/>
          <w14:ligatures w14:val="none"/>
        </w:rPr>
        <w:t xml:space="preserve">  challenges</w:t>
      </w:r>
      <w:proofErr w:type="gramEnd"/>
      <w:r w:rsidRPr="00802E4E">
        <w:rPr>
          <w:rFonts w:ascii="Sakkal Majalla" w:eastAsia="Calibri" w:hAnsi="Sakkal Majalla" w:cs="Sakkal Majalla"/>
          <w:kern w:val="0"/>
          <w:sz w:val="28"/>
          <w:szCs w:val="28"/>
          <w:lang w:bidi="ar-EG"/>
          <w14:ligatures w14:val="none"/>
        </w:rPr>
        <w:t xml:space="preserve">  and opportunities. The </w:t>
      </w:r>
      <w:proofErr w:type="gramStart"/>
      <w:r w:rsidRPr="00802E4E">
        <w:rPr>
          <w:rFonts w:ascii="Sakkal Majalla" w:eastAsia="Calibri" w:hAnsi="Sakkal Majalla" w:cs="Sakkal Majalla"/>
          <w:kern w:val="0"/>
          <w:sz w:val="28"/>
          <w:szCs w:val="28"/>
          <w:lang w:bidi="ar-EG"/>
          <w14:ligatures w14:val="none"/>
        </w:rPr>
        <w:t>Lancet  393</w:t>
      </w:r>
      <w:proofErr w:type="gramEnd"/>
      <w:r w:rsidRPr="00802E4E">
        <w:rPr>
          <w:rFonts w:ascii="Sakkal Majalla" w:eastAsia="Calibri" w:hAnsi="Sakkal Majalla" w:cs="Sakkal Majalla"/>
          <w:kern w:val="0"/>
          <w:sz w:val="28"/>
          <w:szCs w:val="28"/>
          <w:lang w:bidi="ar-EG"/>
          <w14:ligatures w14:val="none"/>
        </w:rPr>
        <w:t>(10166)  75–102.</w:t>
      </w:r>
    </w:p>
    <w:p w14:paraId="6AEBF76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Ahmadzadeh  M.</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Mohammadi  S.</w:t>
      </w:r>
      <w:proofErr w:type="gramEnd"/>
      <w:r w:rsidRPr="00802E4E">
        <w:rPr>
          <w:rFonts w:ascii="Sakkal Majalla" w:eastAsia="Calibri" w:hAnsi="Sakkal Majalla" w:cs="Sakkal Majalla"/>
          <w:kern w:val="0"/>
          <w:sz w:val="28"/>
          <w:szCs w:val="28"/>
          <w:lang w:bidi="ar-EG"/>
          <w14:ligatures w14:val="none"/>
        </w:rPr>
        <w:t xml:space="preserve"> (2019). Corporate governance reforms in </w:t>
      </w:r>
      <w:proofErr w:type="spellStart"/>
      <w:r w:rsidRPr="00802E4E">
        <w:rPr>
          <w:rFonts w:ascii="Sakkal Majalla" w:eastAsia="Calibri" w:hAnsi="Sakkal Majalla" w:cs="Sakkal Majalla"/>
          <w:kern w:val="0"/>
          <w:sz w:val="28"/>
          <w:szCs w:val="28"/>
          <w:lang w:bidi="ar-EG"/>
          <w14:ligatures w14:val="none"/>
        </w:rPr>
        <w:t>IranChallenges</w:t>
      </w:r>
      <w:proofErr w:type="spellEnd"/>
      <w:r w:rsidRPr="00802E4E">
        <w:rPr>
          <w:rFonts w:ascii="Sakkal Majalla" w:eastAsia="Calibri" w:hAnsi="Sakkal Majalla" w:cs="Sakkal Majalla"/>
          <w:kern w:val="0"/>
          <w:sz w:val="28"/>
          <w:szCs w:val="28"/>
          <w:lang w:bidi="ar-EG"/>
          <w14:ligatures w14:val="none"/>
        </w:rPr>
        <w:t xml:space="preserve"> and outcomes. Journal of Financial Reporting and </w:t>
      </w:r>
      <w:proofErr w:type="gramStart"/>
      <w:r w:rsidRPr="00802E4E">
        <w:rPr>
          <w:rFonts w:ascii="Sakkal Majalla" w:eastAsia="Calibri" w:hAnsi="Sakkal Majalla" w:cs="Sakkal Majalla"/>
          <w:kern w:val="0"/>
          <w:sz w:val="28"/>
          <w:szCs w:val="28"/>
          <w:lang w:bidi="ar-EG"/>
          <w14:ligatures w14:val="none"/>
        </w:rPr>
        <w:t>Accounting  17</w:t>
      </w:r>
      <w:proofErr w:type="gramEnd"/>
      <w:r w:rsidRPr="00802E4E">
        <w:rPr>
          <w:rFonts w:ascii="Sakkal Majalla" w:eastAsia="Calibri" w:hAnsi="Sakkal Majalla" w:cs="Sakkal Majalla"/>
          <w:kern w:val="0"/>
          <w:sz w:val="28"/>
          <w:szCs w:val="28"/>
          <w:lang w:bidi="ar-EG"/>
          <w14:ligatures w14:val="none"/>
        </w:rPr>
        <w:t>(2)  .</w:t>
      </w:r>
    </w:p>
    <w:p w14:paraId="797F771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lastRenderedPageBreak/>
        <w:t xml:space="preserve">Ahmed Imran </w:t>
      </w:r>
      <w:proofErr w:type="spellStart"/>
      <w:proofErr w:type="gramStart"/>
      <w:r w:rsidRPr="00802E4E">
        <w:rPr>
          <w:rFonts w:ascii="Sakkal Majalla" w:eastAsia="Calibri" w:hAnsi="Sakkal Majalla" w:cs="Sakkal Majalla"/>
          <w:kern w:val="0"/>
          <w:sz w:val="28"/>
          <w:szCs w:val="28"/>
          <w:lang w:bidi="ar-EG"/>
          <w14:ligatures w14:val="none"/>
        </w:rPr>
        <w:t>Hunjra</w:t>
      </w:r>
      <w:proofErr w:type="spellEnd"/>
      <w:r w:rsidRPr="00802E4E">
        <w:rPr>
          <w:rFonts w:ascii="Sakkal Majalla" w:eastAsia="Calibri" w:hAnsi="Sakkal Majalla" w:cs="Sakkal Majalla"/>
          <w:kern w:val="0"/>
          <w:sz w:val="28"/>
          <w:szCs w:val="28"/>
          <w:lang w:bidi="ar-EG"/>
          <w14:ligatures w14:val="none"/>
        </w:rPr>
        <w:t xml:space="preserve">  John</w:t>
      </w:r>
      <w:proofErr w:type="gramEnd"/>
      <w:r w:rsidRPr="00802E4E">
        <w:rPr>
          <w:rFonts w:ascii="Sakkal Majalla" w:eastAsia="Calibri" w:hAnsi="Sakkal Majalla" w:cs="Sakkal Majalla"/>
          <w:kern w:val="0"/>
          <w:sz w:val="28"/>
          <w:szCs w:val="28"/>
          <w:lang w:bidi="ar-EG"/>
          <w14:ligatures w14:val="none"/>
        </w:rPr>
        <w:t xml:space="preserve"> W. Goodell (2024).  The Palgrave Handbook of Green Finance for Sustainable Development. </w:t>
      </w:r>
      <w:proofErr w:type="gramStart"/>
      <w:r w:rsidRPr="00802E4E">
        <w:rPr>
          <w:rFonts w:ascii="Sakkal Majalla" w:eastAsia="Calibri" w:hAnsi="Sakkal Majalla" w:cs="Sakkal Majalla"/>
          <w:kern w:val="0"/>
          <w:sz w:val="28"/>
          <w:szCs w:val="28"/>
          <w:lang w:bidi="ar-EG"/>
          <w14:ligatures w14:val="none"/>
        </w:rPr>
        <w:t>Environmental  Social</w:t>
      </w:r>
      <w:proofErr w:type="gramEnd"/>
      <w:r w:rsidRPr="00802E4E">
        <w:rPr>
          <w:rFonts w:ascii="Sakkal Majalla" w:eastAsia="Calibri" w:hAnsi="Sakkal Majalla" w:cs="Sakkal Majalla"/>
          <w:kern w:val="0"/>
          <w:sz w:val="28"/>
          <w:szCs w:val="28"/>
          <w:lang w:bidi="ar-EG"/>
          <w14:ligatures w14:val="none"/>
        </w:rPr>
        <w:t xml:space="preserve">  and Governance (ESG) Investing What It Is &amp; How It Works</w:t>
      </w:r>
    </w:p>
    <w:p w14:paraId="2A09C36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Al </w:t>
      </w:r>
      <w:proofErr w:type="spellStart"/>
      <w:proofErr w:type="gramStart"/>
      <w:r w:rsidRPr="00802E4E">
        <w:rPr>
          <w:rFonts w:ascii="Sakkal Majalla" w:eastAsia="Calibri" w:hAnsi="Sakkal Majalla" w:cs="Sakkal Majalla"/>
          <w:kern w:val="0"/>
          <w:sz w:val="28"/>
          <w:szCs w:val="28"/>
          <w:lang w:bidi="ar-EG"/>
          <w14:ligatures w14:val="none"/>
        </w:rPr>
        <w:t>Remeithi</w:t>
      </w:r>
      <w:proofErr w:type="spellEnd"/>
      <w:r w:rsidRPr="00802E4E">
        <w:rPr>
          <w:rFonts w:ascii="Sakkal Majalla" w:eastAsia="Calibri" w:hAnsi="Sakkal Majalla" w:cs="Sakkal Majalla"/>
          <w:kern w:val="0"/>
          <w:sz w:val="28"/>
          <w:szCs w:val="28"/>
          <w:lang w:bidi="ar-EG"/>
          <w14:ligatures w14:val="none"/>
        </w:rPr>
        <w:t xml:space="preserve">  F.</w:t>
      </w:r>
      <w:proofErr w:type="gramEnd"/>
      <w:r w:rsidRPr="00802E4E">
        <w:rPr>
          <w:rFonts w:ascii="Sakkal Majalla" w:eastAsia="Calibri" w:hAnsi="Sakkal Majalla" w:cs="Sakkal Majalla"/>
          <w:kern w:val="0"/>
          <w:sz w:val="28"/>
          <w:szCs w:val="28"/>
          <w:lang w:bidi="ar-EG"/>
          <w14:ligatures w14:val="none"/>
        </w:rPr>
        <w:t xml:space="preserve">  &amp; Al </w:t>
      </w:r>
      <w:proofErr w:type="gramStart"/>
      <w:r w:rsidRPr="00802E4E">
        <w:rPr>
          <w:rFonts w:ascii="Sakkal Majalla" w:eastAsia="Calibri" w:hAnsi="Sakkal Majalla" w:cs="Sakkal Majalla"/>
          <w:kern w:val="0"/>
          <w:sz w:val="28"/>
          <w:szCs w:val="28"/>
          <w:lang w:bidi="ar-EG"/>
          <w14:ligatures w14:val="none"/>
        </w:rPr>
        <w:t>Omani  H.</w:t>
      </w:r>
      <w:proofErr w:type="gramEnd"/>
      <w:r w:rsidRPr="00802E4E">
        <w:rPr>
          <w:rFonts w:ascii="Sakkal Majalla" w:eastAsia="Calibri" w:hAnsi="Sakkal Majalla" w:cs="Sakkal Majalla"/>
          <w:kern w:val="0"/>
          <w:sz w:val="28"/>
          <w:szCs w:val="28"/>
          <w:lang w:bidi="ar-EG"/>
          <w14:ligatures w14:val="none"/>
        </w:rPr>
        <w:t xml:space="preserve"> (2022). Sustainability initiatives among top companies in the United Arab Emirates. Journal of Strategic </w:t>
      </w:r>
      <w:proofErr w:type="gramStart"/>
      <w:r w:rsidRPr="00802E4E">
        <w:rPr>
          <w:rFonts w:ascii="Sakkal Majalla" w:eastAsia="Calibri" w:hAnsi="Sakkal Majalla" w:cs="Sakkal Majalla"/>
          <w:kern w:val="0"/>
          <w:sz w:val="28"/>
          <w:szCs w:val="28"/>
          <w:lang w:bidi="ar-EG"/>
          <w14:ligatures w14:val="none"/>
        </w:rPr>
        <w:t>Management  7</w:t>
      </w:r>
      <w:proofErr w:type="gramEnd"/>
      <w:r w:rsidRPr="00802E4E">
        <w:rPr>
          <w:rFonts w:ascii="Sakkal Majalla" w:eastAsia="Calibri" w:hAnsi="Sakkal Majalla" w:cs="Sakkal Majalla"/>
          <w:kern w:val="0"/>
          <w:sz w:val="28"/>
          <w:szCs w:val="28"/>
          <w:lang w:bidi="ar-EG"/>
          <w14:ligatures w14:val="none"/>
        </w:rPr>
        <w:t>(1)  38-51.</w:t>
      </w:r>
    </w:p>
    <w:p w14:paraId="5399B92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Alagna, V., Walsh, C., Sampson, K., &amp; Keith, A. Environmental sustainability indicators and corporate environmental performance. Journal of Environmental Management 245, 123–134 (2019).</w:t>
      </w:r>
      <w:r w:rsidRPr="00802E4E">
        <w:rPr>
          <w:rFonts w:ascii="Sakkal Majalla" w:eastAsia="Calibri" w:hAnsi="Sakkal Majalla" w:cs="Sakkal Majalla"/>
          <w:kern w:val="0"/>
          <w:sz w:val="28"/>
          <w:szCs w:val="28"/>
          <w:rtl/>
          <w:lang w:bidi="ar-EG"/>
          <w14:ligatures w14:val="none"/>
        </w:rPr>
        <w:t xml:space="preserve"> </w:t>
      </w:r>
      <w:r w:rsidRPr="00802E4E">
        <w:rPr>
          <w:rFonts w:ascii="Sakkal Majalla" w:eastAsia="Calibri" w:hAnsi="Sakkal Majalla" w:cs="Sakkal Majalla"/>
          <w:kern w:val="0"/>
          <w:sz w:val="28"/>
          <w:szCs w:val="28"/>
          <w:lang w:bidi="ar-EG"/>
          <w14:ligatures w14:val="none"/>
        </w:rPr>
        <w:t>https://doi.org/10.1016/j.jenvman.2019.05.021</w:t>
      </w:r>
    </w:p>
    <w:p w14:paraId="4B61079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Alemu  B.</w:t>
      </w:r>
      <w:proofErr w:type="gramEnd"/>
      <w:r w:rsidRPr="00802E4E">
        <w:rPr>
          <w:rFonts w:ascii="Sakkal Majalla" w:eastAsia="Calibri" w:hAnsi="Sakkal Majalla" w:cs="Sakkal Majalla"/>
          <w:kern w:val="0"/>
          <w:sz w:val="28"/>
          <w:szCs w:val="28"/>
          <w:lang w:bidi="ar-EG"/>
          <w14:ligatures w14:val="none"/>
        </w:rPr>
        <w:t xml:space="preserve"> (2015). Forest landscape restoration in Ethiopia Progress and challenges. Journal of Environmental </w:t>
      </w:r>
      <w:proofErr w:type="gramStart"/>
      <w:r w:rsidRPr="00802E4E">
        <w:rPr>
          <w:rFonts w:ascii="Sakkal Majalla" w:eastAsia="Calibri" w:hAnsi="Sakkal Majalla" w:cs="Sakkal Majalla"/>
          <w:kern w:val="0"/>
          <w:sz w:val="28"/>
          <w:szCs w:val="28"/>
          <w:lang w:bidi="ar-EG"/>
          <w14:ligatures w14:val="none"/>
        </w:rPr>
        <w:t>Management  150</w:t>
      </w:r>
      <w:proofErr w:type="gramEnd"/>
      <w:r w:rsidRPr="00802E4E">
        <w:rPr>
          <w:rFonts w:ascii="Sakkal Majalla" w:eastAsia="Calibri" w:hAnsi="Sakkal Majalla" w:cs="Sakkal Majalla"/>
          <w:kern w:val="0"/>
          <w:sz w:val="28"/>
          <w:szCs w:val="28"/>
          <w:lang w:bidi="ar-EG"/>
          <w14:ligatures w14:val="none"/>
        </w:rPr>
        <w:t xml:space="preserve">  93–102.</w:t>
      </w:r>
    </w:p>
    <w:p w14:paraId="646D7124"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Alencar</w:t>
      </w:r>
      <w:proofErr w:type="spellEnd"/>
      <w:r w:rsidRPr="00802E4E">
        <w:rPr>
          <w:rFonts w:ascii="Sakkal Majalla" w:eastAsia="Calibri" w:hAnsi="Sakkal Majalla" w:cs="Sakkal Majalla"/>
          <w:kern w:val="0"/>
          <w:sz w:val="28"/>
          <w:szCs w:val="28"/>
          <w:lang w:bidi="ar-EG"/>
          <w14:ligatures w14:val="none"/>
        </w:rPr>
        <w:t xml:space="preserve"> </w:t>
      </w:r>
      <w:proofErr w:type="spellStart"/>
      <w:proofErr w:type="gramStart"/>
      <w:r w:rsidRPr="00802E4E">
        <w:rPr>
          <w:rFonts w:ascii="Sakkal Majalla" w:eastAsia="Calibri" w:hAnsi="Sakkal Majalla" w:cs="Sakkal Majalla"/>
          <w:kern w:val="0"/>
          <w:sz w:val="28"/>
          <w:szCs w:val="28"/>
          <w:lang w:bidi="ar-EG"/>
          <w14:ligatures w14:val="none"/>
        </w:rPr>
        <w:t>Nääs</w:t>
      </w:r>
      <w:proofErr w:type="spellEnd"/>
      <w:r w:rsidRPr="00802E4E">
        <w:rPr>
          <w:rFonts w:ascii="Sakkal Majalla" w:eastAsia="Calibri" w:hAnsi="Sakkal Majalla" w:cs="Sakkal Majalla"/>
          <w:kern w:val="0"/>
          <w:sz w:val="28"/>
          <w:szCs w:val="28"/>
          <w:lang w:bidi="ar-EG"/>
          <w14:ligatures w14:val="none"/>
        </w:rPr>
        <w:t xml:space="preserve">  I.</w:t>
      </w:r>
      <w:proofErr w:type="gramEnd"/>
      <w:r w:rsidRPr="00802E4E">
        <w:rPr>
          <w:rFonts w:ascii="Sakkal Majalla" w:eastAsia="Calibri" w:hAnsi="Sakkal Majalla" w:cs="Sakkal Majalla"/>
          <w:kern w:val="0"/>
          <w:sz w:val="28"/>
          <w:szCs w:val="28"/>
          <w:lang w:bidi="ar-EG"/>
          <w14:ligatures w14:val="none"/>
        </w:rPr>
        <w:t xml:space="preserve"> de  &amp; Costa Neto  P. L. de O. (2024). Evolution and challenges of </w:t>
      </w:r>
      <w:proofErr w:type="gramStart"/>
      <w:r w:rsidRPr="00802E4E">
        <w:rPr>
          <w:rFonts w:ascii="Sakkal Majalla" w:eastAsia="Calibri" w:hAnsi="Sakkal Majalla" w:cs="Sakkal Majalla"/>
          <w:kern w:val="0"/>
          <w:sz w:val="28"/>
          <w:szCs w:val="28"/>
          <w:lang w:bidi="ar-EG"/>
          <w14:ligatures w14:val="none"/>
        </w:rPr>
        <w:t>environmental  social</w:t>
      </w:r>
      <w:proofErr w:type="gramEnd"/>
      <w:r w:rsidRPr="00802E4E">
        <w:rPr>
          <w:rFonts w:ascii="Sakkal Majalla" w:eastAsia="Calibri" w:hAnsi="Sakkal Majalla" w:cs="Sakkal Majalla"/>
          <w:kern w:val="0"/>
          <w:sz w:val="28"/>
          <w:szCs w:val="28"/>
          <w:lang w:bidi="ar-EG"/>
          <w14:ligatures w14:val="none"/>
        </w:rPr>
        <w:t xml:space="preserve">  and governance practice An analysis of the Brazilian Stock Exchange’s Corporate Sustainability Index (ISE B3). </w:t>
      </w:r>
      <w:proofErr w:type="gramStart"/>
      <w:r w:rsidRPr="00802E4E">
        <w:rPr>
          <w:rFonts w:ascii="Sakkal Majalla" w:eastAsia="Calibri" w:hAnsi="Sakkal Majalla" w:cs="Sakkal Majalla"/>
          <w:kern w:val="0"/>
          <w:sz w:val="28"/>
          <w:szCs w:val="28"/>
          <w:lang w:bidi="ar-EG"/>
          <w14:ligatures w14:val="none"/>
        </w:rPr>
        <w:t>Sustainability  16</w:t>
      </w:r>
      <w:proofErr w:type="gramEnd"/>
      <w:r w:rsidRPr="00802E4E">
        <w:rPr>
          <w:rFonts w:ascii="Sakkal Majalla" w:eastAsia="Calibri" w:hAnsi="Sakkal Majalla" w:cs="Sakkal Majalla"/>
          <w:kern w:val="0"/>
          <w:sz w:val="28"/>
          <w:szCs w:val="28"/>
          <w:lang w:bidi="ar-EG"/>
          <w14:ligatures w14:val="none"/>
        </w:rPr>
        <w:t xml:space="preserve">(15)  6531. https://doi.org/10.3390/su16156531 </w:t>
      </w:r>
    </w:p>
    <w:p w14:paraId="559A55E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Aleshkova</w:t>
      </w:r>
      <w:proofErr w:type="spellEnd"/>
      <w:r w:rsidRPr="00802E4E">
        <w:rPr>
          <w:rFonts w:ascii="Sakkal Majalla" w:eastAsia="Calibri" w:hAnsi="Sakkal Majalla" w:cs="Sakkal Majalla"/>
          <w:kern w:val="0"/>
          <w:sz w:val="28"/>
          <w:szCs w:val="28"/>
          <w:lang w:bidi="ar-EG"/>
          <w14:ligatures w14:val="none"/>
        </w:rPr>
        <w:t xml:space="preserve">  I.</w:t>
      </w:r>
      <w:proofErr w:type="gramEnd"/>
      <w:r w:rsidRPr="00802E4E">
        <w:rPr>
          <w:rFonts w:ascii="Sakkal Majalla" w:eastAsia="Calibri" w:hAnsi="Sakkal Majalla" w:cs="Sakkal Majalla"/>
          <w:kern w:val="0"/>
          <w:sz w:val="28"/>
          <w:szCs w:val="28"/>
          <w:lang w:bidi="ar-EG"/>
          <w14:ligatures w14:val="none"/>
        </w:rPr>
        <w:t xml:space="preserve">  &amp; </w:t>
      </w:r>
      <w:proofErr w:type="spellStart"/>
      <w:proofErr w:type="gramStart"/>
      <w:r w:rsidRPr="00802E4E">
        <w:rPr>
          <w:rFonts w:ascii="Sakkal Majalla" w:eastAsia="Calibri" w:hAnsi="Sakkal Majalla" w:cs="Sakkal Majalla"/>
          <w:kern w:val="0"/>
          <w:sz w:val="28"/>
          <w:szCs w:val="28"/>
          <w:lang w:bidi="ar-EG"/>
          <w14:ligatures w14:val="none"/>
        </w:rPr>
        <w:t>Kodaneva</w:t>
      </w:r>
      <w:proofErr w:type="spellEnd"/>
      <w:r w:rsidRPr="00802E4E">
        <w:rPr>
          <w:rFonts w:ascii="Sakkal Majalla" w:eastAsia="Calibri" w:hAnsi="Sakkal Majalla" w:cs="Sakkal Majalla"/>
          <w:kern w:val="0"/>
          <w:sz w:val="28"/>
          <w:szCs w:val="28"/>
          <w:lang w:bidi="ar-EG"/>
          <w14:ligatures w14:val="none"/>
        </w:rPr>
        <w:t xml:space="preserve">  S.</w:t>
      </w:r>
      <w:proofErr w:type="gramEnd"/>
      <w:r w:rsidRPr="00802E4E">
        <w:rPr>
          <w:rFonts w:ascii="Sakkal Majalla" w:eastAsia="Calibri" w:hAnsi="Sakkal Majalla" w:cs="Sakkal Majalla"/>
          <w:kern w:val="0"/>
          <w:sz w:val="28"/>
          <w:szCs w:val="28"/>
          <w:lang w:bidi="ar-EG"/>
          <w14:ligatures w14:val="none"/>
        </w:rPr>
        <w:t xml:space="preserve"> (2025). ESG principles implementation in the Russian corporate governance </w:t>
      </w:r>
      <w:proofErr w:type="spellStart"/>
      <w:proofErr w:type="gramStart"/>
      <w:r w:rsidRPr="00802E4E">
        <w:rPr>
          <w:rFonts w:ascii="Sakkal Majalla" w:eastAsia="Calibri" w:hAnsi="Sakkal Majalla" w:cs="Sakkal Majalla"/>
          <w:kern w:val="0"/>
          <w:sz w:val="28"/>
          <w:szCs w:val="28"/>
          <w:lang w:bidi="ar-EG"/>
          <w14:ligatures w14:val="none"/>
        </w:rPr>
        <w:t>modelConditions</w:t>
      </w:r>
      <w:proofErr w:type="spellEnd"/>
      <w:r w:rsidRPr="00802E4E">
        <w:rPr>
          <w:rFonts w:ascii="Sakkal Majalla" w:eastAsia="Calibri" w:hAnsi="Sakkal Majalla" w:cs="Sakkal Majalla"/>
          <w:kern w:val="0"/>
          <w:sz w:val="28"/>
          <w:szCs w:val="28"/>
          <w:lang w:bidi="ar-EG"/>
          <w14:ligatures w14:val="none"/>
        </w:rPr>
        <w:t xml:space="preserve">  issues</w:t>
      </w:r>
      <w:proofErr w:type="gramEnd"/>
      <w:r w:rsidRPr="00802E4E">
        <w:rPr>
          <w:rFonts w:ascii="Sakkal Majalla" w:eastAsia="Calibri" w:hAnsi="Sakkal Majalla" w:cs="Sakkal Majalla"/>
          <w:kern w:val="0"/>
          <w:sz w:val="28"/>
          <w:szCs w:val="28"/>
          <w:lang w:bidi="ar-EG"/>
          <w14:ligatures w14:val="none"/>
        </w:rPr>
        <w:t xml:space="preserve"> and prospects. Law Journal of the Higher School of </w:t>
      </w:r>
      <w:proofErr w:type="gramStart"/>
      <w:r w:rsidRPr="00802E4E">
        <w:rPr>
          <w:rFonts w:ascii="Sakkal Majalla" w:eastAsia="Calibri" w:hAnsi="Sakkal Majalla" w:cs="Sakkal Majalla"/>
          <w:kern w:val="0"/>
          <w:sz w:val="28"/>
          <w:szCs w:val="28"/>
          <w:lang w:bidi="ar-EG"/>
          <w14:ligatures w14:val="none"/>
        </w:rPr>
        <w:t>Economics  18</w:t>
      </w:r>
      <w:proofErr w:type="gramEnd"/>
      <w:r w:rsidRPr="00802E4E">
        <w:rPr>
          <w:rFonts w:ascii="Sakkal Majalla" w:eastAsia="Calibri" w:hAnsi="Sakkal Majalla" w:cs="Sakkal Majalla"/>
          <w:kern w:val="0"/>
          <w:sz w:val="28"/>
          <w:szCs w:val="28"/>
          <w:lang w:bidi="ar-EG"/>
          <w14:ligatures w14:val="none"/>
        </w:rPr>
        <w:t>(2)  118–138</w:t>
      </w:r>
    </w:p>
    <w:p w14:paraId="1CDD96D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Alomari, M. A., &amp; Heffron, R. J. (2021). </w:t>
      </w:r>
      <w:proofErr w:type="spellStart"/>
      <w:r w:rsidRPr="00802E4E">
        <w:rPr>
          <w:rFonts w:ascii="Sakkal Majalla" w:eastAsia="Calibri" w:hAnsi="Sakkal Majalla" w:cs="Sakkal Majalla"/>
          <w:kern w:val="0"/>
          <w:sz w:val="28"/>
          <w:szCs w:val="28"/>
          <w:lang w:bidi="ar-EG"/>
          <w14:ligatures w14:val="none"/>
        </w:rPr>
        <w:t>Utilising</w:t>
      </w:r>
      <w:proofErr w:type="spellEnd"/>
      <w:r w:rsidRPr="00802E4E">
        <w:rPr>
          <w:rFonts w:ascii="Sakkal Majalla" w:eastAsia="Calibri" w:hAnsi="Sakkal Majalla" w:cs="Sakkal Majalla"/>
          <w:kern w:val="0"/>
          <w:sz w:val="28"/>
          <w:szCs w:val="28"/>
          <w:lang w:bidi="ar-EG"/>
          <w14:ligatures w14:val="none"/>
        </w:rPr>
        <w:t xml:space="preserve"> law in the transition of the Kingdom of Saudi Arabia to a low-carbon economy. Environmental Innovation and Societal Transitions, 39, 107-118.</w:t>
      </w:r>
    </w:p>
    <w:p w14:paraId="7BF0AAD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Almaqtari</w:t>
      </w:r>
      <w:proofErr w:type="spellEnd"/>
      <w:r w:rsidRPr="00802E4E">
        <w:rPr>
          <w:rFonts w:ascii="Sakkal Majalla" w:eastAsia="Calibri" w:hAnsi="Sakkal Majalla" w:cs="Sakkal Majalla"/>
          <w:kern w:val="0"/>
          <w:sz w:val="28"/>
          <w:szCs w:val="28"/>
          <w:lang w:bidi="ar-EG"/>
          <w14:ligatures w14:val="none"/>
        </w:rPr>
        <w:t xml:space="preserve">, F. A., </w:t>
      </w:r>
      <w:proofErr w:type="spellStart"/>
      <w:r w:rsidRPr="00802E4E">
        <w:rPr>
          <w:rFonts w:ascii="Sakkal Majalla" w:eastAsia="Calibri" w:hAnsi="Sakkal Majalla" w:cs="Sakkal Majalla"/>
          <w:kern w:val="0"/>
          <w:sz w:val="28"/>
          <w:szCs w:val="28"/>
          <w:lang w:bidi="ar-EG"/>
          <w14:ligatures w14:val="none"/>
        </w:rPr>
        <w:t>Raweh</w:t>
      </w:r>
      <w:proofErr w:type="spellEnd"/>
      <w:r w:rsidRPr="00802E4E">
        <w:rPr>
          <w:rFonts w:ascii="Sakkal Majalla" w:eastAsia="Calibri" w:hAnsi="Sakkal Majalla" w:cs="Sakkal Majalla"/>
          <w:kern w:val="0"/>
          <w:sz w:val="28"/>
          <w:szCs w:val="28"/>
          <w:lang w:bidi="ar-EG"/>
          <w14:ligatures w14:val="none"/>
        </w:rPr>
        <w:t>, N. A., &amp; Abdullah, A. A. H. (2025). INVESTIGATING THE LEGAL FRAMEWORKS GOVERNING ENVIRONMENTAL ACCOUNTING PRACTICES AND THEIR IMPLICATIONS FOR CORPORATE SUSTAINABILITY REPORTING IN SAUDI ARABIA. Malaysian Journal of Syariah and Law, 13(1), 249-</w:t>
      </w:r>
      <w:proofErr w:type="gramStart"/>
      <w:r w:rsidRPr="00802E4E">
        <w:rPr>
          <w:rFonts w:ascii="Sakkal Majalla" w:eastAsia="Calibri" w:hAnsi="Sakkal Majalla" w:cs="Sakkal Majalla"/>
          <w:kern w:val="0"/>
          <w:sz w:val="28"/>
          <w:szCs w:val="28"/>
          <w:lang w:bidi="ar-EG"/>
          <w14:ligatures w14:val="none"/>
        </w:rPr>
        <w:t>290..</w:t>
      </w:r>
      <w:proofErr w:type="gramEnd"/>
    </w:p>
    <w:p w14:paraId="5AD6FA2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Araya  A.</w:t>
      </w:r>
      <w:proofErr w:type="gramEnd"/>
      <w:r w:rsidRPr="00802E4E">
        <w:rPr>
          <w:rFonts w:ascii="Sakkal Majalla" w:eastAsia="Calibri" w:hAnsi="Sakkal Majalla" w:cs="Sakkal Majalla"/>
          <w:kern w:val="0"/>
          <w:sz w:val="28"/>
          <w:szCs w:val="28"/>
          <w:lang w:bidi="ar-EG"/>
          <w14:ligatures w14:val="none"/>
        </w:rPr>
        <w:t xml:space="preserve">  &amp; </w:t>
      </w:r>
      <w:proofErr w:type="spellStart"/>
      <w:proofErr w:type="gramStart"/>
      <w:r w:rsidRPr="00802E4E">
        <w:rPr>
          <w:rFonts w:ascii="Sakkal Majalla" w:eastAsia="Calibri" w:hAnsi="Sakkal Majalla" w:cs="Sakkal Majalla"/>
          <w:kern w:val="0"/>
          <w:sz w:val="28"/>
          <w:szCs w:val="28"/>
          <w:lang w:bidi="ar-EG"/>
          <w14:ligatures w14:val="none"/>
        </w:rPr>
        <w:t>Stroosnijder</w:t>
      </w:r>
      <w:proofErr w:type="spellEnd"/>
      <w:r w:rsidRPr="00802E4E">
        <w:rPr>
          <w:rFonts w:ascii="Sakkal Majalla" w:eastAsia="Calibri" w:hAnsi="Sakkal Majalla" w:cs="Sakkal Majalla"/>
          <w:kern w:val="0"/>
          <w:sz w:val="28"/>
          <w:szCs w:val="28"/>
          <w:lang w:bidi="ar-EG"/>
          <w14:ligatures w14:val="none"/>
        </w:rPr>
        <w:t xml:space="preserve">  L.</w:t>
      </w:r>
      <w:proofErr w:type="gramEnd"/>
      <w:r w:rsidRPr="00802E4E">
        <w:rPr>
          <w:rFonts w:ascii="Sakkal Majalla" w:eastAsia="Calibri" w:hAnsi="Sakkal Majalla" w:cs="Sakkal Majalla"/>
          <w:kern w:val="0"/>
          <w:sz w:val="28"/>
          <w:szCs w:val="28"/>
          <w:lang w:bidi="ar-EG"/>
          <w14:ligatures w14:val="none"/>
        </w:rPr>
        <w:t xml:space="preserve"> (2011). Conservation agriculture-based technologies and crop productivity in Ethiopia. Field Crops </w:t>
      </w:r>
      <w:proofErr w:type="gramStart"/>
      <w:r w:rsidRPr="00802E4E">
        <w:rPr>
          <w:rFonts w:ascii="Sakkal Majalla" w:eastAsia="Calibri" w:hAnsi="Sakkal Majalla" w:cs="Sakkal Majalla"/>
          <w:kern w:val="0"/>
          <w:sz w:val="28"/>
          <w:szCs w:val="28"/>
          <w:lang w:bidi="ar-EG"/>
          <w14:ligatures w14:val="none"/>
        </w:rPr>
        <w:t>Research  124</w:t>
      </w:r>
      <w:proofErr w:type="gramEnd"/>
      <w:r w:rsidRPr="00802E4E">
        <w:rPr>
          <w:rFonts w:ascii="Sakkal Majalla" w:eastAsia="Calibri" w:hAnsi="Sakkal Majalla" w:cs="Sakkal Majalla"/>
          <w:kern w:val="0"/>
          <w:sz w:val="28"/>
          <w:szCs w:val="28"/>
          <w:lang w:bidi="ar-EG"/>
          <w14:ligatures w14:val="none"/>
        </w:rPr>
        <w:t>(3)  173–181.</w:t>
      </w:r>
    </w:p>
    <w:p w14:paraId="0447BAB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Ayalew  K.</w:t>
      </w:r>
      <w:proofErr w:type="gramEnd"/>
      <w:r w:rsidRPr="00802E4E">
        <w:rPr>
          <w:rFonts w:ascii="Sakkal Majalla" w:eastAsia="Calibri" w:hAnsi="Sakkal Majalla" w:cs="Sakkal Majalla"/>
          <w:kern w:val="0"/>
          <w:sz w:val="28"/>
          <w:szCs w:val="28"/>
          <w:lang w:bidi="ar-EG"/>
          <w14:ligatures w14:val="none"/>
        </w:rPr>
        <w:t xml:space="preserve"> (2017). Corporate governance frameworks in </w:t>
      </w:r>
      <w:proofErr w:type="spellStart"/>
      <w:r w:rsidRPr="00802E4E">
        <w:rPr>
          <w:rFonts w:ascii="Sakkal Majalla" w:eastAsia="Calibri" w:hAnsi="Sakkal Majalla" w:cs="Sakkal Majalla"/>
          <w:kern w:val="0"/>
          <w:sz w:val="28"/>
          <w:szCs w:val="28"/>
          <w:lang w:bidi="ar-EG"/>
          <w14:ligatures w14:val="none"/>
        </w:rPr>
        <w:t>EthiopiaProgress</w:t>
      </w:r>
      <w:proofErr w:type="spellEnd"/>
      <w:r w:rsidRPr="00802E4E">
        <w:rPr>
          <w:rFonts w:ascii="Sakkal Majalla" w:eastAsia="Calibri" w:hAnsi="Sakkal Majalla" w:cs="Sakkal Majalla"/>
          <w:kern w:val="0"/>
          <w:sz w:val="28"/>
          <w:szCs w:val="28"/>
          <w:lang w:bidi="ar-EG"/>
          <w14:ligatures w14:val="none"/>
        </w:rPr>
        <w:t xml:space="preserve"> and challenges. Journal of African </w:t>
      </w:r>
      <w:proofErr w:type="gramStart"/>
      <w:r w:rsidRPr="00802E4E">
        <w:rPr>
          <w:rFonts w:ascii="Sakkal Majalla" w:eastAsia="Calibri" w:hAnsi="Sakkal Majalla" w:cs="Sakkal Majalla"/>
          <w:kern w:val="0"/>
          <w:sz w:val="28"/>
          <w:szCs w:val="28"/>
          <w:lang w:bidi="ar-EG"/>
          <w14:ligatures w14:val="none"/>
        </w:rPr>
        <w:t>Business  18</w:t>
      </w:r>
      <w:proofErr w:type="gramEnd"/>
      <w:r w:rsidRPr="00802E4E">
        <w:rPr>
          <w:rFonts w:ascii="Sakkal Majalla" w:eastAsia="Calibri" w:hAnsi="Sakkal Majalla" w:cs="Sakkal Majalla"/>
          <w:kern w:val="0"/>
          <w:sz w:val="28"/>
          <w:szCs w:val="28"/>
          <w:lang w:bidi="ar-EG"/>
          <w14:ligatures w14:val="none"/>
        </w:rPr>
        <w:t>(2)  210–228.</w:t>
      </w:r>
    </w:p>
    <w:p w14:paraId="4ED273F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Babynina</w:t>
      </w:r>
      <w:proofErr w:type="spellEnd"/>
      <w:r w:rsidRPr="00802E4E">
        <w:rPr>
          <w:rFonts w:ascii="Sakkal Majalla" w:eastAsia="Calibri" w:hAnsi="Sakkal Majalla" w:cs="Sakkal Majalla"/>
          <w:kern w:val="0"/>
          <w:sz w:val="28"/>
          <w:szCs w:val="28"/>
          <w:lang w:bidi="ar-EG"/>
          <w14:ligatures w14:val="none"/>
        </w:rPr>
        <w:t xml:space="preserve">  L.</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Kartashova  L.</w:t>
      </w:r>
      <w:proofErr w:type="gramEnd"/>
      <w:r w:rsidRPr="00802E4E">
        <w:rPr>
          <w:rFonts w:ascii="Sakkal Majalla" w:eastAsia="Calibri" w:hAnsi="Sakkal Majalla" w:cs="Sakkal Majalla"/>
          <w:kern w:val="0"/>
          <w:sz w:val="28"/>
          <w:szCs w:val="28"/>
          <w:lang w:bidi="ar-EG"/>
          <w14:ligatures w14:val="none"/>
        </w:rPr>
        <w:t xml:space="preserve">  </w:t>
      </w:r>
      <w:proofErr w:type="spellStart"/>
      <w:proofErr w:type="gramStart"/>
      <w:r w:rsidRPr="00802E4E">
        <w:rPr>
          <w:rFonts w:ascii="Sakkal Majalla" w:eastAsia="Calibri" w:hAnsi="Sakkal Majalla" w:cs="Sakkal Majalla"/>
          <w:kern w:val="0"/>
          <w:sz w:val="28"/>
          <w:szCs w:val="28"/>
          <w:lang w:bidi="ar-EG"/>
          <w14:ligatures w14:val="none"/>
        </w:rPr>
        <w:t>Busalov</w:t>
      </w:r>
      <w:proofErr w:type="spellEnd"/>
      <w:r w:rsidRPr="00802E4E">
        <w:rPr>
          <w:rFonts w:ascii="Sakkal Majalla" w:eastAsia="Calibri" w:hAnsi="Sakkal Majalla" w:cs="Sakkal Majalla"/>
          <w:kern w:val="0"/>
          <w:sz w:val="28"/>
          <w:szCs w:val="28"/>
          <w:lang w:bidi="ar-EG"/>
          <w14:ligatures w14:val="none"/>
        </w:rPr>
        <w:t xml:space="preserve">  D.</w:t>
      </w:r>
      <w:proofErr w:type="gramEnd"/>
      <w:r w:rsidRPr="00802E4E">
        <w:rPr>
          <w:rFonts w:ascii="Sakkal Majalla" w:eastAsia="Calibri" w:hAnsi="Sakkal Majalla" w:cs="Sakkal Majalla"/>
          <w:kern w:val="0"/>
          <w:sz w:val="28"/>
          <w:szCs w:val="28"/>
          <w:lang w:bidi="ar-EG"/>
          <w14:ligatures w14:val="none"/>
        </w:rPr>
        <w:t xml:space="preserve">  </w:t>
      </w:r>
      <w:proofErr w:type="spellStart"/>
      <w:proofErr w:type="gramStart"/>
      <w:r w:rsidRPr="00802E4E">
        <w:rPr>
          <w:rFonts w:ascii="Sakkal Majalla" w:eastAsia="Calibri" w:hAnsi="Sakkal Majalla" w:cs="Sakkal Majalla"/>
          <w:kern w:val="0"/>
          <w:sz w:val="28"/>
          <w:szCs w:val="28"/>
          <w:lang w:bidi="ar-EG"/>
          <w14:ligatures w14:val="none"/>
        </w:rPr>
        <w:t>Chernitsova</w:t>
      </w:r>
      <w:proofErr w:type="spellEnd"/>
      <w:r w:rsidRPr="00802E4E">
        <w:rPr>
          <w:rFonts w:ascii="Sakkal Majalla" w:eastAsia="Calibri" w:hAnsi="Sakkal Majalla" w:cs="Sakkal Majalla"/>
          <w:kern w:val="0"/>
          <w:sz w:val="28"/>
          <w:szCs w:val="28"/>
          <w:lang w:bidi="ar-EG"/>
          <w14:ligatures w14:val="none"/>
        </w:rPr>
        <w:t xml:space="preserve">  K.</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Akhmedov  F.</w:t>
      </w:r>
      <w:proofErr w:type="gramEnd"/>
      <w:r w:rsidRPr="00802E4E">
        <w:rPr>
          <w:rFonts w:ascii="Sakkal Majalla" w:eastAsia="Calibri" w:hAnsi="Sakkal Majalla" w:cs="Sakkal Majalla"/>
          <w:kern w:val="0"/>
          <w:sz w:val="28"/>
          <w:szCs w:val="28"/>
          <w:lang w:bidi="ar-EG"/>
          <w14:ligatures w14:val="none"/>
        </w:rPr>
        <w:t xml:space="preserve"> (2023). Effective ESG transformation of Russian companies in the new environment Current challenges and priorities. Academic Journal of Interdisciplinary </w:t>
      </w:r>
      <w:proofErr w:type="gramStart"/>
      <w:r w:rsidRPr="00802E4E">
        <w:rPr>
          <w:rFonts w:ascii="Sakkal Majalla" w:eastAsia="Calibri" w:hAnsi="Sakkal Majalla" w:cs="Sakkal Majalla"/>
          <w:kern w:val="0"/>
          <w:sz w:val="28"/>
          <w:szCs w:val="28"/>
          <w:lang w:bidi="ar-EG"/>
          <w14:ligatures w14:val="none"/>
        </w:rPr>
        <w:t>Studies  12</w:t>
      </w:r>
      <w:proofErr w:type="gramEnd"/>
      <w:r w:rsidRPr="00802E4E">
        <w:rPr>
          <w:rFonts w:ascii="Sakkal Majalla" w:eastAsia="Calibri" w:hAnsi="Sakkal Majalla" w:cs="Sakkal Majalla"/>
          <w:kern w:val="0"/>
          <w:sz w:val="28"/>
          <w:szCs w:val="28"/>
          <w:lang w:bidi="ar-EG"/>
          <w14:ligatures w14:val="none"/>
        </w:rPr>
        <w:t xml:space="preserve">(6). https://www.richtmann.org/journal/index.php/ajis/article/view/13551 </w:t>
      </w:r>
    </w:p>
    <w:p w14:paraId="7AB8A0A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Barney, J. (1991). Firm resources and sustained competitive advantage. Journal of Management, 17(1), 99–120. /</w:t>
      </w:r>
    </w:p>
    <w:p w14:paraId="17F713A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rtl/>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Bataeva</w:t>
      </w:r>
      <w:proofErr w:type="spellEnd"/>
      <w:r w:rsidRPr="00802E4E">
        <w:rPr>
          <w:rFonts w:ascii="Sakkal Majalla" w:eastAsia="Calibri" w:hAnsi="Sakkal Majalla" w:cs="Sakkal Majalla"/>
          <w:kern w:val="0"/>
          <w:sz w:val="28"/>
          <w:szCs w:val="28"/>
          <w:lang w:bidi="ar-EG"/>
          <w14:ligatures w14:val="none"/>
        </w:rPr>
        <w:t xml:space="preserve">  B.</w:t>
      </w:r>
      <w:proofErr w:type="gramEnd"/>
      <w:r w:rsidRPr="00802E4E">
        <w:rPr>
          <w:rFonts w:ascii="Sakkal Majalla" w:eastAsia="Calibri" w:hAnsi="Sakkal Majalla" w:cs="Sakkal Majalla"/>
          <w:kern w:val="0"/>
          <w:sz w:val="28"/>
          <w:szCs w:val="28"/>
          <w:lang w:bidi="ar-EG"/>
          <w14:ligatures w14:val="none"/>
        </w:rPr>
        <w:t xml:space="preserve"> S.  &amp; </w:t>
      </w:r>
      <w:proofErr w:type="gramStart"/>
      <w:r w:rsidRPr="00802E4E">
        <w:rPr>
          <w:rFonts w:ascii="Sakkal Majalla" w:eastAsia="Calibri" w:hAnsi="Sakkal Majalla" w:cs="Sakkal Majalla"/>
          <w:kern w:val="0"/>
          <w:sz w:val="28"/>
          <w:szCs w:val="28"/>
          <w:lang w:bidi="ar-EG"/>
          <w14:ligatures w14:val="none"/>
        </w:rPr>
        <w:t>Karpov  N.</w:t>
      </w:r>
      <w:proofErr w:type="gramEnd"/>
      <w:r w:rsidRPr="00802E4E">
        <w:rPr>
          <w:rFonts w:ascii="Sakkal Majalla" w:eastAsia="Calibri" w:hAnsi="Sakkal Majalla" w:cs="Sakkal Majalla"/>
          <w:kern w:val="0"/>
          <w:sz w:val="28"/>
          <w:szCs w:val="28"/>
          <w:lang w:bidi="ar-EG"/>
          <w14:ligatures w14:val="none"/>
        </w:rPr>
        <w:t xml:space="preserve"> A. (2023). Impact of corporate governance factors on ESG disclosure by Russian public companies. </w:t>
      </w:r>
      <w:proofErr w:type="spellStart"/>
      <w:r w:rsidRPr="00802E4E">
        <w:rPr>
          <w:rFonts w:ascii="Sakkal Majalla" w:eastAsia="Calibri" w:hAnsi="Sakkal Majalla" w:cs="Sakkal Majalla"/>
          <w:kern w:val="0"/>
          <w:sz w:val="28"/>
          <w:szCs w:val="28"/>
          <w:lang w:bidi="ar-EG"/>
          <w14:ligatures w14:val="none"/>
        </w:rPr>
        <w:t>Upravlenets</w:t>
      </w:r>
      <w:proofErr w:type="spellEnd"/>
      <w:r w:rsidRPr="00802E4E">
        <w:rPr>
          <w:rFonts w:ascii="Sakkal Majalla" w:eastAsia="Calibri" w:hAnsi="Sakkal Majalla" w:cs="Sakkal Majalla"/>
          <w:kern w:val="0"/>
          <w:sz w:val="28"/>
          <w:szCs w:val="28"/>
          <w:lang w:bidi="ar-EG"/>
          <w14:ligatures w14:val="none"/>
        </w:rPr>
        <w:t xml:space="preserve"> / The </w:t>
      </w:r>
      <w:proofErr w:type="gramStart"/>
      <w:r w:rsidRPr="00802E4E">
        <w:rPr>
          <w:rFonts w:ascii="Sakkal Majalla" w:eastAsia="Calibri" w:hAnsi="Sakkal Majalla" w:cs="Sakkal Majalla"/>
          <w:kern w:val="0"/>
          <w:sz w:val="28"/>
          <w:szCs w:val="28"/>
          <w:lang w:bidi="ar-EG"/>
          <w14:ligatures w14:val="none"/>
        </w:rPr>
        <w:t>Manager  14</w:t>
      </w:r>
      <w:proofErr w:type="gramEnd"/>
      <w:r w:rsidRPr="00802E4E">
        <w:rPr>
          <w:rFonts w:ascii="Sakkal Majalla" w:eastAsia="Calibri" w:hAnsi="Sakkal Majalla" w:cs="Sakkal Majalla"/>
          <w:kern w:val="0"/>
          <w:sz w:val="28"/>
          <w:szCs w:val="28"/>
          <w:lang w:bidi="ar-EG"/>
          <w14:ligatures w14:val="none"/>
        </w:rPr>
        <w:t xml:space="preserve">(3)  30–43. https://econpapers.repec.org/RePEc%3Aurl%3Aupravl%3Av%3A14%3Ay%3A2023%3Ai%3A3%3Ap%3A30-43 </w:t>
      </w:r>
    </w:p>
    <w:p w14:paraId="7CBA05D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lastRenderedPageBreak/>
        <w:t>Bataeva</w:t>
      </w:r>
      <w:proofErr w:type="spellEnd"/>
      <w:r w:rsidRPr="00802E4E">
        <w:rPr>
          <w:rFonts w:ascii="Sakkal Majalla" w:eastAsia="Calibri" w:hAnsi="Sakkal Majalla" w:cs="Sakkal Majalla"/>
          <w:kern w:val="0"/>
          <w:sz w:val="28"/>
          <w:szCs w:val="28"/>
          <w:lang w:bidi="ar-EG"/>
          <w14:ligatures w14:val="none"/>
        </w:rPr>
        <w:t xml:space="preserve">  B.</w:t>
      </w:r>
      <w:proofErr w:type="gramEnd"/>
      <w:r w:rsidRPr="00802E4E">
        <w:rPr>
          <w:rFonts w:ascii="Sakkal Majalla" w:eastAsia="Calibri" w:hAnsi="Sakkal Majalla" w:cs="Sakkal Majalla"/>
          <w:kern w:val="0"/>
          <w:sz w:val="28"/>
          <w:szCs w:val="28"/>
          <w:lang w:bidi="ar-EG"/>
          <w14:ligatures w14:val="none"/>
        </w:rPr>
        <w:t xml:space="preserve"> S.  </w:t>
      </w:r>
      <w:proofErr w:type="spellStart"/>
      <w:proofErr w:type="gramStart"/>
      <w:r w:rsidRPr="00802E4E">
        <w:rPr>
          <w:rFonts w:ascii="Sakkal Majalla" w:eastAsia="Calibri" w:hAnsi="Sakkal Majalla" w:cs="Sakkal Majalla"/>
          <w:kern w:val="0"/>
          <w:sz w:val="28"/>
          <w:szCs w:val="28"/>
          <w:lang w:bidi="ar-EG"/>
          <w14:ligatures w14:val="none"/>
        </w:rPr>
        <w:t>Kokurina</w:t>
      </w:r>
      <w:proofErr w:type="spellEnd"/>
      <w:r w:rsidRPr="00802E4E">
        <w:rPr>
          <w:rFonts w:ascii="Sakkal Majalla" w:eastAsia="Calibri" w:hAnsi="Sakkal Majalla" w:cs="Sakkal Majalla"/>
          <w:kern w:val="0"/>
          <w:sz w:val="28"/>
          <w:szCs w:val="28"/>
          <w:lang w:bidi="ar-EG"/>
          <w14:ligatures w14:val="none"/>
        </w:rPr>
        <w:t xml:space="preserve">  A.</w:t>
      </w:r>
      <w:proofErr w:type="gramEnd"/>
      <w:r w:rsidRPr="00802E4E">
        <w:rPr>
          <w:rFonts w:ascii="Sakkal Majalla" w:eastAsia="Calibri" w:hAnsi="Sakkal Majalla" w:cs="Sakkal Majalla"/>
          <w:kern w:val="0"/>
          <w:sz w:val="28"/>
          <w:szCs w:val="28"/>
          <w:lang w:bidi="ar-EG"/>
          <w14:ligatures w14:val="none"/>
        </w:rPr>
        <w:t xml:space="preserve"> D.  &amp; </w:t>
      </w:r>
      <w:proofErr w:type="gramStart"/>
      <w:r w:rsidRPr="00802E4E">
        <w:rPr>
          <w:rFonts w:ascii="Sakkal Majalla" w:eastAsia="Calibri" w:hAnsi="Sakkal Majalla" w:cs="Sakkal Majalla"/>
          <w:kern w:val="0"/>
          <w:sz w:val="28"/>
          <w:szCs w:val="28"/>
          <w:lang w:bidi="ar-EG"/>
          <w14:ligatures w14:val="none"/>
        </w:rPr>
        <w:t>Karpov  N.</w:t>
      </w:r>
      <w:proofErr w:type="gramEnd"/>
      <w:r w:rsidRPr="00802E4E">
        <w:rPr>
          <w:rFonts w:ascii="Sakkal Majalla" w:eastAsia="Calibri" w:hAnsi="Sakkal Majalla" w:cs="Sakkal Majalla"/>
          <w:kern w:val="0"/>
          <w:sz w:val="28"/>
          <w:szCs w:val="28"/>
          <w:lang w:bidi="ar-EG"/>
          <w14:ligatures w14:val="none"/>
        </w:rPr>
        <w:t xml:space="preserve"> A. (2021). The impact of ESG reporting on the financial performance of Russian public companies. </w:t>
      </w:r>
      <w:proofErr w:type="spellStart"/>
      <w:r w:rsidRPr="00802E4E">
        <w:rPr>
          <w:rFonts w:ascii="Sakkal Majalla" w:eastAsia="Calibri" w:hAnsi="Sakkal Majalla" w:cs="Sakkal Majalla"/>
          <w:kern w:val="0"/>
          <w:sz w:val="28"/>
          <w:szCs w:val="28"/>
          <w:lang w:bidi="ar-EG"/>
          <w14:ligatures w14:val="none"/>
        </w:rPr>
        <w:t>Upravlenets</w:t>
      </w:r>
      <w:proofErr w:type="spellEnd"/>
      <w:r w:rsidRPr="00802E4E">
        <w:rPr>
          <w:rFonts w:ascii="Sakkal Majalla" w:eastAsia="Calibri" w:hAnsi="Sakkal Majalla" w:cs="Sakkal Majalla"/>
          <w:kern w:val="0"/>
          <w:sz w:val="28"/>
          <w:szCs w:val="28"/>
          <w:lang w:bidi="ar-EG"/>
          <w14:ligatures w14:val="none"/>
        </w:rPr>
        <w:t xml:space="preserve"> – The </w:t>
      </w:r>
      <w:proofErr w:type="gramStart"/>
      <w:r w:rsidRPr="00802E4E">
        <w:rPr>
          <w:rFonts w:ascii="Sakkal Majalla" w:eastAsia="Calibri" w:hAnsi="Sakkal Majalla" w:cs="Sakkal Majalla"/>
          <w:kern w:val="0"/>
          <w:sz w:val="28"/>
          <w:szCs w:val="28"/>
          <w:lang w:bidi="ar-EG"/>
          <w14:ligatures w14:val="none"/>
        </w:rPr>
        <w:t>Manager  12</w:t>
      </w:r>
      <w:proofErr w:type="gramEnd"/>
      <w:r w:rsidRPr="00802E4E">
        <w:rPr>
          <w:rFonts w:ascii="Sakkal Majalla" w:eastAsia="Calibri" w:hAnsi="Sakkal Majalla" w:cs="Sakkal Majalla"/>
          <w:kern w:val="0"/>
          <w:sz w:val="28"/>
          <w:szCs w:val="28"/>
          <w:lang w:bidi="ar-EG"/>
          <w14:ligatures w14:val="none"/>
        </w:rPr>
        <w:t xml:space="preserve">(6)  20–32. https://upravlenets.usue.ru/en/issues-2021/909 </w:t>
      </w:r>
    </w:p>
    <w:p w14:paraId="077F2C4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Bekele  G.</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Tadesse  G.</w:t>
      </w:r>
      <w:proofErr w:type="gramEnd"/>
      <w:r w:rsidRPr="00802E4E">
        <w:rPr>
          <w:rFonts w:ascii="Sakkal Majalla" w:eastAsia="Calibri" w:hAnsi="Sakkal Majalla" w:cs="Sakkal Majalla"/>
          <w:kern w:val="0"/>
          <w:sz w:val="28"/>
          <w:szCs w:val="28"/>
          <w:lang w:bidi="ar-EG"/>
          <w14:ligatures w14:val="none"/>
        </w:rPr>
        <w:t xml:space="preserve"> (2012). Feasibility study of small hydro/solar/wind hybrid system for rural electrification in Ethiopia. Applied </w:t>
      </w:r>
      <w:proofErr w:type="gramStart"/>
      <w:r w:rsidRPr="00802E4E">
        <w:rPr>
          <w:rFonts w:ascii="Sakkal Majalla" w:eastAsia="Calibri" w:hAnsi="Sakkal Majalla" w:cs="Sakkal Majalla"/>
          <w:kern w:val="0"/>
          <w:sz w:val="28"/>
          <w:szCs w:val="28"/>
          <w:lang w:bidi="ar-EG"/>
          <w14:ligatures w14:val="none"/>
        </w:rPr>
        <w:t>Energy  97</w:t>
      </w:r>
      <w:proofErr w:type="gramEnd"/>
      <w:r w:rsidRPr="00802E4E">
        <w:rPr>
          <w:rFonts w:ascii="Sakkal Majalla" w:eastAsia="Calibri" w:hAnsi="Sakkal Majalla" w:cs="Sakkal Majalla"/>
          <w:kern w:val="0"/>
          <w:sz w:val="28"/>
          <w:szCs w:val="28"/>
          <w:lang w:bidi="ar-EG"/>
          <w14:ligatures w14:val="none"/>
        </w:rPr>
        <w:t xml:space="preserve">  5–15.</w:t>
      </w:r>
    </w:p>
    <w:p w14:paraId="34D3512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Berhane  G.</w:t>
      </w:r>
      <w:proofErr w:type="gramEnd"/>
      <w:r w:rsidRPr="00802E4E">
        <w:rPr>
          <w:rFonts w:ascii="Sakkal Majalla" w:eastAsia="Calibri" w:hAnsi="Sakkal Majalla" w:cs="Sakkal Majalla"/>
          <w:kern w:val="0"/>
          <w:sz w:val="28"/>
          <w:szCs w:val="28"/>
          <w:lang w:bidi="ar-EG"/>
          <w14:ligatures w14:val="none"/>
        </w:rPr>
        <w:t xml:space="preserve">  et al. (2014). The Productive Safety Net </w:t>
      </w:r>
      <w:proofErr w:type="spellStart"/>
      <w:r w:rsidRPr="00802E4E">
        <w:rPr>
          <w:rFonts w:ascii="Sakkal Majalla" w:eastAsia="Calibri" w:hAnsi="Sakkal Majalla" w:cs="Sakkal Majalla"/>
          <w:kern w:val="0"/>
          <w:sz w:val="28"/>
          <w:szCs w:val="28"/>
          <w:lang w:bidi="ar-EG"/>
          <w14:ligatures w14:val="none"/>
        </w:rPr>
        <w:t>Programme</w:t>
      </w:r>
      <w:proofErr w:type="spellEnd"/>
      <w:r w:rsidRPr="00802E4E">
        <w:rPr>
          <w:rFonts w:ascii="Sakkal Majalla" w:eastAsia="Calibri" w:hAnsi="Sakkal Majalla" w:cs="Sakkal Majalla"/>
          <w:kern w:val="0"/>
          <w:sz w:val="28"/>
          <w:szCs w:val="28"/>
          <w:lang w:bidi="ar-EG"/>
          <w14:ligatures w14:val="none"/>
        </w:rPr>
        <w:t xml:space="preserve"> in Ethiopia Impacts and challenges. IFPRI.</w:t>
      </w:r>
    </w:p>
    <w:p w14:paraId="29DC199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rtl/>
          <w:lang w:bidi="ar-EG"/>
          <w14:ligatures w14:val="none"/>
        </w:rPr>
      </w:pPr>
      <w:r w:rsidRPr="00802E4E">
        <w:rPr>
          <w:rFonts w:ascii="Sakkal Majalla" w:eastAsia="Calibri" w:hAnsi="Sakkal Majalla" w:cs="Sakkal Majalla"/>
          <w:kern w:val="0"/>
          <w:sz w:val="28"/>
          <w:szCs w:val="28"/>
          <w:lang w:bidi="ar-EG"/>
          <w14:ligatures w14:val="none"/>
        </w:rPr>
        <w:t xml:space="preserve">Bezerra, R. R. R., Martins, V. W. B., &amp; Macedo, A. N. (2024). Validation of Challenges for Implementing ESG in the Construction Industry Considering the Context of an Emerging Economy Country. Applied Sciences, 14(14), 6024. https://doi.org/10.3390/app14146024 </w:t>
      </w:r>
    </w:p>
    <w:p w14:paraId="7BCE449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Blackwood  E.</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Wieringa  S.</w:t>
      </w:r>
      <w:proofErr w:type="gramEnd"/>
      <w:r w:rsidRPr="00802E4E">
        <w:rPr>
          <w:rFonts w:ascii="Sakkal Majalla" w:eastAsia="Calibri" w:hAnsi="Sakkal Majalla" w:cs="Sakkal Majalla"/>
          <w:kern w:val="0"/>
          <w:sz w:val="28"/>
          <w:szCs w:val="28"/>
          <w:lang w:bidi="ar-EG"/>
          <w14:ligatures w14:val="none"/>
        </w:rPr>
        <w:t xml:space="preserve"> (2020). Gender and women's empowerment in Indonesia. Asian Journal of Women's </w:t>
      </w:r>
      <w:proofErr w:type="gramStart"/>
      <w:r w:rsidRPr="00802E4E">
        <w:rPr>
          <w:rFonts w:ascii="Sakkal Majalla" w:eastAsia="Calibri" w:hAnsi="Sakkal Majalla" w:cs="Sakkal Majalla"/>
          <w:kern w:val="0"/>
          <w:sz w:val="28"/>
          <w:szCs w:val="28"/>
          <w:lang w:bidi="ar-EG"/>
          <w14:ligatures w14:val="none"/>
        </w:rPr>
        <w:t>Studies  26</w:t>
      </w:r>
      <w:proofErr w:type="gramEnd"/>
      <w:r w:rsidRPr="00802E4E">
        <w:rPr>
          <w:rFonts w:ascii="Sakkal Majalla" w:eastAsia="Calibri" w:hAnsi="Sakkal Majalla" w:cs="Sakkal Majalla"/>
          <w:kern w:val="0"/>
          <w:sz w:val="28"/>
          <w:szCs w:val="28"/>
          <w:lang w:bidi="ar-EG"/>
          <w14:ligatures w14:val="none"/>
        </w:rPr>
        <w:t>(2)  153–172.</w:t>
      </w:r>
    </w:p>
    <w:p w14:paraId="332B32E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Botsis</w:t>
      </w:r>
      <w:proofErr w:type="spellEnd"/>
      <w:r w:rsidRPr="00802E4E">
        <w:rPr>
          <w:rFonts w:ascii="Sakkal Majalla" w:eastAsia="Calibri" w:hAnsi="Sakkal Majalla" w:cs="Sakkal Majalla"/>
          <w:kern w:val="0"/>
          <w:sz w:val="28"/>
          <w:szCs w:val="28"/>
          <w:lang w:bidi="ar-EG"/>
          <w14:ligatures w14:val="none"/>
        </w:rPr>
        <w:t xml:space="preserve">  A.</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Ennis  R.</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Malik  U.</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Martin  A.</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Odedra  K.</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Ranjan  A.</w:t>
      </w:r>
      <w:proofErr w:type="gramEnd"/>
      <w:r w:rsidRPr="00802E4E">
        <w:rPr>
          <w:rFonts w:ascii="Sakkal Majalla" w:eastAsia="Calibri" w:hAnsi="Sakkal Majalla" w:cs="Sakkal Majalla"/>
          <w:kern w:val="0"/>
          <w:sz w:val="28"/>
          <w:szCs w:val="28"/>
          <w:lang w:bidi="ar-EG"/>
          <w14:ligatures w14:val="none"/>
        </w:rPr>
        <w:t xml:space="preserve">  &amp; Le</w:t>
      </w:r>
      <w:r w:rsidRPr="00802E4E">
        <w:rPr>
          <w:rFonts w:ascii="Times New Roman" w:eastAsia="Calibri" w:hAnsi="Times New Roman" w:cs="Times New Roman"/>
          <w:kern w:val="0"/>
          <w:sz w:val="28"/>
          <w:szCs w:val="28"/>
          <w:lang w:bidi="ar-EG"/>
          <w14:ligatures w14:val="none"/>
        </w:rPr>
        <w:t> </w:t>
      </w:r>
      <w:proofErr w:type="gramStart"/>
      <w:r w:rsidRPr="00802E4E">
        <w:rPr>
          <w:rFonts w:ascii="Sakkal Majalla" w:eastAsia="Calibri" w:hAnsi="Sakkal Majalla" w:cs="Sakkal Majalla"/>
          <w:kern w:val="0"/>
          <w:sz w:val="28"/>
          <w:szCs w:val="28"/>
          <w:lang w:bidi="ar-EG"/>
          <w14:ligatures w14:val="none"/>
        </w:rPr>
        <w:t>Blanc  V.</w:t>
      </w:r>
      <w:proofErr w:type="gramEnd"/>
      <w:r w:rsidRPr="00802E4E">
        <w:rPr>
          <w:rFonts w:ascii="Sakkal Majalla" w:eastAsia="Calibri" w:hAnsi="Sakkal Majalla" w:cs="Sakkal Majalla"/>
          <w:kern w:val="0"/>
          <w:sz w:val="28"/>
          <w:szCs w:val="28"/>
          <w:lang w:bidi="ar-EG"/>
          <w14:ligatures w14:val="none"/>
        </w:rPr>
        <w:t xml:space="preserve"> (2025). Understanding the UK ESG ratings market Findings from our surveys. Financial Conduct Authority. https://www.fca.org.uk/publications/research-notes/understanding-uk-esg-ratings-market-findings-our-surveys </w:t>
      </w:r>
    </w:p>
    <w:p w14:paraId="1B4D533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British Business Bank (2023) Annual Report and Accounts 2023- Driving growth across the UK. https://www.british-business-bank.co.uk/sites/g/files/sovrnj166/files/2023-12/bbb-annual-report-2023.pdf?attachment</w:t>
      </w:r>
    </w:p>
    <w:p w14:paraId="007D2EE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Busch  J.</w:t>
      </w:r>
      <w:proofErr w:type="gramEnd"/>
      <w:r w:rsidRPr="00802E4E">
        <w:rPr>
          <w:rFonts w:ascii="Sakkal Majalla" w:eastAsia="Calibri" w:hAnsi="Sakkal Majalla" w:cs="Sakkal Majalla"/>
          <w:kern w:val="0"/>
          <w:sz w:val="28"/>
          <w:szCs w:val="28"/>
          <w:lang w:bidi="ar-EG"/>
          <w14:ligatures w14:val="none"/>
        </w:rPr>
        <w:t xml:space="preserve">  et al. (2015). Reductions in emissions from deforestation from Indonesia’s moratorium on new oil </w:t>
      </w:r>
      <w:proofErr w:type="gramStart"/>
      <w:r w:rsidRPr="00802E4E">
        <w:rPr>
          <w:rFonts w:ascii="Sakkal Majalla" w:eastAsia="Calibri" w:hAnsi="Sakkal Majalla" w:cs="Sakkal Majalla"/>
          <w:kern w:val="0"/>
          <w:sz w:val="28"/>
          <w:szCs w:val="28"/>
          <w:lang w:bidi="ar-EG"/>
          <w14:ligatures w14:val="none"/>
        </w:rPr>
        <w:t>palm  timber</w:t>
      </w:r>
      <w:proofErr w:type="gramEnd"/>
      <w:r w:rsidRPr="00802E4E">
        <w:rPr>
          <w:rFonts w:ascii="Sakkal Majalla" w:eastAsia="Calibri" w:hAnsi="Sakkal Majalla" w:cs="Sakkal Majalla"/>
          <w:kern w:val="0"/>
          <w:sz w:val="28"/>
          <w:szCs w:val="28"/>
          <w:lang w:bidi="ar-EG"/>
          <w14:ligatures w14:val="none"/>
        </w:rPr>
        <w:t xml:space="preserve">  and logging concessions. PNAS  112(5).</w:t>
      </w:r>
    </w:p>
    <w:p w14:paraId="5D7D454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Butt  S.</w:t>
      </w:r>
      <w:proofErr w:type="gramEnd"/>
      <w:r w:rsidRPr="00802E4E">
        <w:rPr>
          <w:rFonts w:ascii="Sakkal Majalla" w:eastAsia="Calibri" w:hAnsi="Sakkal Majalla" w:cs="Sakkal Majalla"/>
          <w:kern w:val="0"/>
          <w:sz w:val="28"/>
          <w:szCs w:val="28"/>
          <w:lang w:bidi="ar-EG"/>
          <w14:ligatures w14:val="none"/>
        </w:rPr>
        <w:t xml:space="preserve"> (2012). Judicial reform in </w:t>
      </w:r>
      <w:proofErr w:type="spellStart"/>
      <w:r w:rsidRPr="00802E4E">
        <w:rPr>
          <w:rFonts w:ascii="Sakkal Majalla" w:eastAsia="Calibri" w:hAnsi="Sakkal Majalla" w:cs="Sakkal Majalla"/>
          <w:kern w:val="0"/>
          <w:sz w:val="28"/>
          <w:szCs w:val="28"/>
          <w:lang w:bidi="ar-EG"/>
          <w14:ligatures w14:val="none"/>
        </w:rPr>
        <w:t>IndonesiaProgress</w:t>
      </w:r>
      <w:proofErr w:type="spellEnd"/>
      <w:r w:rsidRPr="00802E4E">
        <w:rPr>
          <w:rFonts w:ascii="Sakkal Majalla" w:eastAsia="Calibri" w:hAnsi="Sakkal Majalla" w:cs="Sakkal Majalla"/>
          <w:kern w:val="0"/>
          <w:sz w:val="28"/>
          <w:szCs w:val="28"/>
          <w:lang w:bidi="ar-EG"/>
          <w14:ligatures w14:val="none"/>
        </w:rPr>
        <w:t xml:space="preserve"> and challenges. Asia Pacific Law </w:t>
      </w:r>
      <w:proofErr w:type="gramStart"/>
      <w:r w:rsidRPr="00802E4E">
        <w:rPr>
          <w:rFonts w:ascii="Sakkal Majalla" w:eastAsia="Calibri" w:hAnsi="Sakkal Majalla" w:cs="Sakkal Majalla"/>
          <w:kern w:val="0"/>
          <w:sz w:val="28"/>
          <w:szCs w:val="28"/>
          <w:lang w:bidi="ar-EG"/>
          <w14:ligatures w14:val="none"/>
        </w:rPr>
        <w:t>Review  20</w:t>
      </w:r>
      <w:proofErr w:type="gramEnd"/>
      <w:r w:rsidRPr="00802E4E">
        <w:rPr>
          <w:rFonts w:ascii="Sakkal Majalla" w:eastAsia="Calibri" w:hAnsi="Sakkal Majalla" w:cs="Sakkal Majalla"/>
          <w:kern w:val="0"/>
          <w:sz w:val="28"/>
          <w:szCs w:val="28"/>
          <w:lang w:bidi="ar-EG"/>
          <w14:ligatures w14:val="none"/>
        </w:rPr>
        <w:t>(2)  139–156.</w:t>
      </w:r>
    </w:p>
    <w:p w14:paraId="29D7D48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Caciato</w:t>
      </w:r>
      <w:proofErr w:type="spellEnd"/>
      <w:r w:rsidRPr="00802E4E">
        <w:rPr>
          <w:rFonts w:ascii="Sakkal Majalla" w:eastAsia="Calibri" w:hAnsi="Sakkal Majalla" w:cs="Sakkal Majalla"/>
          <w:kern w:val="0"/>
          <w:sz w:val="28"/>
          <w:szCs w:val="28"/>
          <w:lang w:bidi="ar-EG"/>
          <w14:ligatures w14:val="none"/>
        </w:rPr>
        <w:t xml:space="preserve">  E.</w:t>
      </w:r>
      <w:proofErr w:type="gramEnd"/>
      <w:r w:rsidRPr="00802E4E">
        <w:rPr>
          <w:rFonts w:ascii="Sakkal Majalla" w:eastAsia="Calibri" w:hAnsi="Sakkal Majalla" w:cs="Sakkal Majalla"/>
          <w:kern w:val="0"/>
          <w:sz w:val="28"/>
          <w:szCs w:val="28"/>
          <w:lang w:bidi="ar-EG"/>
          <w14:ligatures w14:val="none"/>
        </w:rPr>
        <w:t xml:space="preserve"> H. de A.  Silva </w:t>
      </w:r>
      <w:proofErr w:type="gramStart"/>
      <w:r w:rsidRPr="00802E4E">
        <w:rPr>
          <w:rFonts w:ascii="Sakkal Majalla" w:eastAsia="Calibri" w:hAnsi="Sakkal Majalla" w:cs="Sakkal Majalla"/>
          <w:kern w:val="0"/>
          <w:sz w:val="28"/>
          <w:szCs w:val="28"/>
          <w:lang w:bidi="ar-EG"/>
          <w14:ligatures w14:val="none"/>
        </w:rPr>
        <w:t>Filho  C.</w:t>
      </w:r>
      <w:proofErr w:type="gramEnd"/>
      <w:r w:rsidRPr="00802E4E">
        <w:rPr>
          <w:rFonts w:ascii="Sakkal Majalla" w:eastAsia="Calibri" w:hAnsi="Sakkal Majalla" w:cs="Sakkal Majalla"/>
          <w:kern w:val="0"/>
          <w:sz w:val="28"/>
          <w:szCs w:val="28"/>
          <w:lang w:bidi="ar-EG"/>
          <w14:ligatures w14:val="none"/>
        </w:rPr>
        <w:t xml:space="preserve"> F. da  De Benedicto  S. C.  </w:t>
      </w:r>
      <w:proofErr w:type="gramStart"/>
      <w:r w:rsidRPr="00802E4E">
        <w:rPr>
          <w:rFonts w:ascii="Sakkal Majalla" w:eastAsia="Calibri" w:hAnsi="Sakkal Majalla" w:cs="Sakkal Majalla"/>
          <w:kern w:val="0"/>
          <w:sz w:val="28"/>
          <w:szCs w:val="28"/>
          <w:lang w:bidi="ar-EG"/>
          <w14:ligatures w14:val="none"/>
        </w:rPr>
        <w:t>Ferrari  V.</w:t>
      </w:r>
      <w:proofErr w:type="gramEnd"/>
      <w:r w:rsidRPr="00802E4E">
        <w:rPr>
          <w:rFonts w:ascii="Sakkal Majalla" w:eastAsia="Calibri" w:hAnsi="Sakkal Majalla" w:cs="Sakkal Majalla"/>
          <w:kern w:val="0"/>
          <w:sz w:val="28"/>
          <w:szCs w:val="28"/>
          <w:lang w:bidi="ar-EG"/>
          <w14:ligatures w14:val="none"/>
        </w:rPr>
        <w:t xml:space="preserve"> E.  </w:t>
      </w:r>
      <w:proofErr w:type="spellStart"/>
      <w:proofErr w:type="gramStart"/>
      <w:r w:rsidRPr="00802E4E">
        <w:rPr>
          <w:rFonts w:ascii="Sakkal Majalla" w:eastAsia="Calibri" w:hAnsi="Sakkal Majalla" w:cs="Sakkal Majalla"/>
          <w:kern w:val="0"/>
          <w:sz w:val="28"/>
          <w:szCs w:val="28"/>
          <w:lang w:bidi="ar-EG"/>
          <w14:ligatures w14:val="none"/>
        </w:rPr>
        <w:t>Mariosa</w:t>
      </w:r>
      <w:proofErr w:type="spellEnd"/>
      <w:r w:rsidRPr="00802E4E">
        <w:rPr>
          <w:rFonts w:ascii="Sakkal Majalla" w:eastAsia="Calibri" w:hAnsi="Sakkal Majalla" w:cs="Sakkal Majalla"/>
          <w:kern w:val="0"/>
          <w:sz w:val="28"/>
          <w:szCs w:val="28"/>
          <w:lang w:bidi="ar-EG"/>
          <w14:ligatures w14:val="none"/>
        </w:rPr>
        <w:t xml:space="preserve">  D.</w:t>
      </w:r>
      <w:proofErr w:type="gramEnd"/>
      <w:r w:rsidRPr="00802E4E">
        <w:rPr>
          <w:rFonts w:ascii="Sakkal Majalla" w:eastAsia="Calibri" w:hAnsi="Sakkal Majalla" w:cs="Sakkal Majalla"/>
          <w:kern w:val="0"/>
          <w:sz w:val="28"/>
          <w:szCs w:val="28"/>
          <w:lang w:bidi="ar-EG"/>
          <w14:ligatures w14:val="none"/>
        </w:rPr>
        <w:t xml:space="preserve"> F.  de Melo </w:t>
      </w:r>
      <w:proofErr w:type="gramStart"/>
      <w:r w:rsidRPr="00802E4E">
        <w:rPr>
          <w:rFonts w:ascii="Sakkal Majalla" w:eastAsia="Calibri" w:hAnsi="Sakkal Majalla" w:cs="Sakkal Majalla"/>
          <w:kern w:val="0"/>
          <w:sz w:val="28"/>
          <w:szCs w:val="28"/>
          <w:lang w:bidi="ar-EG"/>
          <w14:ligatures w14:val="none"/>
        </w:rPr>
        <w:t>Conti  D.</w:t>
      </w:r>
      <w:proofErr w:type="gramEnd"/>
      <w:r w:rsidRPr="00802E4E">
        <w:rPr>
          <w:rFonts w:ascii="Sakkal Majalla" w:eastAsia="Calibri" w:hAnsi="Sakkal Majalla" w:cs="Sakkal Majalla"/>
          <w:kern w:val="0"/>
          <w:sz w:val="28"/>
          <w:szCs w:val="28"/>
          <w:lang w:bidi="ar-EG"/>
          <w14:ligatures w14:val="none"/>
        </w:rPr>
        <w:t xml:space="preserve">  </w:t>
      </w:r>
      <w:proofErr w:type="spellStart"/>
      <w:proofErr w:type="gramStart"/>
      <w:r w:rsidRPr="00802E4E">
        <w:rPr>
          <w:rFonts w:ascii="Sakkal Majalla" w:eastAsia="Calibri" w:hAnsi="Sakkal Majalla" w:cs="Sakkal Majalla"/>
          <w:kern w:val="0"/>
          <w:sz w:val="28"/>
          <w:szCs w:val="28"/>
          <w:lang w:bidi="ar-EG"/>
          <w14:ligatures w14:val="none"/>
        </w:rPr>
        <w:t>Branchi</w:t>
      </w:r>
      <w:proofErr w:type="spellEnd"/>
      <w:r w:rsidRPr="00802E4E">
        <w:rPr>
          <w:rFonts w:ascii="Sakkal Majalla" w:eastAsia="Calibri" w:hAnsi="Sakkal Majalla" w:cs="Sakkal Majalla"/>
          <w:kern w:val="0"/>
          <w:sz w:val="28"/>
          <w:szCs w:val="28"/>
          <w:lang w:bidi="ar-EG"/>
          <w14:ligatures w14:val="none"/>
        </w:rPr>
        <w:t xml:space="preserve">  B.</w:t>
      </w:r>
      <w:proofErr w:type="gramEnd"/>
      <w:r w:rsidRPr="00802E4E">
        <w:rPr>
          <w:rFonts w:ascii="Sakkal Majalla" w:eastAsia="Calibri" w:hAnsi="Sakkal Majalla" w:cs="Sakkal Majalla"/>
          <w:kern w:val="0"/>
          <w:sz w:val="28"/>
          <w:szCs w:val="28"/>
          <w:lang w:bidi="ar-EG"/>
          <w14:ligatures w14:val="none"/>
        </w:rPr>
        <w:t xml:space="preserve"> A.  &amp; Bourdon </w:t>
      </w:r>
      <w:proofErr w:type="gramStart"/>
      <w:r w:rsidRPr="00802E4E">
        <w:rPr>
          <w:rFonts w:ascii="Sakkal Majalla" w:eastAsia="Calibri" w:hAnsi="Sakkal Majalla" w:cs="Sakkal Majalla"/>
          <w:kern w:val="0"/>
          <w:sz w:val="28"/>
          <w:szCs w:val="28"/>
          <w:lang w:bidi="ar-EG"/>
          <w14:ligatures w14:val="none"/>
        </w:rPr>
        <w:t>García  R.</w:t>
      </w:r>
      <w:proofErr w:type="gramEnd"/>
      <w:r w:rsidRPr="00802E4E">
        <w:rPr>
          <w:rFonts w:ascii="Sakkal Majalla" w:eastAsia="Calibri" w:hAnsi="Sakkal Majalla" w:cs="Sakkal Majalla"/>
          <w:kern w:val="0"/>
          <w:sz w:val="28"/>
          <w:szCs w:val="28"/>
          <w:lang w:bidi="ar-EG"/>
          <w14:ligatures w14:val="none"/>
        </w:rPr>
        <w:t xml:space="preserve"> D. (2025). Comparative Study of ESG Practices Among Brazilian Sanitation Companies. </w:t>
      </w:r>
      <w:proofErr w:type="gramStart"/>
      <w:r w:rsidRPr="00802E4E">
        <w:rPr>
          <w:rFonts w:ascii="Sakkal Majalla" w:eastAsia="Calibri" w:hAnsi="Sakkal Majalla" w:cs="Sakkal Majalla"/>
          <w:kern w:val="0"/>
          <w:sz w:val="28"/>
          <w:szCs w:val="28"/>
          <w:lang w:bidi="ar-EG"/>
          <w14:ligatures w14:val="none"/>
        </w:rPr>
        <w:t>Sustainability  17</w:t>
      </w:r>
      <w:proofErr w:type="gramEnd"/>
      <w:r w:rsidRPr="00802E4E">
        <w:rPr>
          <w:rFonts w:ascii="Sakkal Majalla" w:eastAsia="Calibri" w:hAnsi="Sakkal Majalla" w:cs="Sakkal Majalla"/>
          <w:kern w:val="0"/>
          <w:sz w:val="28"/>
          <w:szCs w:val="28"/>
          <w:lang w:bidi="ar-EG"/>
          <w14:ligatures w14:val="none"/>
        </w:rPr>
        <w:t xml:space="preserve">(16)  7312. https://doi.org/10.3390/su17167312 </w:t>
      </w:r>
    </w:p>
    <w:p w14:paraId="5801A15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Cahyaningtyas</w:t>
      </w:r>
      <w:proofErr w:type="spellEnd"/>
      <w:r w:rsidRPr="00802E4E">
        <w:rPr>
          <w:rFonts w:ascii="Sakkal Majalla" w:eastAsia="Calibri" w:hAnsi="Sakkal Majalla" w:cs="Sakkal Majalla"/>
          <w:kern w:val="0"/>
          <w:sz w:val="28"/>
          <w:szCs w:val="28"/>
          <w:lang w:bidi="ar-EG"/>
          <w14:ligatures w14:val="none"/>
        </w:rPr>
        <w:t xml:space="preserve">  S.</w:t>
      </w:r>
      <w:proofErr w:type="gramEnd"/>
      <w:r w:rsidRPr="00802E4E">
        <w:rPr>
          <w:rFonts w:ascii="Sakkal Majalla" w:eastAsia="Calibri" w:hAnsi="Sakkal Majalla" w:cs="Sakkal Majalla"/>
          <w:kern w:val="0"/>
          <w:sz w:val="28"/>
          <w:szCs w:val="28"/>
          <w:lang w:bidi="ar-EG"/>
          <w14:ligatures w14:val="none"/>
        </w:rPr>
        <w:t xml:space="preserve"> R.  </w:t>
      </w:r>
      <w:proofErr w:type="spellStart"/>
      <w:proofErr w:type="gramStart"/>
      <w:r w:rsidRPr="00802E4E">
        <w:rPr>
          <w:rFonts w:ascii="Sakkal Majalla" w:eastAsia="Calibri" w:hAnsi="Sakkal Majalla" w:cs="Sakkal Majalla"/>
          <w:kern w:val="0"/>
          <w:sz w:val="28"/>
          <w:szCs w:val="28"/>
          <w:lang w:bidi="ar-EG"/>
          <w14:ligatures w14:val="none"/>
        </w:rPr>
        <w:t>Muhsyaf</w:t>
      </w:r>
      <w:proofErr w:type="spellEnd"/>
      <w:r w:rsidRPr="00802E4E">
        <w:rPr>
          <w:rFonts w:ascii="Sakkal Majalla" w:eastAsia="Calibri" w:hAnsi="Sakkal Majalla" w:cs="Sakkal Majalla"/>
          <w:kern w:val="0"/>
          <w:sz w:val="28"/>
          <w:szCs w:val="28"/>
          <w:lang w:bidi="ar-EG"/>
          <w14:ligatures w14:val="none"/>
        </w:rPr>
        <w:t xml:space="preserve">  S.</w:t>
      </w:r>
      <w:proofErr w:type="gramEnd"/>
      <w:r w:rsidRPr="00802E4E">
        <w:rPr>
          <w:rFonts w:ascii="Sakkal Majalla" w:eastAsia="Calibri" w:hAnsi="Sakkal Majalla" w:cs="Sakkal Majalla"/>
          <w:kern w:val="0"/>
          <w:sz w:val="28"/>
          <w:szCs w:val="28"/>
          <w:lang w:bidi="ar-EG"/>
          <w14:ligatures w14:val="none"/>
        </w:rPr>
        <w:t xml:space="preserve"> A.  &amp; </w:t>
      </w:r>
      <w:proofErr w:type="spellStart"/>
      <w:proofErr w:type="gramStart"/>
      <w:r w:rsidRPr="00802E4E">
        <w:rPr>
          <w:rFonts w:ascii="Sakkal Majalla" w:eastAsia="Calibri" w:hAnsi="Sakkal Majalla" w:cs="Sakkal Majalla"/>
          <w:kern w:val="0"/>
          <w:sz w:val="28"/>
          <w:szCs w:val="28"/>
          <w:lang w:bidi="ar-EG"/>
          <w14:ligatures w14:val="none"/>
        </w:rPr>
        <w:t>Husnaini</w:t>
      </w:r>
      <w:proofErr w:type="spellEnd"/>
      <w:r w:rsidRPr="00802E4E">
        <w:rPr>
          <w:rFonts w:ascii="Sakkal Majalla" w:eastAsia="Calibri" w:hAnsi="Sakkal Majalla" w:cs="Sakkal Majalla"/>
          <w:kern w:val="0"/>
          <w:sz w:val="28"/>
          <w:szCs w:val="28"/>
          <w:lang w:bidi="ar-EG"/>
          <w14:ligatures w14:val="none"/>
        </w:rPr>
        <w:t xml:space="preserve">  W.</w:t>
      </w:r>
      <w:proofErr w:type="gramEnd"/>
      <w:r w:rsidRPr="00802E4E">
        <w:rPr>
          <w:rFonts w:ascii="Sakkal Majalla" w:eastAsia="Calibri" w:hAnsi="Sakkal Majalla" w:cs="Sakkal Majalla"/>
          <w:kern w:val="0"/>
          <w:sz w:val="28"/>
          <w:szCs w:val="28"/>
          <w:lang w:bidi="ar-EG"/>
          <w14:ligatures w14:val="none"/>
        </w:rPr>
        <w:t xml:space="preserve"> (2024). </w:t>
      </w:r>
      <w:proofErr w:type="gramStart"/>
      <w:r w:rsidRPr="00802E4E">
        <w:rPr>
          <w:rFonts w:ascii="Sakkal Majalla" w:eastAsia="Calibri" w:hAnsi="Sakkal Majalla" w:cs="Sakkal Majalla"/>
          <w:kern w:val="0"/>
          <w:sz w:val="28"/>
          <w:szCs w:val="28"/>
          <w:lang w:bidi="ar-EG"/>
          <w14:ligatures w14:val="none"/>
        </w:rPr>
        <w:t>Environmental  Social</w:t>
      </w:r>
      <w:proofErr w:type="gramEnd"/>
      <w:r w:rsidRPr="00802E4E">
        <w:rPr>
          <w:rFonts w:ascii="Sakkal Majalla" w:eastAsia="Calibri" w:hAnsi="Sakkal Majalla" w:cs="Sakkal Majalla"/>
          <w:kern w:val="0"/>
          <w:sz w:val="28"/>
          <w:szCs w:val="28"/>
          <w:lang w:bidi="ar-EG"/>
          <w14:ligatures w14:val="none"/>
        </w:rPr>
        <w:t xml:space="preserve">  and Governance (ESG) Disclosure and Company Performance Empirical Evidence in Indonesian Banking. </w:t>
      </w:r>
      <w:proofErr w:type="spellStart"/>
      <w:r w:rsidRPr="00802E4E">
        <w:rPr>
          <w:rFonts w:ascii="Sakkal Majalla" w:eastAsia="Calibri" w:hAnsi="Sakkal Majalla" w:cs="Sakkal Majalla"/>
          <w:kern w:val="0"/>
          <w:sz w:val="28"/>
          <w:szCs w:val="28"/>
          <w:lang w:bidi="ar-EG"/>
          <w14:ligatures w14:val="none"/>
        </w:rPr>
        <w:t>Jurnal</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Ekonomi</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Akuntansi</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dan</w:t>
      </w:r>
      <w:proofErr w:type="spellEnd"/>
      <w:r w:rsidRPr="00802E4E">
        <w:rPr>
          <w:rFonts w:ascii="Sakkal Majalla" w:eastAsia="Calibri" w:hAnsi="Sakkal Majalla" w:cs="Sakkal Majalla"/>
          <w:kern w:val="0"/>
          <w:sz w:val="28"/>
          <w:szCs w:val="28"/>
          <w:lang w:bidi="ar-EG"/>
          <w14:ligatures w14:val="none"/>
        </w:rPr>
        <w:t xml:space="preserve"> </w:t>
      </w:r>
      <w:proofErr w:type="spellStart"/>
      <w:proofErr w:type="gramStart"/>
      <w:r w:rsidRPr="00802E4E">
        <w:rPr>
          <w:rFonts w:ascii="Sakkal Majalla" w:eastAsia="Calibri" w:hAnsi="Sakkal Majalla" w:cs="Sakkal Majalla"/>
          <w:kern w:val="0"/>
          <w:sz w:val="28"/>
          <w:szCs w:val="28"/>
          <w:lang w:bidi="ar-EG"/>
          <w14:ligatures w14:val="none"/>
        </w:rPr>
        <w:t>Manajemen</w:t>
      </w:r>
      <w:proofErr w:type="spellEnd"/>
      <w:r w:rsidRPr="00802E4E">
        <w:rPr>
          <w:rFonts w:ascii="Sakkal Majalla" w:eastAsia="Calibri" w:hAnsi="Sakkal Majalla" w:cs="Sakkal Majalla"/>
          <w:kern w:val="0"/>
          <w:sz w:val="28"/>
          <w:szCs w:val="28"/>
          <w:lang w:bidi="ar-EG"/>
          <w14:ligatures w14:val="none"/>
        </w:rPr>
        <w:t xml:space="preserve">  23</w:t>
      </w:r>
      <w:proofErr w:type="gramEnd"/>
      <w:r w:rsidRPr="00802E4E">
        <w:rPr>
          <w:rFonts w:ascii="Sakkal Majalla" w:eastAsia="Calibri" w:hAnsi="Sakkal Majalla" w:cs="Sakkal Majalla"/>
          <w:kern w:val="0"/>
          <w:sz w:val="28"/>
          <w:szCs w:val="28"/>
          <w:lang w:bidi="ar-EG"/>
          <w14:ligatures w14:val="none"/>
        </w:rPr>
        <w:t>(2).</w:t>
      </w:r>
    </w:p>
    <w:p w14:paraId="5196DC4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Campos  S.</w:t>
      </w:r>
      <w:proofErr w:type="gramEnd"/>
      <w:r w:rsidRPr="00802E4E">
        <w:rPr>
          <w:rFonts w:ascii="Sakkal Majalla" w:eastAsia="Calibri" w:hAnsi="Sakkal Majalla" w:cs="Sakkal Majalla"/>
          <w:kern w:val="0"/>
          <w:sz w:val="28"/>
          <w:szCs w:val="28"/>
          <w:lang w:bidi="ar-EG"/>
          <w14:ligatures w14:val="none"/>
        </w:rPr>
        <w:t xml:space="preserve"> A. P. de  </w:t>
      </w:r>
      <w:proofErr w:type="spellStart"/>
      <w:r w:rsidRPr="00802E4E">
        <w:rPr>
          <w:rFonts w:ascii="Sakkal Majalla" w:eastAsia="Calibri" w:hAnsi="Sakkal Majalla" w:cs="Sakkal Majalla"/>
          <w:kern w:val="0"/>
          <w:sz w:val="28"/>
          <w:szCs w:val="28"/>
          <w:lang w:bidi="ar-EG"/>
          <w14:ligatures w14:val="none"/>
        </w:rPr>
        <w:t>de</w:t>
      </w:r>
      <w:proofErr w:type="spellEnd"/>
      <w:r w:rsidRPr="00802E4E">
        <w:rPr>
          <w:rFonts w:ascii="Sakkal Majalla" w:eastAsia="Calibri" w:hAnsi="Sakkal Majalla" w:cs="Sakkal Majalla"/>
          <w:kern w:val="0"/>
          <w:sz w:val="28"/>
          <w:szCs w:val="28"/>
          <w:lang w:bidi="ar-EG"/>
          <w14:ligatures w14:val="none"/>
        </w:rPr>
        <w:t xml:space="preserve"> Andrade  T.  </w:t>
      </w:r>
      <w:proofErr w:type="spellStart"/>
      <w:proofErr w:type="gramStart"/>
      <w:r w:rsidRPr="00802E4E">
        <w:rPr>
          <w:rFonts w:ascii="Sakkal Majalla" w:eastAsia="Calibri" w:hAnsi="Sakkal Majalla" w:cs="Sakkal Majalla"/>
          <w:kern w:val="0"/>
          <w:sz w:val="28"/>
          <w:szCs w:val="28"/>
          <w:lang w:bidi="ar-EG"/>
          <w14:ligatures w14:val="none"/>
        </w:rPr>
        <w:t>Estivalete</w:t>
      </w:r>
      <w:proofErr w:type="spellEnd"/>
      <w:r w:rsidRPr="00802E4E">
        <w:rPr>
          <w:rFonts w:ascii="Sakkal Majalla" w:eastAsia="Calibri" w:hAnsi="Sakkal Majalla" w:cs="Sakkal Majalla"/>
          <w:kern w:val="0"/>
          <w:sz w:val="28"/>
          <w:szCs w:val="28"/>
          <w:lang w:bidi="ar-EG"/>
          <w14:ligatures w14:val="none"/>
        </w:rPr>
        <w:t xml:space="preserve">  V.</w:t>
      </w:r>
      <w:proofErr w:type="gramEnd"/>
      <w:r w:rsidRPr="00802E4E">
        <w:rPr>
          <w:rFonts w:ascii="Sakkal Majalla" w:eastAsia="Calibri" w:hAnsi="Sakkal Majalla" w:cs="Sakkal Majalla"/>
          <w:kern w:val="0"/>
          <w:sz w:val="28"/>
          <w:szCs w:val="28"/>
          <w:lang w:bidi="ar-EG"/>
          <w14:ligatures w14:val="none"/>
        </w:rPr>
        <w:t xml:space="preserve"> de F. B.  </w:t>
      </w:r>
      <w:proofErr w:type="gramStart"/>
      <w:r w:rsidRPr="00802E4E">
        <w:rPr>
          <w:rFonts w:ascii="Sakkal Majalla" w:eastAsia="Calibri" w:hAnsi="Sakkal Majalla" w:cs="Sakkal Majalla"/>
          <w:kern w:val="0"/>
          <w:sz w:val="28"/>
          <w:szCs w:val="28"/>
          <w:lang w:bidi="ar-EG"/>
          <w14:ligatures w14:val="none"/>
        </w:rPr>
        <w:t>Costa  V.</w:t>
      </w:r>
      <w:proofErr w:type="gramEnd"/>
      <w:r w:rsidRPr="00802E4E">
        <w:rPr>
          <w:rFonts w:ascii="Sakkal Majalla" w:eastAsia="Calibri" w:hAnsi="Sakkal Majalla" w:cs="Sakkal Majalla"/>
          <w:kern w:val="0"/>
          <w:sz w:val="28"/>
          <w:szCs w:val="28"/>
          <w:lang w:bidi="ar-EG"/>
          <w14:ligatures w14:val="none"/>
        </w:rPr>
        <w:t xml:space="preserve"> F.  &amp; </w:t>
      </w:r>
      <w:proofErr w:type="spellStart"/>
      <w:proofErr w:type="gramStart"/>
      <w:r w:rsidRPr="00802E4E">
        <w:rPr>
          <w:rFonts w:ascii="Sakkal Majalla" w:eastAsia="Calibri" w:hAnsi="Sakkal Majalla" w:cs="Sakkal Majalla"/>
          <w:kern w:val="0"/>
          <w:sz w:val="28"/>
          <w:szCs w:val="28"/>
          <w:lang w:bidi="ar-EG"/>
          <w14:ligatures w14:val="none"/>
        </w:rPr>
        <w:t>Stefanan</w:t>
      </w:r>
      <w:proofErr w:type="spellEnd"/>
      <w:r w:rsidRPr="00802E4E">
        <w:rPr>
          <w:rFonts w:ascii="Sakkal Majalla" w:eastAsia="Calibri" w:hAnsi="Sakkal Majalla" w:cs="Sakkal Majalla"/>
          <w:kern w:val="0"/>
          <w:sz w:val="28"/>
          <w:szCs w:val="28"/>
          <w:lang w:bidi="ar-EG"/>
          <w14:ligatures w14:val="none"/>
        </w:rPr>
        <w:t xml:space="preserve">  A.</w:t>
      </w:r>
      <w:proofErr w:type="gramEnd"/>
      <w:r w:rsidRPr="00802E4E">
        <w:rPr>
          <w:rFonts w:ascii="Sakkal Majalla" w:eastAsia="Calibri" w:hAnsi="Sakkal Majalla" w:cs="Sakkal Majalla"/>
          <w:kern w:val="0"/>
          <w:sz w:val="28"/>
          <w:szCs w:val="28"/>
          <w:lang w:bidi="ar-EG"/>
          <w14:ligatures w14:val="none"/>
        </w:rPr>
        <w:t xml:space="preserve"> A. (2014). Corporate social responsibilities practices in Brazilian context an analysis of business model for sustainability and best place to work. </w:t>
      </w:r>
      <w:proofErr w:type="spellStart"/>
      <w:r w:rsidRPr="00802E4E">
        <w:rPr>
          <w:rFonts w:ascii="Sakkal Majalla" w:eastAsia="Calibri" w:hAnsi="Sakkal Majalla" w:cs="Sakkal Majalla"/>
          <w:kern w:val="0"/>
          <w:sz w:val="28"/>
          <w:szCs w:val="28"/>
          <w:lang w:bidi="ar-EG"/>
          <w14:ligatures w14:val="none"/>
        </w:rPr>
        <w:t>Revista</w:t>
      </w:r>
      <w:proofErr w:type="spellEnd"/>
      <w:r w:rsidRPr="00802E4E">
        <w:rPr>
          <w:rFonts w:ascii="Sakkal Majalla" w:eastAsia="Calibri" w:hAnsi="Sakkal Majalla" w:cs="Sakkal Majalla"/>
          <w:kern w:val="0"/>
          <w:sz w:val="28"/>
          <w:szCs w:val="28"/>
          <w:lang w:bidi="ar-EG"/>
          <w14:ligatures w14:val="none"/>
        </w:rPr>
        <w:t xml:space="preserve"> de </w:t>
      </w:r>
      <w:proofErr w:type="spellStart"/>
      <w:r w:rsidRPr="00802E4E">
        <w:rPr>
          <w:rFonts w:ascii="Sakkal Majalla" w:eastAsia="Calibri" w:hAnsi="Sakkal Majalla" w:cs="Sakkal Majalla"/>
          <w:kern w:val="0"/>
          <w:sz w:val="28"/>
          <w:szCs w:val="28"/>
          <w:lang w:bidi="ar-EG"/>
          <w14:ligatures w14:val="none"/>
        </w:rPr>
        <w:t>Administração</w:t>
      </w:r>
      <w:proofErr w:type="spellEnd"/>
      <w:r w:rsidRPr="00802E4E">
        <w:rPr>
          <w:rFonts w:ascii="Sakkal Majalla" w:eastAsia="Calibri" w:hAnsi="Sakkal Majalla" w:cs="Sakkal Majalla"/>
          <w:kern w:val="0"/>
          <w:sz w:val="28"/>
          <w:szCs w:val="28"/>
          <w:lang w:bidi="ar-EG"/>
          <w14:ligatures w14:val="none"/>
        </w:rPr>
        <w:t xml:space="preserve"> da UFSM  8(2</w:t>
      </w:r>
      <w:proofErr w:type="gramStart"/>
      <w:r w:rsidRPr="00802E4E">
        <w:rPr>
          <w:rFonts w:ascii="Sakkal Majalla" w:eastAsia="Calibri" w:hAnsi="Sakkal Majalla" w:cs="Sakkal Majalla"/>
          <w:kern w:val="0"/>
          <w:sz w:val="28"/>
          <w:szCs w:val="28"/>
          <w:lang w:bidi="ar-EG"/>
          <w14:ligatures w14:val="none"/>
        </w:rPr>
        <w:t>)  184</w:t>
      </w:r>
      <w:proofErr w:type="gramEnd"/>
      <w:r w:rsidRPr="00802E4E">
        <w:rPr>
          <w:rFonts w:ascii="Sakkal Majalla" w:eastAsia="Calibri" w:hAnsi="Sakkal Majalla" w:cs="Sakkal Majalla"/>
          <w:kern w:val="0"/>
          <w:sz w:val="28"/>
          <w:szCs w:val="28"/>
          <w:lang w:bidi="ar-EG"/>
          <w14:ligatures w14:val="none"/>
        </w:rPr>
        <w:t xml:space="preserve">–201. https://doi.org/10.5902/1983465910607 </w:t>
      </w:r>
    </w:p>
    <w:p w14:paraId="238D2B3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lastRenderedPageBreak/>
        <w:t>Canfora  P</w:t>
      </w:r>
      <w:proofErr w:type="gram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ArranzPadilla</w:t>
      </w:r>
      <w:proofErr w:type="spellEnd"/>
      <w:r w:rsidRPr="00802E4E">
        <w:rPr>
          <w:rFonts w:ascii="Sakkal Majalla" w:eastAsia="Calibri" w:hAnsi="Sakkal Majalla" w:cs="Sakkal Majalla"/>
          <w:kern w:val="0"/>
          <w:sz w:val="28"/>
          <w:szCs w:val="28"/>
          <w:lang w:bidi="ar-EG"/>
          <w14:ligatures w14:val="none"/>
        </w:rPr>
        <w:t xml:space="preserve">  M .</w:t>
      </w:r>
      <w:proofErr w:type="spellStart"/>
      <w:r w:rsidRPr="00802E4E">
        <w:rPr>
          <w:rFonts w:ascii="Sakkal Majalla" w:eastAsia="Calibri" w:hAnsi="Sakkal Majalla" w:cs="Sakkal Majalla"/>
          <w:kern w:val="0"/>
          <w:sz w:val="28"/>
          <w:szCs w:val="28"/>
          <w:lang w:bidi="ar-EG"/>
          <w14:ligatures w14:val="none"/>
        </w:rPr>
        <w:t>Polidori</w:t>
      </w:r>
      <w:proofErr w:type="spellEnd"/>
      <w:r w:rsidRPr="00802E4E">
        <w:rPr>
          <w:rFonts w:ascii="Sakkal Majalla" w:eastAsia="Calibri" w:hAnsi="Sakkal Majalla" w:cs="Sakkal Majalla"/>
          <w:kern w:val="0"/>
          <w:sz w:val="28"/>
          <w:szCs w:val="28"/>
          <w:lang w:bidi="ar-EG"/>
          <w14:ligatures w14:val="none"/>
        </w:rPr>
        <w:t xml:space="preserve">  O .Pickard Garcia  N .</w:t>
      </w:r>
      <w:proofErr w:type="spellStart"/>
      <w:r w:rsidRPr="00802E4E">
        <w:rPr>
          <w:rFonts w:ascii="Sakkal Majalla" w:eastAsia="Calibri" w:hAnsi="Sakkal Majalla" w:cs="Sakkal Majalla"/>
          <w:kern w:val="0"/>
          <w:sz w:val="28"/>
          <w:szCs w:val="28"/>
          <w:lang w:bidi="ar-EG"/>
          <w14:ligatures w14:val="none"/>
        </w:rPr>
        <w:t>Ostojic</w:t>
      </w:r>
      <w:proofErr w:type="spellEnd"/>
      <w:r w:rsidRPr="00802E4E">
        <w:rPr>
          <w:rFonts w:ascii="Sakkal Majalla" w:eastAsia="Calibri" w:hAnsi="Sakkal Majalla" w:cs="Sakkal Majalla"/>
          <w:kern w:val="0"/>
          <w:sz w:val="28"/>
          <w:szCs w:val="28"/>
          <w:lang w:bidi="ar-EG"/>
          <w14:ligatures w14:val="none"/>
        </w:rPr>
        <w:t xml:space="preserve"> &amp; </w:t>
      </w:r>
      <w:proofErr w:type="spellStart"/>
      <w:r w:rsidRPr="00802E4E">
        <w:rPr>
          <w:rFonts w:ascii="Sakkal Majalla" w:eastAsia="Calibri" w:hAnsi="Sakkal Majalla" w:cs="Sakkal Majalla"/>
          <w:kern w:val="0"/>
          <w:sz w:val="28"/>
          <w:szCs w:val="28"/>
          <w:lang w:bidi="ar-EG"/>
          <w14:ligatures w14:val="none"/>
        </w:rPr>
        <w:t>S.Dri</w:t>
      </w:r>
      <w:proofErr w:type="spellEnd"/>
      <w:r w:rsidRPr="00802E4E">
        <w:rPr>
          <w:rFonts w:ascii="Sakkal Majalla" w:eastAsia="Calibri" w:hAnsi="Sakkal Majalla" w:cs="Sakkal Majalla"/>
          <w:kern w:val="0"/>
          <w:sz w:val="28"/>
          <w:szCs w:val="28"/>
          <w:lang w:bidi="ar-EG"/>
          <w14:ligatures w14:val="none"/>
        </w:rPr>
        <w:t xml:space="preserve">  M.(2022)  Development of the EU Sustainable Finance Taxonomy – A framework for defining substantial contribution for environmental objectives 3-6. EUR 30999 EN. European Commission</w:t>
      </w:r>
    </w:p>
    <w:p w14:paraId="79BFC94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rtl/>
          <w:lang w:bidi="ar-EG"/>
          <w14:ligatures w14:val="none"/>
        </w:rPr>
      </w:pPr>
      <w:r w:rsidRPr="00802E4E">
        <w:rPr>
          <w:rFonts w:ascii="Sakkal Majalla" w:eastAsia="Calibri" w:hAnsi="Sakkal Majalla" w:cs="Sakkal Majalla"/>
          <w:kern w:val="0"/>
          <w:sz w:val="28"/>
          <w:szCs w:val="28"/>
          <w:lang w:bidi="ar-EG"/>
          <w14:ligatures w14:val="none"/>
        </w:rPr>
        <w:t xml:space="preserve">Cassia </w:t>
      </w:r>
      <w:proofErr w:type="spellStart"/>
      <w:r w:rsidRPr="00802E4E">
        <w:rPr>
          <w:rFonts w:ascii="Sakkal Majalla" w:eastAsia="Calibri" w:hAnsi="Sakkal Majalla" w:cs="Sakkal Majalla"/>
          <w:kern w:val="0"/>
          <w:sz w:val="28"/>
          <w:szCs w:val="28"/>
          <w:lang w:bidi="ar-EG"/>
          <w14:ligatures w14:val="none"/>
        </w:rPr>
        <w:t>Bomer</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Galvao</w:t>
      </w:r>
      <w:proofErr w:type="spellEnd"/>
      <w:r w:rsidRPr="00802E4E">
        <w:rPr>
          <w:rFonts w:ascii="Sakkal Majalla" w:eastAsia="Calibri" w:hAnsi="Sakkal Majalla" w:cs="Sakkal Majalla"/>
          <w:kern w:val="0"/>
          <w:sz w:val="28"/>
          <w:szCs w:val="28"/>
          <w:lang w:bidi="ar-EG"/>
          <w14:ligatures w14:val="none"/>
        </w:rPr>
        <w:t xml:space="preserve"> Leo </w:t>
      </w:r>
      <w:proofErr w:type="spellStart"/>
      <w:r w:rsidRPr="00802E4E">
        <w:rPr>
          <w:rFonts w:ascii="Sakkal Majalla" w:eastAsia="Calibri" w:hAnsi="Sakkal Majalla" w:cs="Sakkal Majalla"/>
          <w:kern w:val="0"/>
          <w:sz w:val="28"/>
          <w:szCs w:val="28"/>
          <w:lang w:bidi="ar-EG"/>
          <w14:ligatures w14:val="none"/>
        </w:rPr>
        <w:t>Tadeu</w:t>
      </w:r>
      <w:proofErr w:type="spell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Robles  Sergio</w:t>
      </w:r>
      <w:proofErr w:type="gram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Sampaio</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Cutrim</w:t>
      </w:r>
      <w:proofErr w:type="spellEnd"/>
      <w:r w:rsidRPr="00802E4E">
        <w:rPr>
          <w:rFonts w:ascii="Sakkal Majalla" w:eastAsia="Calibri" w:hAnsi="Sakkal Majalla" w:cs="Sakkal Majalla"/>
          <w:kern w:val="0"/>
          <w:sz w:val="28"/>
          <w:szCs w:val="28"/>
          <w:lang w:bidi="ar-EG"/>
          <w14:ligatures w14:val="none"/>
        </w:rPr>
        <w:t xml:space="preserve"> &amp; Raul </w:t>
      </w:r>
      <w:proofErr w:type="spellStart"/>
      <w:r w:rsidRPr="00802E4E">
        <w:rPr>
          <w:rFonts w:ascii="Sakkal Majalla" w:eastAsia="Calibri" w:hAnsi="Sakkal Majalla" w:cs="Sakkal Majalla"/>
          <w:kern w:val="0"/>
          <w:sz w:val="28"/>
          <w:szCs w:val="28"/>
          <w:lang w:bidi="ar-EG"/>
          <w14:ligatures w14:val="none"/>
        </w:rPr>
        <w:t>Lamarca</w:t>
      </w:r>
      <w:proofErr w:type="spellEnd"/>
      <w:r w:rsidRPr="00802E4E">
        <w:rPr>
          <w:rFonts w:ascii="Sakkal Majalla" w:eastAsia="Calibri" w:hAnsi="Sakkal Majalla" w:cs="Sakkal Majalla"/>
          <w:kern w:val="0"/>
          <w:sz w:val="28"/>
          <w:szCs w:val="28"/>
          <w:lang w:bidi="ar-EG"/>
          <w14:ligatures w14:val="none"/>
        </w:rPr>
        <w:t xml:space="preserve">  2025  Best practices in </w:t>
      </w:r>
      <w:proofErr w:type="spellStart"/>
      <w:r w:rsidRPr="00802E4E">
        <w:rPr>
          <w:rFonts w:ascii="Sakkal Majalla" w:eastAsia="Calibri" w:hAnsi="Sakkal Majalla" w:cs="Sakkal Majalla"/>
          <w:kern w:val="0"/>
          <w:sz w:val="28"/>
          <w:szCs w:val="28"/>
          <w:lang w:bidi="ar-EG"/>
          <w14:ligatures w14:val="none"/>
        </w:rPr>
        <w:t>ESGa</w:t>
      </w:r>
      <w:proofErr w:type="spellEnd"/>
      <w:r w:rsidRPr="00802E4E">
        <w:rPr>
          <w:rFonts w:ascii="Sakkal Majalla" w:eastAsia="Calibri" w:hAnsi="Sakkal Majalla" w:cs="Sakkal Majalla"/>
          <w:kern w:val="0"/>
          <w:sz w:val="28"/>
          <w:szCs w:val="28"/>
          <w:lang w:bidi="ar-EG"/>
          <w14:ligatures w14:val="none"/>
        </w:rPr>
        <w:t xml:space="preserve"> benchmarking for Brazilian seaports sustainability journey  Journal of Shipping and Trade https://link.springer.com/article/10.1186/s41072-025-00206-2 </w:t>
      </w:r>
    </w:p>
    <w:p w14:paraId="4D98882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Central Bank of Egypt. (2021). Governance framework for the banking sector. CBE.</w:t>
      </w:r>
    </w:p>
    <w:p w14:paraId="6FABE2D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CFA </w:t>
      </w:r>
      <w:proofErr w:type="gramStart"/>
      <w:r w:rsidRPr="00802E4E">
        <w:rPr>
          <w:rFonts w:ascii="Sakkal Majalla" w:eastAsia="Calibri" w:hAnsi="Sakkal Majalla" w:cs="Sakkal Majalla"/>
          <w:kern w:val="0"/>
          <w:sz w:val="28"/>
          <w:szCs w:val="28"/>
          <w:lang w:bidi="ar-EG"/>
          <w14:ligatures w14:val="none"/>
        </w:rPr>
        <w:t>Institute  National</w:t>
      </w:r>
      <w:proofErr w:type="gramEnd"/>
      <w:r w:rsidRPr="00802E4E">
        <w:rPr>
          <w:rFonts w:ascii="Sakkal Majalla" w:eastAsia="Calibri" w:hAnsi="Sakkal Majalla" w:cs="Sakkal Majalla"/>
          <w:kern w:val="0"/>
          <w:sz w:val="28"/>
          <w:szCs w:val="28"/>
          <w:lang w:bidi="ar-EG"/>
          <w14:ligatures w14:val="none"/>
        </w:rPr>
        <w:t xml:space="preserve"> Stock Exchange of India &amp; CFA Society India. (2024). The Current State of BRSR at Corporate India Sustainability Disclosures </w:t>
      </w:r>
      <w:proofErr w:type="gramStart"/>
      <w:r w:rsidRPr="00802E4E">
        <w:rPr>
          <w:rFonts w:ascii="Sakkal Majalla" w:eastAsia="Calibri" w:hAnsi="Sakkal Majalla" w:cs="Sakkal Majalla"/>
          <w:kern w:val="0"/>
          <w:sz w:val="28"/>
          <w:szCs w:val="28"/>
          <w:lang w:bidi="ar-EG"/>
          <w14:ligatures w14:val="none"/>
        </w:rPr>
        <w:t>Improving  but</w:t>
      </w:r>
      <w:proofErr w:type="gramEnd"/>
      <w:r w:rsidRPr="00802E4E">
        <w:rPr>
          <w:rFonts w:ascii="Sakkal Majalla" w:eastAsia="Calibri" w:hAnsi="Sakkal Majalla" w:cs="Sakkal Majalla"/>
          <w:kern w:val="0"/>
          <w:sz w:val="28"/>
          <w:szCs w:val="28"/>
          <w:lang w:bidi="ar-EG"/>
          <w14:ligatures w14:val="none"/>
        </w:rPr>
        <w:t xml:space="preserve"> Data Quality Issues Persist.</w:t>
      </w:r>
    </w:p>
    <w:p w14:paraId="302AEF9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Chambers and Partners. (2025). ESG 2025 – Brazil Trends and Developments. Global Practice Guides.</w:t>
      </w:r>
    </w:p>
    <w:p w14:paraId="7A36031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Chang  M.</w:t>
      </w:r>
      <w:proofErr w:type="gramEnd"/>
      <w:r w:rsidRPr="00802E4E">
        <w:rPr>
          <w:rFonts w:ascii="Sakkal Majalla" w:eastAsia="Calibri" w:hAnsi="Sakkal Majalla" w:cs="Sakkal Majalla"/>
          <w:kern w:val="0"/>
          <w:sz w:val="28"/>
          <w:szCs w:val="28"/>
          <w:lang w:bidi="ar-EG"/>
          <w14:ligatures w14:val="none"/>
        </w:rPr>
        <w:t xml:space="preserve"> C.  et al. (2014). Teacher reform in Indonesia The role of politics and evidence. World Bank Publications.</w:t>
      </w:r>
    </w:p>
    <w:p w14:paraId="0520782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Chartered Institute of Personnel and Development (</w:t>
      </w:r>
      <w:proofErr w:type="gramStart"/>
      <w:r w:rsidRPr="00802E4E">
        <w:rPr>
          <w:rFonts w:ascii="Sakkal Majalla" w:eastAsia="Calibri" w:hAnsi="Sakkal Majalla" w:cs="Sakkal Majalla"/>
          <w:kern w:val="0"/>
          <w:sz w:val="28"/>
          <w:szCs w:val="28"/>
          <w:lang w:bidi="ar-EG"/>
          <w14:ligatures w14:val="none"/>
        </w:rPr>
        <w:t>CIPD</w:t>
      </w:r>
      <w:r w:rsidRPr="00802E4E">
        <w:rPr>
          <w:rFonts w:ascii="Sakkal Majalla" w:eastAsia="Calibri" w:hAnsi="Sakkal Majalla" w:cs="Sakkal Majalla"/>
          <w:kern w:val="0"/>
          <w:sz w:val="28"/>
          <w:szCs w:val="28"/>
          <w:rtl/>
          <w:lang w:bidi="ar-EG"/>
          <w14:ligatures w14:val="none"/>
        </w:rPr>
        <w:t>(</w:t>
      </w:r>
      <w:proofErr w:type="gramEnd"/>
      <w:r w:rsidRPr="00802E4E">
        <w:rPr>
          <w:rFonts w:ascii="Sakkal Majalla" w:eastAsia="Calibri" w:hAnsi="Sakkal Majalla" w:cs="Sakkal Majalla"/>
          <w:kern w:val="0"/>
          <w:sz w:val="28"/>
          <w:szCs w:val="28"/>
          <w:lang w:bidi="ar-EG"/>
          <w14:ligatures w14:val="none"/>
        </w:rPr>
        <w:t xml:space="preserve">. (2022). Good Work Index 2022: UK Working Lives Survey. CIPD. </w:t>
      </w:r>
      <w:hyperlink r:id="rId99" w:tgtFrame="_new" w:history="1">
        <w:r w:rsidRPr="00802E4E">
          <w:rPr>
            <w:rFonts w:ascii="Sakkal Majalla" w:eastAsia="Calibri" w:hAnsi="Sakkal Majalla" w:cs="Sakkal Majalla"/>
            <w:kern w:val="0"/>
            <w:sz w:val="28"/>
            <w:szCs w:val="28"/>
            <w:lang w:bidi="ar-EG"/>
            <w14:ligatures w14:val="none"/>
          </w:rPr>
          <w:t>https://www.cipd.org/globalassets/media/knowledge/knowledge-hub/reports/good-work-index-survey-report-2022_tcm18-109896.pdf</w:t>
        </w:r>
      </w:hyperlink>
    </w:p>
    <w:p w14:paraId="49ADFCA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Chell  C.</w:t>
      </w:r>
      <w:proofErr w:type="gramEnd"/>
      <w:r w:rsidRPr="00802E4E">
        <w:rPr>
          <w:rFonts w:ascii="Sakkal Majalla" w:eastAsia="Calibri" w:hAnsi="Sakkal Majalla" w:cs="Sakkal Majalla"/>
          <w:kern w:val="0"/>
          <w:sz w:val="28"/>
          <w:szCs w:val="28"/>
          <w:lang w:bidi="ar-EG"/>
          <w14:ligatures w14:val="none"/>
        </w:rPr>
        <w:t xml:space="preserve"> (n.d.). Bill C-59Anti-greenwashing guidance. KPMG. https://kpmg.com/ca/en/home/insights/2025/07/bill-c-59-anti-greenwashing-guidance.html#footnote  </w:t>
      </w:r>
    </w:p>
    <w:p w14:paraId="32C385D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Chen  S.</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Fan  M.</w:t>
      </w:r>
      <w:proofErr w:type="gramEnd"/>
      <w:r w:rsidRPr="00802E4E">
        <w:rPr>
          <w:rFonts w:ascii="Sakkal Majalla" w:eastAsia="Calibri" w:hAnsi="Sakkal Majalla" w:cs="Sakkal Majalla"/>
          <w:kern w:val="0"/>
          <w:sz w:val="28"/>
          <w:szCs w:val="28"/>
          <w:lang w:bidi="ar-EG"/>
          <w14:ligatures w14:val="none"/>
        </w:rPr>
        <w:t xml:space="preserve"> (2024). ESG ratings and corporate success Analyzing the environmental governance impact on Chinese companies’ performance. Frontiers in Energy Research 12. Frontiers. https://doi.org/10.3389/fenrg.2024.1371616  </w:t>
      </w:r>
    </w:p>
    <w:p w14:paraId="11F3434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Chen, S., Song, Y., &amp; Gao, P. (2023). Environmental, social, and governance (ESG) performance and financial outcomes: Analyzing the impact of ESG on financial performance. Journal of environmental management, 345, 118829.</w:t>
      </w:r>
    </w:p>
    <w:p w14:paraId="3C68EC6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China News. (2025). China installs record wind and solar capacity. https://apnews.com</w:t>
      </w:r>
    </w:p>
    <w:p w14:paraId="2041538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China Securities Law. (2020). Revised Securities Law. Ministry of Justice of China.</w:t>
      </w:r>
    </w:p>
    <w:p w14:paraId="052E396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China Securities Regulatory Commission. (2023). Disclosure requirements for listed companies. http://www.csrc.gov.cn </w:t>
      </w:r>
    </w:p>
    <w:p w14:paraId="595D430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Claessens  S.</w:t>
      </w:r>
      <w:proofErr w:type="gramEnd"/>
      <w:r w:rsidRPr="00802E4E">
        <w:rPr>
          <w:rFonts w:ascii="Sakkal Majalla" w:eastAsia="Calibri" w:hAnsi="Sakkal Majalla" w:cs="Sakkal Majalla"/>
          <w:kern w:val="0"/>
          <w:sz w:val="28"/>
          <w:szCs w:val="28"/>
          <w:lang w:bidi="ar-EG"/>
          <w14:ligatures w14:val="none"/>
        </w:rPr>
        <w:t xml:space="preserve">  &amp; </w:t>
      </w:r>
      <w:proofErr w:type="spellStart"/>
      <w:proofErr w:type="gramStart"/>
      <w:r w:rsidRPr="00802E4E">
        <w:rPr>
          <w:rFonts w:ascii="Sakkal Majalla" w:eastAsia="Calibri" w:hAnsi="Sakkal Majalla" w:cs="Sakkal Majalla"/>
          <w:kern w:val="0"/>
          <w:sz w:val="28"/>
          <w:szCs w:val="28"/>
          <w:lang w:bidi="ar-EG"/>
          <w14:ligatures w14:val="none"/>
        </w:rPr>
        <w:t>Yurtoglu</w:t>
      </w:r>
      <w:proofErr w:type="spellEnd"/>
      <w:r w:rsidRPr="00802E4E">
        <w:rPr>
          <w:rFonts w:ascii="Sakkal Majalla" w:eastAsia="Calibri" w:hAnsi="Sakkal Majalla" w:cs="Sakkal Majalla"/>
          <w:kern w:val="0"/>
          <w:sz w:val="28"/>
          <w:szCs w:val="28"/>
          <w:lang w:bidi="ar-EG"/>
          <w14:ligatures w14:val="none"/>
        </w:rPr>
        <w:t xml:space="preserve">  B.</w:t>
      </w:r>
      <w:proofErr w:type="gramEnd"/>
      <w:r w:rsidRPr="00802E4E">
        <w:rPr>
          <w:rFonts w:ascii="Sakkal Majalla" w:eastAsia="Calibri" w:hAnsi="Sakkal Majalla" w:cs="Sakkal Majalla"/>
          <w:kern w:val="0"/>
          <w:sz w:val="28"/>
          <w:szCs w:val="28"/>
          <w:lang w:bidi="ar-EG"/>
          <w14:ligatures w14:val="none"/>
        </w:rPr>
        <w:t xml:space="preserve"> (2013). Corporate governance and development Insights from Indonesia and emerging markets. Journal of International Business Studies.</w:t>
      </w:r>
    </w:p>
    <w:p w14:paraId="69E1C4E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Clark  G.</w:t>
      </w:r>
      <w:proofErr w:type="gramEnd"/>
      <w:r w:rsidRPr="00802E4E">
        <w:rPr>
          <w:rFonts w:ascii="Sakkal Majalla" w:eastAsia="Calibri" w:hAnsi="Sakkal Majalla" w:cs="Sakkal Majalla"/>
          <w:kern w:val="0"/>
          <w:sz w:val="28"/>
          <w:szCs w:val="28"/>
          <w:lang w:bidi="ar-EG"/>
          <w14:ligatures w14:val="none"/>
        </w:rPr>
        <w:t xml:space="preserve"> L.  </w:t>
      </w:r>
      <w:proofErr w:type="gramStart"/>
      <w:r w:rsidRPr="00802E4E">
        <w:rPr>
          <w:rFonts w:ascii="Sakkal Majalla" w:eastAsia="Calibri" w:hAnsi="Sakkal Majalla" w:cs="Sakkal Majalla"/>
          <w:kern w:val="0"/>
          <w:sz w:val="28"/>
          <w:szCs w:val="28"/>
          <w:lang w:bidi="ar-EG"/>
          <w14:ligatures w14:val="none"/>
        </w:rPr>
        <w:t>Feiner  A.</w:t>
      </w:r>
      <w:proofErr w:type="gramEnd"/>
      <w:r w:rsidRPr="00802E4E">
        <w:rPr>
          <w:rFonts w:ascii="Sakkal Majalla" w:eastAsia="Calibri" w:hAnsi="Sakkal Majalla" w:cs="Sakkal Majalla"/>
          <w:kern w:val="0"/>
          <w:sz w:val="28"/>
          <w:szCs w:val="28"/>
          <w:lang w:bidi="ar-EG"/>
          <w14:ligatures w14:val="none"/>
        </w:rPr>
        <w:t xml:space="preserve">  &amp; </w:t>
      </w:r>
      <w:proofErr w:type="spellStart"/>
      <w:proofErr w:type="gramStart"/>
      <w:r w:rsidRPr="00802E4E">
        <w:rPr>
          <w:rFonts w:ascii="Sakkal Majalla" w:eastAsia="Calibri" w:hAnsi="Sakkal Majalla" w:cs="Sakkal Majalla"/>
          <w:kern w:val="0"/>
          <w:sz w:val="28"/>
          <w:szCs w:val="28"/>
          <w:lang w:bidi="ar-EG"/>
          <w14:ligatures w14:val="none"/>
        </w:rPr>
        <w:t>Viehs</w:t>
      </w:r>
      <w:proofErr w:type="spellEnd"/>
      <w:r w:rsidRPr="00802E4E">
        <w:rPr>
          <w:rFonts w:ascii="Sakkal Majalla" w:eastAsia="Calibri" w:hAnsi="Sakkal Majalla" w:cs="Sakkal Majalla"/>
          <w:kern w:val="0"/>
          <w:sz w:val="28"/>
          <w:szCs w:val="28"/>
          <w:lang w:bidi="ar-EG"/>
          <w14:ligatures w14:val="none"/>
        </w:rPr>
        <w:t xml:space="preserve">  M.</w:t>
      </w:r>
      <w:proofErr w:type="gramEnd"/>
      <w:r w:rsidRPr="00802E4E">
        <w:rPr>
          <w:rFonts w:ascii="Sakkal Majalla" w:eastAsia="Calibri" w:hAnsi="Sakkal Majalla" w:cs="Sakkal Majalla"/>
          <w:kern w:val="0"/>
          <w:sz w:val="28"/>
          <w:szCs w:val="28"/>
          <w:lang w:bidi="ar-EG"/>
          <w14:ligatures w14:val="none"/>
        </w:rPr>
        <w:t xml:space="preserve"> (2015). From the stockholder to the stakeholder How sustainability can drive financial outperformance. University of Oxford. https://www.smithschool.ox.ac.uk/research/sustainable-finance/publications/From-the-Stockholder-to-the-Stakeholder.pdf </w:t>
      </w:r>
    </w:p>
    <w:p w14:paraId="154CA05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lastRenderedPageBreak/>
        <w:t>Comissão</w:t>
      </w:r>
      <w:proofErr w:type="spellEnd"/>
      <w:r w:rsidRPr="00802E4E">
        <w:rPr>
          <w:rFonts w:ascii="Sakkal Majalla" w:eastAsia="Calibri" w:hAnsi="Sakkal Majalla" w:cs="Sakkal Majalla"/>
          <w:kern w:val="0"/>
          <w:sz w:val="28"/>
          <w:szCs w:val="28"/>
          <w:lang w:bidi="ar-EG"/>
          <w14:ligatures w14:val="none"/>
        </w:rPr>
        <w:t xml:space="preserve"> de </w:t>
      </w:r>
      <w:proofErr w:type="spellStart"/>
      <w:r w:rsidRPr="00802E4E">
        <w:rPr>
          <w:rFonts w:ascii="Sakkal Majalla" w:eastAsia="Calibri" w:hAnsi="Sakkal Majalla" w:cs="Sakkal Majalla"/>
          <w:kern w:val="0"/>
          <w:sz w:val="28"/>
          <w:szCs w:val="28"/>
          <w:lang w:bidi="ar-EG"/>
          <w14:ligatures w14:val="none"/>
        </w:rPr>
        <w:t>Valores</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Mobiliários</w:t>
      </w:r>
      <w:proofErr w:type="spellEnd"/>
      <w:r w:rsidRPr="00802E4E">
        <w:rPr>
          <w:rFonts w:ascii="Sakkal Majalla" w:eastAsia="Calibri" w:hAnsi="Sakkal Majalla" w:cs="Sakkal Majalla"/>
          <w:kern w:val="0"/>
          <w:sz w:val="28"/>
          <w:szCs w:val="28"/>
          <w:lang w:bidi="ar-EG"/>
          <w14:ligatures w14:val="none"/>
        </w:rPr>
        <w:t xml:space="preserve"> (CVM). (2021). CVM Resolution No. 59 (2021) / 2022-2023 updates — Disclosure requirements for ESG for listed companies. Chambers and Partners Global Practice Guides.</w:t>
      </w:r>
    </w:p>
    <w:p w14:paraId="37AF5D0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Coral Triangle Initiative. (2017). Regional Plan of Action for Coral Reef Conservation. CTI-CFF Secretariat.</w:t>
      </w:r>
    </w:p>
    <w:p w14:paraId="5D90BD5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Corporate Governance and ESG Trends and Practices. (2024). Journal of Sustainable Competitive Intelligence. </w:t>
      </w:r>
    </w:p>
    <w:p w14:paraId="14BBBC3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Costa  E.</w:t>
      </w:r>
      <w:proofErr w:type="gramEnd"/>
      <w:r w:rsidRPr="00802E4E">
        <w:rPr>
          <w:rFonts w:ascii="Sakkal Majalla" w:eastAsia="Calibri" w:hAnsi="Sakkal Majalla" w:cs="Sakkal Majalla"/>
          <w:kern w:val="0"/>
          <w:sz w:val="28"/>
          <w:szCs w:val="28"/>
          <w:lang w:bidi="ar-EG"/>
          <w14:ligatures w14:val="none"/>
        </w:rPr>
        <w:t xml:space="preserve">  &amp; Silva </w:t>
      </w:r>
      <w:proofErr w:type="gramStart"/>
      <w:r w:rsidRPr="00802E4E">
        <w:rPr>
          <w:rFonts w:ascii="Sakkal Majalla" w:eastAsia="Calibri" w:hAnsi="Sakkal Majalla" w:cs="Sakkal Majalla"/>
          <w:kern w:val="0"/>
          <w:sz w:val="28"/>
          <w:szCs w:val="28"/>
          <w:lang w:bidi="ar-EG"/>
          <w14:ligatures w14:val="none"/>
        </w:rPr>
        <w:t>Oliveira  I.</w:t>
      </w:r>
      <w:proofErr w:type="gramEnd"/>
      <w:r w:rsidRPr="00802E4E">
        <w:rPr>
          <w:rFonts w:ascii="Sakkal Majalla" w:eastAsia="Calibri" w:hAnsi="Sakkal Majalla" w:cs="Sakkal Majalla"/>
          <w:kern w:val="0"/>
          <w:sz w:val="28"/>
          <w:szCs w:val="28"/>
          <w:lang w:bidi="ar-EG"/>
          <w14:ligatures w14:val="none"/>
        </w:rPr>
        <w:t xml:space="preserve"> O. (2025). The Challenges of Strategic ESG Practices in Organizations. </w:t>
      </w:r>
      <w:proofErr w:type="spellStart"/>
      <w:r w:rsidRPr="00802E4E">
        <w:rPr>
          <w:rFonts w:ascii="Sakkal Majalla" w:eastAsia="Calibri" w:hAnsi="Sakkal Majalla" w:cs="Sakkal Majalla"/>
          <w:kern w:val="0"/>
          <w:sz w:val="28"/>
          <w:szCs w:val="28"/>
          <w:lang w:bidi="ar-EG"/>
          <w14:ligatures w14:val="none"/>
        </w:rPr>
        <w:t>Revista</w:t>
      </w:r>
      <w:proofErr w:type="spellEnd"/>
      <w:r w:rsidRPr="00802E4E">
        <w:rPr>
          <w:rFonts w:ascii="Sakkal Majalla" w:eastAsia="Calibri" w:hAnsi="Sakkal Majalla" w:cs="Sakkal Majalla"/>
          <w:kern w:val="0"/>
          <w:sz w:val="28"/>
          <w:szCs w:val="28"/>
          <w:lang w:bidi="ar-EG"/>
          <w14:ligatures w14:val="none"/>
        </w:rPr>
        <w:t xml:space="preserve"> Interface </w:t>
      </w:r>
      <w:proofErr w:type="spellStart"/>
      <w:proofErr w:type="gramStart"/>
      <w:r w:rsidRPr="00802E4E">
        <w:rPr>
          <w:rFonts w:ascii="Sakkal Majalla" w:eastAsia="Calibri" w:hAnsi="Sakkal Majalla" w:cs="Sakkal Majalla"/>
          <w:kern w:val="0"/>
          <w:sz w:val="28"/>
          <w:szCs w:val="28"/>
          <w:lang w:bidi="ar-EG"/>
          <w14:ligatures w14:val="none"/>
        </w:rPr>
        <w:t>Tecnológica</w:t>
      </w:r>
      <w:proofErr w:type="spellEnd"/>
      <w:r w:rsidRPr="00802E4E">
        <w:rPr>
          <w:rFonts w:ascii="Sakkal Majalla" w:eastAsia="Calibri" w:hAnsi="Sakkal Majalla" w:cs="Sakkal Majalla"/>
          <w:kern w:val="0"/>
          <w:sz w:val="28"/>
          <w:szCs w:val="28"/>
          <w:lang w:bidi="ar-EG"/>
          <w14:ligatures w14:val="none"/>
        </w:rPr>
        <w:t xml:space="preserve">  21</w:t>
      </w:r>
      <w:proofErr w:type="gramEnd"/>
      <w:r w:rsidRPr="00802E4E">
        <w:rPr>
          <w:rFonts w:ascii="Sakkal Majalla" w:eastAsia="Calibri" w:hAnsi="Sakkal Majalla" w:cs="Sakkal Majalla"/>
          <w:kern w:val="0"/>
          <w:sz w:val="28"/>
          <w:szCs w:val="28"/>
          <w:lang w:bidi="ar-EG"/>
          <w14:ligatures w14:val="none"/>
        </w:rPr>
        <w:t>(2)  415–426.</w:t>
      </w:r>
    </w:p>
    <w:p w14:paraId="01308A7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Costa  E.</w:t>
      </w:r>
      <w:proofErr w:type="gramEnd"/>
      <w:r w:rsidRPr="00802E4E">
        <w:rPr>
          <w:rFonts w:ascii="Sakkal Majalla" w:eastAsia="Calibri" w:hAnsi="Sakkal Majalla" w:cs="Sakkal Majalla"/>
          <w:kern w:val="0"/>
          <w:sz w:val="28"/>
          <w:szCs w:val="28"/>
          <w:lang w:bidi="ar-EG"/>
          <w14:ligatures w14:val="none"/>
        </w:rPr>
        <w:t xml:space="preserve"> C.  Oliveira Silva </w:t>
      </w:r>
      <w:proofErr w:type="gramStart"/>
      <w:r w:rsidRPr="00802E4E">
        <w:rPr>
          <w:rFonts w:ascii="Sakkal Majalla" w:eastAsia="Calibri" w:hAnsi="Sakkal Majalla" w:cs="Sakkal Majalla"/>
          <w:kern w:val="0"/>
          <w:sz w:val="28"/>
          <w:szCs w:val="28"/>
          <w:lang w:bidi="ar-EG"/>
          <w14:ligatures w14:val="none"/>
        </w:rPr>
        <w:t>Oliveira  I.</w:t>
      </w:r>
      <w:proofErr w:type="gramEnd"/>
      <w:r w:rsidRPr="00802E4E">
        <w:rPr>
          <w:rFonts w:ascii="Sakkal Majalla" w:eastAsia="Calibri" w:hAnsi="Sakkal Majalla" w:cs="Sakkal Majalla"/>
          <w:kern w:val="0"/>
          <w:sz w:val="28"/>
          <w:szCs w:val="28"/>
          <w:lang w:bidi="ar-EG"/>
          <w14:ligatures w14:val="none"/>
        </w:rPr>
        <w:t xml:space="preserve"> de O. S.  &amp; da </w:t>
      </w:r>
      <w:proofErr w:type="gramStart"/>
      <w:r w:rsidRPr="00802E4E">
        <w:rPr>
          <w:rFonts w:ascii="Sakkal Majalla" w:eastAsia="Calibri" w:hAnsi="Sakkal Majalla" w:cs="Sakkal Majalla"/>
          <w:kern w:val="0"/>
          <w:sz w:val="28"/>
          <w:szCs w:val="28"/>
          <w:lang w:bidi="ar-EG"/>
          <w14:ligatures w14:val="none"/>
        </w:rPr>
        <w:t>Costa  E.</w:t>
      </w:r>
      <w:proofErr w:type="gramEnd"/>
      <w:r w:rsidRPr="00802E4E">
        <w:rPr>
          <w:rFonts w:ascii="Sakkal Majalla" w:eastAsia="Calibri" w:hAnsi="Sakkal Majalla" w:cs="Sakkal Majalla"/>
          <w:kern w:val="0"/>
          <w:sz w:val="28"/>
          <w:szCs w:val="28"/>
          <w:lang w:bidi="ar-EG"/>
          <w14:ligatures w14:val="none"/>
        </w:rPr>
        <w:t xml:space="preserve"> C. (2025). The Challenges of Strategic ESG Practices in Organizations. </w:t>
      </w:r>
      <w:proofErr w:type="spellStart"/>
      <w:r w:rsidRPr="00802E4E">
        <w:rPr>
          <w:rFonts w:ascii="Sakkal Majalla" w:eastAsia="Calibri" w:hAnsi="Sakkal Majalla" w:cs="Sakkal Majalla"/>
          <w:kern w:val="0"/>
          <w:sz w:val="28"/>
          <w:szCs w:val="28"/>
          <w:lang w:bidi="ar-EG"/>
          <w14:ligatures w14:val="none"/>
        </w:rPr>
        <w:t>Revista</w:t>
      </w:r>
      <w:proofErr w:type="spellEnd"/>
      <w:r w:rsidRPr="00802E4E">
        <w:rPr>
          <w:rFonts w:ascii="Sakkal Majalla" w:eastAsia="Calibri" w:hAnsi="Sakkal Majalla" w:cs="Sakkal Majalla"/>
          <w:kern w:val="0"/>
          <w:sz w:val="28"/>
          <w:szCs w:val="28"/>
          <w:lang w:bidi="ar-EG"/>
          <w14:ligatures w14:val="none"/>
        </w:rPr>
        <w:t xml:space="preserve"> Interface </w:t>
      </w:r>
      <w:proofErr w:type="spellStart"/>
      <w:proofErr w:type="gramStart"/>
      <w:r w:rsidRPr="00802E4E">
        <w:rPr>
          <w:rFonts w:ascii="Sakkal Majalla" w:eastAsia="Calibri" w:hAnsi="Sakkal Majalla" w:cs="Sakkal Majalla"/>
          <w:kern w:val="0"/>
          <w:sz w:val="28"/>
          <w:szCs w:val="28"/>
          <w:lang w:bidi="ar-EG"/>
          <w14:ligatures w14:val="none"/>
        </w:rPr>
        <w:t>Tecnológica</w:t>
      </w:r>
      <w:proofErr w:type="spellEnd"/>
      <w:r w:rsidRPr="00802E4E">
        <w:rPr>
          <w:rFonts w:ascii="Sakkal Majalla" w:eastAsia="Calibri" w:hAnsi="Sakkal Majalla" w:cs="Sakkal Majalla"/>
          <w:kern w:val="0"/>
          <w:sz w:val="28"/>
          <w:szCs w:val="28"/>
          <w:lang w:bidi="ar-EG"/>
          <w14:ligatures w14:val="none"/>
        </w:rPr>
        <w:t xml:space="preserve">  21</w:t>
      </w:r>
      <w:proofErr w:type="gramEnd"/>
      <w:r w:rsidRPr="00802E4E">
        <w:rPr>
          <w:rFonts w:ascii="Sakkal Majalla" w:eastAsia="Calibri" w:hAnsi="Sakkal Majalla" w:cs="Sakkal Majalla"/>
          <w:kern w:val="0"/>
          <w:sz w:val="28"/>
          <w:szCs w:val="28"/>
          <w:lang w:bidi="ar-EG"/>
          <w14:ligatures w14:val="none"/>
        </w:rPr>
        <w:t xml:space="preserve">(2)  415–426. https://doi.org/10.31510/infa.v21i2.2036 </w:t>
      </w:r>
    </w:p>
    <w:p w14:paraId="3E3D7E3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Daniali  R.</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Nouri  B.</w:t>
      </w:r>
      <w:proofErr w:type="gramEnd"/>
      <w:r w:rsidRPr="00802E4E">
        <w:rPr>
          <w:rFonts w:ascii="Sakkal Majalla" w:eastAsia="Calibri" w:hAnsi="Sakkal Majalla" w:cs="Sakkal Majalla"/>
          <w:kern w:val="0"/>
          <w:sz w:val="28"/>
          <w:szCs w:val="28"/>
          <w:lang w:bidi="ar-EG"/>
          <w14:ligatures w14:val="none"/>
        </w:rPr>
        <w:t xml:space="preserve"> A.  &amp; </w:t>
      </w:r>
      <w:proofErr w:type="spellStart"/>
      <w:proofErr w:type="gramStart"/>
      <w:r w:rsidRPr="00802E4E">
        <w:rPr>
          <w:rFonts w:ascii="Sakkal Majalla" w:eastAsia="Calibri" w:hAnsi="Sakkal Majalla" w:cs="Sakkal Majalla"/>
          <w:kern w:val="0"/>
          <w:sz w:val="28"/>
          <w:szCs w:val="28"/>
          <w:lang w:bidi="ar-EG"/>
          <w14:ligatures w14:val="none"/>
        </w:rPr>
        <w:t>Erfanian</w:t>
      </w:r>
      <w:proofErr w:type="spellEnd"/>
      <w:r w:rsidRPr="00802E4E">
        <w:rPr>
          <w:rFonts w:ascii="Sakkal Majalla" w:eastAsia="Calibri" w:hAnsi="Sakkal Majalla" w:cs="Sakkal Majalla"/>
          <w:kern w:val="0"/>
          <w:sz w:val="28"/>
          <w:szCs w:val="28"/>
          <w:lang w:bidi="ar-EG"/>
          <w14:ligatures w14:val="none"/>
        </w:rPr>
        <w:t xml:space="preserve">  Z.</w:t>
      </w:r>
      <w:proofErr w:type="gramEnd"/>
      <w:r w:rsidRPr="00802E4E">
        <w:rPr>
          <w:rFonts w:ascii="Sakkal Majalla" w:eastAsia="Calibri" w:hAnsi="Sakkal Majalla" w:cs="Sakkal Majalla"/>
          <w:kern w:val="0"/>
          <w:sz w:val="28"/>
          <w:szCs w:val="28"/>
          <w:lang w:bidi="ar-EG"/>
          <w14:ligatures w14:val="none"/>
        </w:rPr>
        <w:t xml:space="preserve"> (2021). Identifying sustainable development requirements in the food and pharmaceutical industries. </w:t>
      </w:r>
      <w:proofErr w:type="gramStart"/>
      <w:r w:rsidRPr="00802E4E">
        <w:rPr>
          <w:rFonts w:ascii="Sakkal Majalla" w:eastAsia="Calibri" w:hAnsi="Sakkal Majalla" w:cs="Sakkal Majalla"/>
          <w:kern w:val="0"/>
          <w:sz w:val="28"/>
          <w:szCs w:val="28"/>
          <w:lang w:bidi="ar-EG"/>
          <w14:ligatures w14:val="none"/>
        </w:rPr>
        <w:t>Sustainability  13</w:t>
      </w:r>
      <w:proofErr w:type="gramEnd"/>
      <w:r w:rsidRPr="00802E4E">
        <w:rPr>
          <w:rFonts w:ascii="Sakkal Majalla" w:eastAsia="Calibri" w:hAnsi="Sakkal Majalla" w:cs="Sakkal Majalla"/>
          <w:kern w:val="0"/>
          <w:sz w:val="28"/>
          <w:szCs w:val="28"/>
          <w:lang w:bidi="ar-EG"/>
          <w14:ligatures w14:val="none"/>
        </w:rPr>
        <w:t>(22)  =</w:t>
      </w:r>
    </w:p>
    <w:p w14:paraId="5820665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Darsono  S.</w:t>
      </w:r>
      <w:proofErr w:type="gramEnd"/>
      <w:r w:rsidRPr="00802E4E">
        <w:rPr>
          <w:rFonts w:ascii="Sakkal Majalla" w:eastAsia="Calibri" w:hAnsi="Sakkal Majalla" w:cs="Sakkal Majalla"/>
          <w:kern w:val="0"/>
          <w:sz w:val="28"/>
          <w:szCs w:val="28"/>
          <w:lang w:bidi="ar-EG"/>
          <w14:ligatures w14:val="none"/>
        </w:rPr>
        <w:t xml:space="preserve"> N. A. C.  &amp; </w:t>
      </w:r>
      <w:proofErr w:type="spellStart"/>
      <w:proofErr w:type="gramStart"/>
      <w:r w:rsidRPr="00802E4E">
        <w:rPr>
          <w:rFonts w:ascii="Sakkal Majalla" w:eastAsia="Calibri" w:hAnsi="Sakkal Majalla" w:cs="Sakkal Majalla"/>
          <w:kern w:val="0"/>
          <w:sz w:val="28"/>
          <w:szCs w:val="28"/>
          <w:lang w:bidi="ar-EG"/>
          <w14:ligatures w14:val="none"/>
        </w:rPr>
        <w:t>Ma’la</w:t>
      </w:r>
      <w:proofErr w:type="spellEnd"/>
      <w:r w:rsidRPr="00802E4E">
        <w:rPr>
          <w:rFonts w:ascii="Sakkal Majalla" w:eastAsia="Calibri" w:hAnsi="Sakkal Majalla" w:cs="Sakkal Majalla"/>
          <w:kern w:val="0"/>
          <w:sz w:val="28"/>
          <w:szCs w:val="28"/>
          <w:lang w:bidi="ar-EG"/>
          <w14:ligatures w14:val="none"/>
        </w:rPr>
        <w:t xml:space="preserve">  A.</w:t>
      </w:r>
      <w:proofErr w:type="gramEnd"/>
      <w:r w:rsidRPr="00802E4E">
        <w:rPr>
          <w:rFonts w:ascii="Sakkal Majalla" w:eastAsia="Calibri" w:hAnsi="Sakkal Majalla" w:cs="Sakkal Majalla"/>
          <w:kern w:val="0"/>
          <w:sz w:val="28"/>
          <w:szCs w:val="28"/>
          <w:lang w:bidi="ar-EG"/>
          <w14:ligatures w14:val="none"/>
        </w:rPr>
        <w:t xml:space="preserve"> (2023). The Impact of ESG Practices on Sustainable Companies Performance in Indonesia. BALANCE </w:t>
      </w:r>
      <w:proofErr w:type="gramStart"/>
      <w:r w:rsidRPr="00802E4E">
        <w:rPr>
          <w:rFonts w:ascii="Sakkal Majalla" w:eastAsia="Calibri" w:hAnsi="Sakkal Majalla" w:cs="Sakkal Majalla"/>
          <w:kern w:val="0"/>
          <w:sz w:val="28"/>
          <w:szCs w:val="28"/>
          <w:lang w:bidi="ar-EG"/>
          <w14:ligatures w14:val="none"/>
        </w:rPr>
        <w:t>Economic  Business</w:t>
      </w:r>
      <w:proofErr w:type="gramEnd"/>
      <w:r w:rsidRPr="00802E4E">
        <w:rPr>
          <w:rFonts w:ascii="Sakkal Majalla" w:eastAsia="Calibri" w:hAnsi="Sakkal Majalla" w:cs="Sakkal Majalla"/>
          <w:kern w:val="0"/>
          <w:sz w:val="28"/>
          <w:szCs w:val="28"/>
          <w:lang w:bidi="ar-EG"/>
          <w14:ligatures w14:val="none"/>
        </w:rPr>
        <w:t xml:space="preserve">  Management and Accounting Journal. UM Surabaya Journal</w:t>
      </w:r>
    </w:p>
    <w:p w14:paraId="6E02F2C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de </w:t>
      </w:r>
      <w:proofErr w:type="spellStart"/>
      <w:r w:rsidRPr="00802E4E">
        <w:rPr>
          <w:rFonts w:ascii="Sakkal Majalla" w:eastAsia="Calibri" w:hAnsi="Sakkal Majalla" w:cs="Sakkal Majalla"/>
          <w:kern w:val="0"/>
          <w:sz w:val="28"/>
          <w:szCs w:val="28"/>
          <w:lang w:bidi="ar-EG"/>
          <w14:ligatures w14:val="none"/>
        </w:rPr>
        <w:t>Alencar</w:t>
      </w:r>
      <w:proofErr w:type="spellEnd"/>
      <w:r w:rsidRPr="00802E4E">
        <w:rPr>
          <w:rFonts w:ascii="Sakkal Majalla" w:eastAsia="Calibri" w:hAnsi="Sakkal Majalla" w:cs="Sakkal Majalla"/>
          <w:kern w:val="0"/>
          <w:sz w:val="28"/>
          <w:szCs w:val="28"/>
          <w:lang w:bidi="ar-EG"/>
          <w14:ligatures w14:val="none"/>
        </w:rPr>
        <w:t xml:space="preserve"> </w:t>
      </w:r>
      <w:proofErr w:type="spellStart"/>
      <w:proofErr w:type="gramStart"/>
      <w:r w:rsidRPr="00802E4E">
        <w:rPr>
          <w:rFonts w:ascii="Sakkal Majalla" w:eastAsia="Calibri" w:hAnsi="Sakkal Majalla" w:cs="Sakkal Majalla"/>
          <w:kern w:val="0"/>
          <w:sz w:val="28"/>
          <w:szCs w:val="28"/>
          <w:lang w:bidi="ar-EG"/>
          <w14:ligatures w14:val="none"/>
        </w:rPr>
        <w:t>Nääs</w:t>
      </w:r>
      <w:proofErr w:type="spellEnd"/>
      <w:r w:rsidRPr="00802E4E">
        <w:rPr>
          <w:rFonts w:ascii="Sakkal Majalla" w:eastAsia="Calibri" w:hAnsi="Sakkal Majalla" w:cs="Sakkal Majalla"/>
          <w:kern w:val="0"/>
          <w:sz w:val="28"/>
          <w:szCs w:val="28"/>
          <w:lang w:bidi="ar-EG"/>
          <w14:ligatures w14:val="none"/>
        </w:rPr>
        <w:t xml:space="preserve">  I.</w:t>
      </w:r>
      <w:proofErr w:type="gramEnd"/>
      <w:r w:rsidRPr="00802E4E">
        <w:rPr>
          <w:rFonts w:ascii="Sakkal Majalla" w:eastAsia="Calibri" w:hAnsi="Sakkal Majalla" w:cs="Sakkal Majalla"/>
          <w:kern w:val="0"/>
          <w:sz w:val="28"/>
          <w:szCs w:val="28"/>
          <w:lang w:bidi="ar-EG"/>
          <w14:ligatures w14:val="none"/>
        </w:rPr>
        <w:t xml:space="preserve">  &amp; Costa </w:t>
      </w:r>
      <w:proofErr w:type="gramStart"/>
      <w:r w:rsidRPr="00802E4E">
        <w:rPr>
          <w:rFonts w:ascii="Sakkal Majalla" w:eastAsia="Calibri" w:hAnsi="Sakkal Majalla" w:cs="Sakkal Majalla"/>
          <w:kern w:val="0"/>
          <w:sz w:val="28"/>
          <w:szCs w:val="28"/>
          <w:lang w:bidi="ar-EG"/>
          <w14:ligatures w14:val="none"/>
        </w:rPr>
        <w:t>Neto  P.</w:t>
      </w:r>
      <w:proofErr w:type="gramEnd"/>
      <w:r w:rsidRPr="00802E4E">
        <w:rPr>
          <w:rFonts w:ascii="Sakkal Majalla" w:eastAsia="Calibri" w:hAnsi="Sakkal Majalla" w:cs="Sakkal Majalla"/>
          <w:kern w:val="0"/>
          <w:sz w:val="28"/>
          <w:szCs w:val="28"/>
          <w:lang w:bidi="ar-EG"/>
          <w14:ligatures w14:val="none"/>
        </w:rPr>
        <w:t xml:space="preserve"> L. de O. (2024). Evolution and Challenges of </w:t>
      </w:r>
      <w:proofErr w:type="gramStart"/>
      <w:r w:rsidRPr="00802E4E">
        <w:rPr>
          <w:rFonts w:ascii="Sakkal Majalla" w:eastAsia="Calibri" w:hAnsi="Sakkal Majalla" w:cs="Sakkal Majalla"/>
          <w:kern w:val="0"/>
          <w:sz w:val="28"/>
          <w:szCs w:val="28"/>
          <w:lang w:bidi="ar-EG"/>
          <w14:ligatures w14:val="none"/>
        </w:rPr>
        <w:t>Environmental  Social</w:t>
      </w:r>
      <w:proofErr w:type="gramEnd"/>
      <w:r w:rsidRPr="00802E4E">
        <w:rPr>
          <w:rFonts w:ascii="Sakkal Majalla" w:eastAsia="Calibri" w:hAnsi="Sakkal Majalla" w:cs="Sakkal Majalla"/>
          <w:kern w:val="0"/>
          <w:sz w:val="28"/>
          <w:szCs w:val="28"/>
          <w:lang w:bidi="ar-EG"/>
          <w14:ligatures w14:val="none"/>
        </w:rPr>
        <w:t xml:space="preserve">  and Governance Practices An Analysis of the Brazilian Stock Exchange’s Corporate Sustainability Index (ISE B3). </w:t>
      </w:r>
      <w:proofErr w:type="gramStart"/>
      <w:r w:rsidRPr="00802E4E">
        <w:rPr>
          <w:rFonts w:ascii="Sakkal Majalla" w:eastAsia="Calibri" w:hAnsi="Sakkal Majalla" w:cs="Sakkal Majalla"/>
          <w:kern w:val="0"/>
          <w:sz w:val="28"/>
          <w:szCs w:val="28"/>
          <w:lang w:bidi="ar-EG"/>
          <w14:ligatures w14:val="none"/>
        </w:rPr>
        <w:t>Sustainability  16</w:t>
      </w:r>
      <w:proofErr w:type="gramEnd"/>
      <w:r w:rsidRPr="00802E4E">
        <w:rPr>
          <w:rFonts w:ascii="Sakkal Majalla" w:eastAsia="Calibri" w:hAnsi="Sakkal Majalla" w:cs="Sakkal Majalla"/>
          <w:kern w:val="0"/>
          <w:sz w:val="28"/>
          <w:szCs w:val="28"/>
          <w:lang w:bidi="ar-EG"/>
          <w14:ligatures w14:val="none"/>
        </w:rPr>
        <w:t xml:space="preserve">(15)  6531. MDPI https://doi.org/10.3390/su16156531 </w:t>
      </w:r>
    </w:p>
    <w:p w14:paraId="022931C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Department  of</w:t>
      </w:r>
      <w:proofErr w:type="gramEnd"/>
      <w:r w:rsidRPr="00802E4E">
        <w:rPr>
          <w:rFonts w:ascii="Sakkal Majalla" w:eastAsia="Calibri" w:hAnsi="Sakkal Majalla" w:cs="Sakkal Majalla"/>
          <w:kern w:val="0"/>
          <w:sz w:val="28"/>
          <w:szCs w:val="28"/>
          <w:lang w:bidi="ar-EG"/>
          <w14:ligatures w14:val="none"/>
        </w:rPr>
        <w:t xml:space="preserve"> Business  Energy and Industrial strategy (2022). Mandatory climate-related financial disclosures by publicly quoted </w:t>
      </w:r>
      <w:proofErr w:type="gramStart"/>
      <w:r w:rsidRPr="00802E4E">
        <w:rPr>
          <w:rFonts w:ascii="Sakkal Majalla" w:eastAsia="Calibri" w:hAnsi="Sakkal Majalla" w:cs="Sakkal Majalla"/>
          <w:kern w:val="0"/>
          <w:sz w:val="28"/>
          <w:szCs w:val="28"/>
          <w:lang w:bidi="ar-EG"/>
          <w14:ligatures w14:val="none"/>
        </w:rPr>
        <w:t>companies  large</w:t>
      </w:r>
      <w:proofErr w:type="gramEnd"/>
      <w:r w:rsidRPr="00802E4E">
        <w:rPr>
          <w:rFonts w:ascii="Sakkal Majalla" w:eastAsia="Calibri" w:hAnsi="Sakkal Majalla" w:cs="Sakkal Majalla"/>
          <w:kern w:val="0"/>
          <w:sz w:val="28"/>
          <w:szCs w:val="28"/>
          <w:lang w:bidi="ar-EG"/>
          <w14:ligatures w14:val="none"/>
        </w:rPr>
        <w:t xml:space="preserve"> private companies and LLPs- Non-binding guidance.</w:t>
      </w:r>
    </w:p>
    <w:p w14:paraId="0166BB6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Deribew</w:t>
      </w:r>
      <w:proofErr w:type="spellEnd"/>
      <w:r w:rsidRPr="00802E4E">
        <w:rPr>
          <w:rFonts w:ascii="Sakkal Majalla" w:eastAsia="Calibri" w:hAnsi="Sakkal Majalla" w:cs="Sakkal Majalla"/>
          <w:kern w:val="0"/>
          <w:sz w:val="28"/>
          <w:szCs w:val="28"/>
          <w:lang w:bidi="ar-EG"/>
          <w14:ligatures w14:val="none"/>
        </w:rPr>
        <w:t xml:space="preserve">  A.</w:t>
      </w:r>
      <w:proofErr w:type="gramEnd"/>
      <w:r w:rsidRPr="00802E4E">
        <w:rPr>
          <w:rFonts w:ascii="Sakkal Majalla" w:eastAsia="Calibri" w:hAnsi="Sakkal Majalla" w:cs="Sakkal Majalla"/>
          <w:kern w:val="0"/>
          <w:sz w:val="28"/>
          <w:szCs w:val="28"/>
          <w:lang w:bidi="ar-EG"/>
          <w14:ligatures w14:val="none"/>
        </w:rPr>
        <w:t xml:space="preserve">  et al. (2016). The burden of diseases in </w:t>
      </w:r>
      <w:proofErr w:type="gramStart"/>
      <w:r w:rsidRPr="00802E4E">
        <w:rPr>
          <w:rFonts w:ascii="Sakkal Majalla" w:eastAsia="Calibri" w:hAnsi="Sakkal Majalla" w:cs="Sakkal Majalla"/>
          <w:kern w:val="0"/>
          <w:sz w:val="28"/>
          <w:szCs w:val="28"/>
          <w:lang w:bidi="ar-EG"/>
          <w14:ligatures w14:val="none"/>
        </w:rPr>
        <w:t>Ethiopia  2000</w:t>
      </w:r>
      <w:proofErr w:type="gramEnd"/>
      <w:r w:rsidRPr="00802E4E">
        <w:rPr>
          <w:rFonts w:ascii="Sakkal Majalla" w:eastAsia="Calibri" w:hAnsi="Sakkal Majalla" w:cs="Sakkal Majalla"/>
          <w:kern w:val="0"/>
          <w:sz w:val="28"/>
          <w:szCs w:val="28"/>
          <w:lang w:bidi="ar-EG"/>
          <w14:ligatures w14:val="none"/>
        </w:rPr>
        <w:t xml:space="preserve">–2016. </w:t>
      </w:r>
      <w:proofErr w:type="spellStart"/>
      <w:r w:rsidRPr="00802E4E">
        <w:rPr>
          <w:rFonts w:ascii="Sakkal Majalla" w:eastAsia="Calibri" w:hAnsi="Sakkal Majalla" w:cs="Sakkal Majalla"/>
          <w:kern w:val="0"/>
          <w:sz w:val="28"/>
          <w:szCs w:val="28"/>
          <w:lang w:bidi="ar-EG"/>
          <w14:ligatures w14:val="none"/>
        </w:rPr>
        <w:t>PLoS</w:t>
      </w:r>
      <w:proofErr w:type="spell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One  11</w:t>
      </w:r>
      <w:proofErr w:type="gramEnd"/>
      <w:r w:rsidRPr="00802E4E">
        <w:rPr>
          <w:rFonts w:ascii="Sakkal Majalla" w:eastAsia="Calibri" w:hAnsi="Sakkal Majalla" w:cs="Sakkal Majalla"/>
          <w:kern w:val="0"/>
          <w:sz w:val="28"/>
          <w:szCs w:val="28"/>
          <w:lang w:bidi="ar-EG"/>
          <w14:ligatures w14:val="none"/>
        </w:rPr>
        <w:t>(8)  e0160461.</w:t>
      </w:r>
    </w:p>
    <w:p w14:paraId="5D30A67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Difa</w:t>
      </w:r>
      <w:proofErr w:type="spellEnd"/>
      <w:r w:rsidRPr="00802E4E">
        <w:rPr>
          <w:rFonts w:ascii="Sakkal Majalla" w:eastAsia="Calibri" w:hAnsi="Sakkal Majalla" w:cs="Sakkal Majalla"/>
          <w:kern w:val="0"/>
          <w:sz w:val="28"/>
          <w:szCs w:val="28"/>
          <w:lang w:bidi="ar-EG"/>
          <w14:ligatures w14:val="none"/>
        </w:rPr>
        <w:t xml:space="preserve">, A. P. S., &amp; Larasati, A. Y. (2024). Enhancing Value: The Impact of Environmental, Social, and Governance Disclosure on Indonesian Basic Materials Sector Companies. </w:t>
      </w:r>
      <w:proofErr w:type="spellStart"/>
      <w:r w:rsidRPr="00802E4E">
        <w:rPr>
          <w:rFonts w:ascii="Sakkal Majalla" w:eastAsia="Calibri" w:hAnsi="Sakkal Majalla" w:cs="Sakkal Majalla"/>
          <w:kern w:val="0"/>
          <w:sz w:val="28"/>
          <w:szCs w:val="28"/>
          <w:lang w:bidi="ar-EG"/>
          <w14:ligatures w14:val="none"/>
        </w:rPr>
        <w:t>Jurnal</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Akuntansi</w:t>
      </w:r>
      <w:proofErr w:type="spellEnd"/>
      <w:r w:rsidRPr="00802E4E">
        <w:rPr>
          <w:rFonts w:ascii="Sakkal Majalla" w:eastAsia="Calibri" w:hAnsi="Sakkal Majalla" w:cs="Sakkal Majalla"/>
          <w:kern w:val="0"/>
          <w:sz w:val="28"/>
          <w:szCs w:val="28"/>
          <w:lang w:bidi="ar-EG"/>
          <w14:ligatures w14:val="none"/>
        </w:rPr>
        <w:t>, 16(1), 27-</w:t>
      </w:r>
      <w:proofErr w:type="gramStart"/>
      <w:r w:rsidRPr="00802E4E">
        <w:rPr>
          <w:rFonts w:ascii="Sakkal Majalla" w:eastAsia="Calibri" w:hAnsi="Sakkal Majalla" w:cs="Sakkal Majalla"/>
          <w:kern w:val="0"/>
          <w:sz w:val="28"/>
          <w:szCs w:val="28"/>
          <w:lang w:bidi="ar-EG"/>
          <w14:ligatures w14:val="none"/>
        </w:rPr>
        <w:t>40.</w:t>
      </w:r>
      <w:r w:rsidRPr="00802E4E">
        <w:rPr>
          <w:rFonts w:ascii="Sakkal Majalla" w:eastAsia="Calibri" w:hAnsi="Sakkal Majalla" w:cs="Sakkal Majalla"/>
          <w:kern w:val="0"/>
          <w:sz w:val="28"/>
          <w:szCs w:val="28"/>
          <w:rtl/>
          <w:lang w:bidi="ar-EG"/>
          <w14:ligatures w14:val="none"/>
        </w:rPr>
        <w:t>‏</w:t>
      </w:r>
      <w:proofErr w:type="gramEnd"/>
    </w:p>
    <w:p w14:paraId="2E6F866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  DiMaggio, P., &amp; Powell, W. (1991). The new institutionalism in organizational analysis. University of Chicago Press /</w:t>
      </w:r>
    </w:p>
    <w:p w14:paraId="078426B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Direktorat</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Jenderal</w:t>
      </w:r>
      <w:proofErr w:type="spellEnd"/>
      <w:r w:rsidRPr="00802E4E">
        <w:rPr>
          <w:rFonts w:ascii="Sakkal Majalla" w:eastAsia="Calibri" w:hAnsi="Sakkal Majalla" w:cs="Sakkal Majalla"/>
          <w:kern w:val="0"/>
          <w:sz w:val="28"/>
          <w:szCs w:val="28"/>
          <w:lang w:bidi="ar-EG"/>
          <w14:ligatures w14:val="none"/>
        </w:rPr>
        <w:t xml:space="preserve"> EBTKE. (2021). Indonesia Renewable Energy Outlook. Ministry of Energy and Mineral Resources.</w:t>
      </w:r>
    </w:p>
    <w:p w14:paraId="73CCFEC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Dwivedi, A. ESG disclosure, corporate accountability and sustainable development goals. Sustainability 15(7), 1–18 (2023).</w:t>
      </w:r>
      <w:r w:rsidRPr="00802E4E">
        <w:rPr>
          <w:rFonts w:ascii="Sakkal Majalla" w:eastAsia="Calibri" w:hAnsi="Sakkal Majalla" w:cs="Sakkal Majalla"/>
          <w:kern w:val="0"/>
          <w:sz w:val="28"/>
          <w:szCs w:val="28"/>
          <w:rtl/>
          <w:lang w:bidi="ar-EG"/>
          <w14:ligatures w14:val="none"/>
        </w:rPr>
        <w:t xml:space="preserve"> </w:t>
      </w:r>
      <w:r w:rsidRPr="00802E4E">
        <w:rPr>
          <w:rFonts w:ascii="Sakkal Majalla" w:eastAsia="Calibri" w:hAnsi="Sakkal Majalla" w:cs="Sakkal Majalla"/>
          <w:kern w:val="0"/>
          <w:sz w:val="28"/>
          <w:szCs w:val="28"/>
          <w:lang w:bidi="ar-EG"/>
          <w14:ligatures w14:val="none"/>
        </w:rPr>
        <w:t>https://doi.org/10.3390/su15076021</w:t>
      </w:r>
    </w:p>
    <w:p w14:paraId="1A573E7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Ebrahimi  M.</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Shafiee  S.</w:t>
      </w:r>
      <w:proofErr w:type="gramEnd"/>
      <w:r w:rsidRPr="00802E4E">
        <w:rPr>
          <w:rFonts w:ascii="Sakkal Majalla" w:eastAsia="Calibri" w:hAnsi="Sakkal Majalla" w:cs="Sakkal Majalla"/>
          <w:kern w:val="0"/>
          <w:sz w:val="28"/>
          <w:szCs w:val="28"/>
          <w:lang w:bidi="ar-EG"/>
          <w14:ligatures w14:val="none"/>
        </w:rPr>
        <w:t xml:space="preserve"> (2018). Regulatory compliance and corporate governance in Iran. Corporate </w:t>
      </w:r>
      <w:proofErr w:type="spellStart"/>
      <w:r w:rsidRPr="00802E4E">
        <w:rPr>
          <w:rFonts w:ascii="Sakkal Majalla" w:eastAsia="Calibri" w:hAnsi="Sakkal Majalla" w:cs="Sakkal Majalla"/>
          <w:kern w:val="0"/>
          <w:sz w:val="28"/>
          <w:szCs w:val="28"/>
          <w:lang w:bidi="ar-EG"/>
          <w14:ligatures w14:val="none"/>
        </w:rPr>
        <w:t>GovernanceThe</w:t>
      </w:r>
      <w:proofErr w:type="spellEnd"/>
      <w:r w:rsidRPr="00802E4E">
        <w:rPr>
          <w:rFonts w:ascii="Sakkal Majalla" w:eastAsia="Calibri" w:hAnsi="Sakkal Majalla" w:cs="Sakkal Majalla"/>
          <w:kern w:val="0"/>
          <w:sz w:val="28"/>
          <w:szCs w:val="28"/>
          <w:lang w:bidi="ar-EG"/>
          <w14:ligatures w14:val="none"/>
        </w:rPr>
        <w:t xml:space="preserve"> International Journal of Business in Society  </w:t>
      </w:r>
    </w:p>
    <w:p w14:paraId="2004F064"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ECSN. (2025). ESG implementation and governance practices in Russian companies. ECSN Report. https://ecsn.ru/wp-content/uploads/202505eng.pdf </w:t>
      </w:r>
    </w:p>
    <w:p w14:paraId="788701E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ECSN. (2025). ESG implementation and social impact assessment in Russian companies. ECSN Report. https://ecsn.ru/wp-content/uploads/202505eng.pdf </w:t>
      </w:r>
    </w:p>
    <w:p w14:paraId="6E6098A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lastRenderedPageBreak/>
        <w:t>EdGC</w:t>
      </w:r>
      <w:proofErr w:type="spellEnd"/>
      <w:r w:rsidRPr="00802E4E">
        <w:rPr>
          <w:rFonts w:ascii="Sakkal Majalla" w:eastAsia="Calibri" w:hAnsi="Sakkal Majalla" w:cs="Sakkal Majalla"/>
          <w:kern w:val="0"/>
          <w:sz w:val="28"/>
          <w:szCs w:val="28"/>
          <w:lang w:bidi="ar-EG"/>
          <w14:ligatures w14:val="none"/>
        </w:rPr>
        <w:t xml:space="preserve">. (2021). Corporate social responsibility and ESG practices in Russia. </w:t>
      </w:r>
      <w:proofErr w:type="spellStart"/>
      <w:r w:rsidRPr="00802E4E">
        <w:rPr>
          <w:rFonts w:ascii="Sakkal Majalla" w:eastAsia="Calibri" w:hAnsi="Sakkal Majalla" w:cs="Sakkal Majalla"/>
          <w:kern w:val="0"/>
          <w:sz w:val="28"/>
          <w:szCs w:val="28"/>
          <w:lang w:bidi="ar-EG"/>
          <w14:ligatures w14:val="none"/>
        </w:rPr>
        <w:t>EdGC</w:t>
      </w:r>
      <w:proofErr w:type="spellEnd"/>
      <w:r w:rsidRPr="00802E4E">
        <w:rPr>
          <w:rFonts w:ascii="Sakkal Majalla" w:eastAsia="Calibri" w:hAnsi="Sakkal Majalla" w:cs="Sakkal Majalla"/>
          <w:kern w:val="0"/>
          <w:sz w:val="28"/>
          <w:szCs w:val="28"/>
          <w:lang w:bidi="ar-EG"/>
          <w14:ligatures w14:val="none"/>
        </w:rPr>
        <w:t xml:space="preserve"> Journal. https://edgccjournal.org/0869-0499/article/view/687972 </w:t>
      </w:r>
    </w:p>
    <w:p w14:paraId="0ACD8FF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Egyptian Environmental Affairs Agency. (2023). Annual environmental performance report. EEAA.</w:t>
      </w:r>
    </w:p>
    <w:p w14:paraId="0B17F6D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Egyptian Stock Exchange (EGX). (2021). Environmental disclosure guidelines for listed companies. EGX.</w:t>
      </w:r>
    </w:p>
    <w:p w14:paraId="3164FA8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Elkington, J. (1997). Cannibals with forks: The triple bottom line of 21st century business. Oxford: Capstone /</w:t>
      </w:r>
    </w:p>
    <w:p w14:paraId="09EC133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European Commission. (2019). The European Green Deal. Brussels European Commission.</w:t>
      </w:r>
    </w:p>
    <w:p w14:paraId="40AAF13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European Commission. (2020). A new Circular Economy Action Plan </w:t>
      </w:r>
      <w:proofErr w:type="gramStart"/>
      <w:r w:rsidRPr="00802E4E">
        <w:rPr>
          <w:rFonts w:ascii="Sakkal Majalla" w:eastAsia="Calibri" w:hAnsi="Sakkal Majalla" w:cs="Sakkal Majalla"/>
          <w:kern w:val="0"/>
          <w:sz w:val="28"/>
          <w:szCs w:val="28"/>
          <w:lang w:bidi="ar-EG"/>
          <w14:ligatures w14:val="none"/>
        </w:rPr>
        <w:t>For</w:t>
      </w:r>
      <w:proofErr w:type="gramEnd"/>
      <w:r w:rsidRPr="00802E4E">
        <w:rPr>
          <w:rFonts w:ascii="Sakkal Majalla" w:eastAsia="Calibri" w:hAnsi="Sakkal Majalla" w:cs="Sakkal Majalla"/>
          <w:kern w:val="0"/>
          <w:sz w:val="28"/>
          <w:szCs w:val="28"/>
          <w:lang w:bidi="ar-EG"/>
          <w14:ligatures w14:val="none"/>
        </w:rPr>
        <w:t xml:space="preserve"> a cleaner and more competitive Europe. Publications Office of the European Union.</w:t>
      </w:r>
    </w:p>
    <w:p w14:paraId="78F48D97" w14:textId="77777777" w:rsidR="00D16416" w:rsidRPr="00D60C6F"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European Commission. (2020). EU Biodiversity Strategy for 2030Bringing nature back into our lives. Publications Office of the European Union</w:t>
      </w:r>
      <w:r w:rsidRPr="00D60C6F">
        <w:rPr>
          <w:rFonts w:ascii="Sakkal Majalla" w:eastAsia="Calibri" w:hAnsi="Sakkal Majalla" w:cs="Sakkal Majalla"/>
          <w:kern w:val="0"/>
          <w:sz w:val="28"/>
          <w:szCs w:val="28"/>
          <w:lang w:bidi="ar-EG"/>
          <w14:ligatures w14:val="none"/>
        </w:rPr>
        <w:t>.</w:t>
      </w:r>
    </w:p>
    <w:p w14:paraId="58E8C60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European Commission. (2020). EU taxonomy for sustainable activities Regulation (EU) 2020/852. Publications Office of the European Union.</w:t>
      </w:r>
    </w:p>
    <w:p w14:paraId="7502C5A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European Commission. (2021). Forging a climate-resilient Europe – The new EU Strategy on Adaptation to Climate Change. Publications Office of the European Union.</w:t>
      </w:r>
    </w:p>
    <w:p w14:paraId="066564D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European Commission. (2022). Proposal for a Corporate Sustainability Due Diligence Directive (CSDDD). Brussels European Commission.</w:t>
      </w:r>
    </w:p>
    <w:p w14:paraId="7ADA8FE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European Environment Agency. (2022). Zero pollution monitoring and outlook 2022. EEA.</w:t>
      </w:r>
    </w:p>
    <w:p w14:paraId="2DCF7E2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European Parliament &amp; Council of the European Union. (2022b). Directive (EU) 2022/2464 on corporate sustainability reporting (CSRD).</w:t>
      </w:r>
    </w:p>
    <w:p w14:paraId="0C27E4C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Evidence on </w:t>
      </w:r>
      <w:proofErr w:type="gramStart"/>
      <w:r w:rsidRPr="00802E4E">
        <w:rPr>
          <w:rFonts w:ascii="Sakkal Majalla" w:eastAsia="Calibri" w:hAnsi="Sakkal Majalla" w:cs="Sakkal Majalla"/>
          <w:kern w:val="0"/>
          <w:sz w:val="28"/>
          <w:szCs w:val="28"/>
          <w:lang w:bidi="ar-EG"/>
          <w14:ligatures w14:val="none"/>
        </w:rPr>
        <w:t>environmental  social</w:t>
      </w:r>
      <w:proofErr w:type="gramEnd"/>
      <w:r w:rsidRPr="00802E4E">
        <w:rPr>
          <w:rFonts w:ascii="Sakkal Majalla" w:eastAsia="Calibri" w:hAnsi="Sakkal Majalla" w:cs="Sakkal Majalla"/>
          <w:kern w:val="0"/>
          <w:sz w:val="28"/>
          <w:szCs w:val="28"/>
          <w:lang w:bidi="ar-EG"/>
          <w14:ligatures w14:val="none"/>
        </w:rPr>
        <w:t xml:space="preserve"> and governance practices associated with the cost of capital of companies in the capital markets in G20 countries (including Brazil). (2024). </w:t>
      </w:r>
      <w:proofErr w:type="gramStart"/>
      <w:r w:rsidRPr="00802E4E">
        <w:rPr>
          <w:rFonts w:ascii="Sakkal Majalla" w:eastAsia="Calibri" w:hAnsi="Sakkal Majalla" w:cs="Sakkal Majalla"/>
          <w:kern w:val="0"/>
          <w:sz w:val="28"/>
          <w:szCs w:val="28"/>
          <w:lang w:bidi="ar-EG"/>
          <w14:ligatures w14:val="none"/>
        </w:rPr>
        <w:t>Sustainability  16</w:t>
      </w:r>
      <w:proofErr w:type="gramEnd"/>
      <w:r w:rsidRPr="00802E4E">
        <w:rPr>
          <w:rFonts w:ascii="Sakkal Majalla" w:eastAsia="Calibri" w:hAnsi="Sakkal Majalla" w:cs="Sakkal Majalla"/>
          <w:kern w:val="0"/>
          <w:sz w:val="28"/>
          <w:szCs w:val="28"/>
          <w:lang w:bidi="ar-EG"/>
          <w14:ligatures w14:val="none"/>
        </w:rPr>
        <w:t xml:space="preserve">(13)  5650. https://doi.org/10.3390/su16135650 </w:t>
      </w:r>
    </w:p>
    <w:p w14:paraId="71817A9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Federal Democratic Republic of Ethiopia. (2011). Climate Resilient Green Economy Strategy. Addis </w:t>
      </w:r>
      <w:proofErr w:type="spellStart"/>
      <w:r w:rsidRPr="00802E4E">
        <w:rPr>
          <w:rFonts w:ascii="Sakkal Majalla" w:eastAsia="Calibri" w:hAnsi="Sakkal Majalla" w:cs="Sakkal Majalla"/>
          <w:kern w:val="0"/>
          <w:sz w:val="28"/>
          <w:szCs w:val="28"/>
          <w:lang w:bidi="ar-EG"/>
          <w14:ligatures w14:val="none"/>
        </w:rPr>
        <w:t>AbabaFDRE</w:t>
      </w:r>
      <w:proofErr w:type="spellEnd"/>
      <w:r w:rsidRPr="00802E4E">
        <w:rPr>
          <w:rFonts w:ascii="Sakkal Majalla" w:eastAsia="Calibri" w:hAnsi="Sakkal Majalla" w:cs="Sakkal Majalla"/>
          <w:kern w:val="0"/>
          <w:sz w:val="28"/>
          <w:szCs w:val="28"/>
          <w:lang w:bidi="ar-EG"/>
          <w14:ligatures w14:val="none"/>
        </w:rPr>
        <w:t>.</w:t>
      </w:r>
    </w:p>
    <w:p w14:paraId="0F49D9B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Financial Regulatory Authority (FRA). (2022). Corporate governance guide and sustainability reporting standards in Egypt. FRA Publications.</w:t>
      </w:r>
    </w:p>
    <w:p w14:paraId="1F310A2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Financial Regulatory Authority (FRA). Guidelines on sustainability and climate-related disclosures. Financial Regulatory Authority (2021).</w:t>
      </w:r>
    </w:p>
    <w:p w14:paraId="375E81F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Financial Reporting Council. (2022). Developments in Audit and Corporate Reporting. https://www.fca.org.uk/publication/feedback/fs22-4.pdf </w:t>
      </w:r>
    </w:p>
    <w:p w14:paraId="3FAD6CE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Fitrani</w:t>
      </w:r>
      <w:proofErr w:type="spellEnd"/>
      <w:r w:rsidRPr="00802E4E">
        <w:rPr>
          <w:rFonts w:ascii="Sakkal Majalla" w:eastAsia="Calibri" w:hAnsi="Sakkal Majalla" w:cs="Sakkal Majalla"/>
          <w:kern w:val="0"/>
          <w:sz w:val="28"/>
          <w:szCs w:val="28"/>
          <w:lang w:bidi="ar-EG"/>
          <w14:ligatures w14:val="none"/>
        </w:rPr>
        <w:t xml:space="preserve">  F.</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Hofman  B.</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Kaiser  K.</w:t>
      </w:r>
      <w:proofErr w:type="gramEnd"/>
      <w:r w:rsidRPr="00802E4E">
        <w:rPr>
          <w:rFonts w:ascii="Sakkal Majalla" w:eastAsia="Calibri" w:hAnsi="Sakkal Majalla" w:cs="Sakkal Majalla"/>
          <w:kern w:val="0"/>
          <w:sz w:val="28"/>
          <w:szCs w:val="28"/>
          <w:lang w:bidi="ar-EG"/>
          <w14:ligatures w14:val="none"/>
        </w:rPr>
        <w:t xml:space="preserve"> (2005). Local governance and decentralization in Indonesia. World Bank Policy </w:t>
      </w:r>
      <w:proofErr w:type="gramStart"/>
      <w:r w:rsidRPr="00802E4E">
        <w:rPr>
          <w:rFonts w:ascii="Sakkal Majalla" w:eastAsia="Calibri" w:hAnsi="Sakkal Majalla" w:cs="Sakkal Majalla"/>
          <w:kern w:val="0"/>
          <w:sz w:val="28"/>
          <w:szCs w:val="28"/>
          <w:lang w:bidi="ar-EG"/>
          <w14:ligatures w14:val="none"/>
        </w:rPr>
        <w:t>Review  19</w:t>
      </w:r>
      <w:proofErr w:type="gramEnd"/>
      <w:r w:rsidRPr="00802E4E">
        <w:rPr>
          <w:rFonts w:ascii="Sakkal Majalla" w:eastAsia="Calibri" w:hAnsi="Sakkal Majalla" w:cs="Sakkal Majalla"/>
          <w:kern w:val="0"/>
          <w:sz w:val="28"/>
          <w:szCs w:val="28"/>
          <w:lang w:bidi="ar-EG"/>
          <w14:ligatures w14:val="none"/>
        </w:rPr>
        <w:t>(1)  35–52.</w:t>
      </w:r>
    </w:p>
    <w:p w14:paraId="7B3790E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lastRenderedPageBreak/>
        <w:t xml:space="preserve">Forte, H. C., Crisóstomo, V. L., &amp; Peixoto Neto, L. M. (2024). Influence of environmental, social and governance practices on the performance of Brazilian companies. </w:t>
      </w:r>
      <w:proofErr w:type="spellStart"/>
      <w:r w:rsidRPr="00802E4E">
        <w:rPr>
          <w:rFonts w:ascii="Sakkal Majalla" w:eastAsia="Calibri" w:hAnsi="Sakkal Majalla" w:cs="Sakkal Majalla"/>
          <w:kern w:val="0"/>
          <w:sz w:val="28"/>
          <w:szCs w:val="28"/>
          <w:lang w:bidi="ar-EG"/>
          <w14:ligatures w14:val="none"/>
        </w:rPr>
        <w:t>Sociedade</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Contabilidade</w:t>
      </w:r>
      <w:proofErr w:type="spellEnd"/>
      <w:r w:rsidRPr="00802E4E">
        <w:rPr>
          <w:rFonts w:ascii="Sakkal Majalla" w:eastAsia="Calibri" w:hAnsi="Sakkal Majalla" w:cs="Sakkal Majalla"/>
          <w:kern w:val="0"/>
          <w:sz w:val="28"/>
          <w:szCs w:val="28"/>
          <w:lang w:bidi="ar-EG"/>
          <w14:ligatures w14:val="none"/>
        </w:rPr>
        <w:t xml:space="preserve"> e </w:t>
      </w:r>
      <w:proofErr w:type="spellStart"/>
      <w:r w:rsidRPr="00802E4E">
        <w:rPr>
          <w:rFonts w:ascii="Sakkal Majalla" w:eastAsia="Calibri" w:hAnsi="Sakkal Majalla" w:cs="Sakkal Majalla"/>
          <w:kern w:val="0"/>
          <w:sz w:val="28"/>
          <w:szCs w:val="28"/>
          <w:lang w:bidi="ar-EG"/>
          <w14:ligatures w14:val="none"/>
        </w:rPr>
        <w:t>Gestão</w:t>
      </w:r>
      <w:proofErr w:type="spellEnd"/>
      <w:r w:rsidRPr="00802E4E">
        <w:rPr>
          <w:rFonts w:ascii="Sakkal Majalla" w:eastAsia="Calibri" w:hAnsi="Sakkal Majalla" w:cs="Sakkal Majalla"/>
          <w:kern w:val="0"/>
          <w:sz w:val="28"/>
          <w:szCs w:val="28"/>
          <w:lang w:bidi="ar-EG"/>
          <w14:ligatures w14:val="none"/>
        </w:rPr>
        <w:t xml:space="preserve">, 18(3). https://doi.org/10.21446/scg_ufrj.v18i3.62403  </w:t>
      </w:r>
    </w:p>
    <w:p w14:paraId="1DBF474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rtl/>
          <w:lang w:bidi="ar-EG"/>
          <w14:ligatures w14:val="none"/>
        </w:rPr>
      </w:pPr>
      <w:r w:rsidRPr="00802E4E">
        <w:rPr>
          <w:rFonts w:ascii="Sakkal Majalla" w:eastAsia="Calibri" w:hAnsi="Sakkal Majalla" w:cs="Sakkal Majalla"/>
          <w:kern w:val="0"/>
          <w:sz w:val="28"/>
          <w:szCs w:val="28"/>
          <w:lang w:bidi="ar-EG"/>
          <w14:ligatures w14:val="none"/>
        </w:rPr>
        <w:t>Framework for implementing environmental, social and governance (ESG) principles. In Environmental, Social and Governance (ESG) Implementation Principles. Climate Analytica by ISO/CS.</w:t>
      </w:r>
    </w:p>
    <w:p w14:paraId="4E1E931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Freeman, R. E. (2010). Strategic management: A stakeholder approach (Revised edition). Cambridge University Press.</w:t>
      </w:r>
    </w:p>
    <w:p w14:paraId="05FE7FF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Friede  G.</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Busch  T.</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Bassen  A.</w:t>
      </w:r>
      <w:proofErr w:type="gramEnd"/>
      <w:r w:rsidRPr="00802E4E">
        <w:rPr>
          <w:rFonts w:ascii="Sakkal Majalla" w:eastAsia="Calibri" w:hAnsi="Sakkal Majalla" w:cs="Sakkal Majalla"/>
          <w:kern w:val="0"/>
          <w:sz w:val="28"/>
          <w:szCs w:val="28"/>
          <w:lang w:bidi="ar-EG"/>
          <w14:ligatures w14:val="none"/>
        </w:rPr>
        <w:t xml:space="preserve"> (2015). ESG and financial performance Aggregated evidence from more than 2000 empirical studies. Journal of Sustainable Finance &amp; </w:t>
      </w:r>
      <w:proofErr w:type="gramStart"/>
      <w:r w:rsidRPr="00802E4E">
        <w:rPr>
          <w:rFonts w:ascii="Sakkal Majalla" w:eastAsia="Calibri" w:hAnsi="Sakkal Majalla" w:cs="Sakkal Majalla"/>
          <w:kern w:val="0"/>
          <w:sz w:val="28"/>
          <w:szCs w:val="28"/>
          <w:lang w:bidi="ar-EG"/>
          <w14:ligatures w14:val="none"/>
        </w:rPr>
        <w:t>Investment  5</w:t>
      </w:r>
      <w:proofErr w:type="gramEnd"/>
      <w:r w:rsidRPr="00802E4E">
        <w:rPr>
          <w:rFonts w:ascii="Sakkal Majalla" w:eastAsia="Calibri" w:hAnsi="Sakkal Majalla" w:cs="Sakkal Majalla"/>
          <w:kern w:val="0"/>
          <w:sz w:val="28"/>
          <w:szCs w:val="28"/>
          <w:lang w:bidi="ar-EG"/>
          <w14:ligatures w14:val="none"/>
        </w:rPr>
        <w:t xml:space="preserve">(4)  210–233. https://doi.org/10.1080/20430795.2015.1118917 </w:t>
      </w:r>
    </w:p>
    <w:p w14:paraId="0F805564"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 Fu, </w:t>
      </w:r>
      <w:proofErr w:type="spellStart"/>
      <w:r w:rsidRPr="00802E4E">
        <w:rPr>
          <w:rFonts w:ascii="Sakkal Majalla" w:eastAsia="Calibri" w:hAnsi="Sakkal Majalla" w:cs="Sakkal Majalla"/>
          <w:kern w:val="0"/>
          <w:sz w:val="28"/>
          <w:szCs w:val="28"/>
          <w:lang w:bidi="ar-EG"/>
          <w14:ligatures w14:val="none"/>
        </w:rPr>
        <w:t>Zhengwei</w:t>
      </w:r>
      <w:proofErr w:type="spellEnd"/>
      <w:r w:rsidRPr="00802E4E">
        <w:rPr>
          <w:rFonts w:ascii="Sakkal Majalla" w:eastAsia="Calibri" w:hAnsi="Sakkal Majalla" w:cs="Sakkal Majalla"/>
          <w:kern w:val="0"/>
          <w:sz w:val="28"/>
          <w:szCs w:val="28"/>
          <w:lang w:bidi="ar-EG"/>
          <w14:ligatures w14:val="none"/>
        </w:rPr>
        <w:t>. (2024Three Essays on Environmental, Social, and Governance (ESG) (Doctoral dissertation, University of South Carolina).</w:t>
      </w:r>
    </w:p>
    <w:p w14:paraId="4958A05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Galego </w:t>
      </w:r>
      <w:proofErr w:type="gramStart"/>
      <w:r w:rsidRPr="00802E4E">
        <w:rPr>
          <w:rFonts w:ascii="Sakkal Majalla" w:eastAsia="Calibri" w:hAnsi="Sakkal Majalla" w:cs="Sakkal Majalla"/>
          <w:kern w:val="0"/>
          <w:sz w:val="28"/>
          <w:szCs w:val="28"/>
          <w:lang w:bidi="ar-EG"/>
          <w14:ligatures w14:val="none"/>
        </w:rPr>
        <w:t>Álvarez  I.</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Formigoni  H.</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Antunes  M.</w:t>
      </w:r>
      <w:proofErr w:type="gramEnd"/>
      <w:r w:rsidRPr="00802E4E">
        <w:rPr>
          <w:rFonts w:ascii="Sakkal Majalla" w:eastAsia="Calibri" w:hAnsi="Sakkal Majalla" w:cs="Sakkal Majalla"/>
          <w:kern w:val="0"/>
          <w:sz w:val="28"/>
          <w:szCs w:val="28"/>
          <w:lang w:bidi="ar-EG"/>
          <w14:ligatures w14:val="none"/>
        </w:rPr>
        <w:t xml:space="preserve"> T. P. (2014). Corporate social responsibility practices at Brazilian firms. RAE – </w:t>
      </w:r>
      <w:proofErr w:type="spellStart"/>
      <w:r w:rsidRPr="00802E4E">
        <w:rPr>
          <w:rFonts w:ascii="Sakkal Majalla" w:eastAsia="Calibri" w:hAnsi="Sakkal Majalla" w:cs="Sakkal Majalla"/>
          <w:kern w:val="0"/>
          <w:sz w:val="28"/>
          <w:szCs w:val="28"/>
          <w:lang w:bidi="ar-EG"/>
          <w14:ligatures w14:val="none"/>
        </w:rPr>
        <w:t>Revista</w:t>
      </w:r>
      <w:proofErr w:type="spellEnd"/>
      <w:r w:rsidRPr="00802E4E">
        <w:rPr>
          <w:rFonts w:ascii="Sakkal Majalla" w:eastAsia="Calibri" w:hAnsi="Sakkal Majalla" w:cs="Sakkal Majalla"/>
          <w:kern w:val="0"/>
          <w:sz w:val="28"/>
          <w:szCs w:val="28"/>
          <w:lang w:bidi="ar-EG"/>
          <w14:ligatures w14:val="none"/>
        </w:rPr>
        <w:t xml:space="preserve"> de </w:t>
      </w:r>
      <w:proofErr w:type="spellStart"/>
      <w:r w:rsidRPr="00802E4E">
        <w:rPr>
          <w:rFonts w:ascii="Sakkal Majalla" w:eastAsia="Calibri" w:hAnsi="Sakkal Majalla" w:cs="Sakkal Majalla"/>
          <w:kern w:val="0"/>
          <w:sz w:val="28"/>
          <w:szCs w:val="28"/>
          <w:lang w:bidi="ar-EG"/>
          <w14:ligatures w14:val="none"/>
        </w:rPr>
        <w:t>Administração</w:t>
      </w:r>
      <w:proofErr w:type="spellEnd"/>
      <w:r w:rsidRPr="00802E4E">
        <w:rPr>
          <w:rFonts w:ascii="Sakkal Majalla" w:eastAsia="Calibri" w:hAnsi="Sakkal Majalla" w:cs="Sakkal Majalla"/>
          <w:kern w:val="0"/>
          <w:sz w:val="28"/>
          <w:szCs w:val="28"/>
          <w:lang w:bidi="ar-EG"/>
          <w14:ligatures w14:val="none"/>
        </w:rPr>
        <w:t xml:space="preserve"> de </w:t>
      </w:r>
      <w:proofErr w:type="spellStart"/>
      <w:r w:rsidRPr="00802E4E">
        <w:rPr>
          <w:rFonts w:ascii="Sakkal Majalla" w:eastAsia="Calibri" w:hAnsi="Sakkal Majalla" w:cs="Sakkal Majalla"/>
          <w:kern w:val="0"/>
          <w:sz w:val="28"/>
          <w:szCs w:val="28"/>
          <w:lang w:bidi="ar-EG"/>
          <w14:ligatures w14:val="none"/>
        </w:rPr>
        <w:t>Empresas</w:t>
      </w:r>
      <w:proofErr w:type="spellEnd"/>
      <w:r w:rsidRPr="00802E4E">
        <w:rPr>
          <w:rFonts w:ascii="Sakkal Majalla" w:eastAsia="Calibri" w:hAnsi="Sakkal Majalla" w:cs="Sakkal Majalla"/>
          <w:kern w:val="0"/>
          <w:sz w:val="28"/>
          <w:szCs w:val="28"/>
          <w:lang w:bidi="ar-EG"/>
          <w14:ligatures w14:val="none"/>
        </w:rPr>
        <w:t xml:space="preserve">  </w:t>
      </w:r>
    </w:p>
    <w:p w14:paraId="680B05B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Gaveau</w:t>
      </w:r>
      <w:proofErr w:type="spellEnd"/>
      <w:r w:rsidRPr="00802E4E">
        <w:rPr>
          <w:rFonts w:ascii="Sakkal Majalla" w:eastAsia="Calibri" w:hAnsi="Sakkal Majalla" w:cs="Sakkal Majalla"/>
          <w:kern w:val="0"/>
          <w:sz w:val="28"/>
          <w:szCs w:val="28"/>
          <w:lang w:bidi="ar-EG"/>
          <w14:ligatures w14:val="none"/>
        </w:rPr>
        <w:t xml:space="preserve">  D.</w:t>
      </w:r>
      <w:proofErr w:type="gramEnd"/>
      <w:r w:rsidRPr="00802E4E">
        <w:rPr>
          <w:rFonts w:ascii="Sakkal Majalla" w:eastAsia="Calibri" w:hAnsi="Sakkal Majalla" w:cs="Sakkal Majalla"/>
          <w:kern w:val="0"/>
          <w:sz w:val="28"/>
          <w:szCs w:val="28"/>
          <w:lang w:bidi="ar-EG"/>
          <w14:ligatures w14:val="none"/>
        </w:rPr>
        <w:t xml:space="preserve"> L. A.  et al. (2016). Rapid conversions and avoided deforestation Examining four decades of industrial plantation expansion in Borneo. Scientific </w:t>
      </w:r>
      <w:proofErr w:type="gramStart"/>
      <w:r w:rsidRPr="00802E4E">
        <w:rPr>
          <w:rFonts w:ascii="Sakkal Majalla" w:eastAsia="Calibri" w:hAnsi="Sakkal Majalla" w:cs="Sakkal Majalla"/>
          <w:kern w:val="0"/>
          <w:sz w:val="28"/>
          <w:szCs w:val="28"/>
          <w:lang w:bidi="ar-EG"/>
          <w14:ligatures w14:val="none"/>
        </w:rPr>
        <w:t>Reports  6</w:t>
      </w:r>
      <w:proofErr w:type="gramEnd"/>
      <w:r w:rsidRPr="00802E4E">
        <w:rPr>
          <w:rFonts w:ascii="Sakkal Majalla" w:eastAsia="Calibri" w:hAnsi="Sakkal Majalla" w:cs="Sakkal Majalla"/>
          <w:kern w:val="0"/>
          <w:sz w:val="28"/>
          <w:szCs w:val="28"/>
          <w:lang w:bidi="ar-EG"/>
          <w14:ligatures w14:val="none"/>
        </w:rPr>
        <w:t xml:space="preserve">  </w:t>
      </w:r>
    </w:p>
    <w:p w14:paraId="09E7F3F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Gebre  Y.</w:t>
      </w:r>
      <w:proofErr w:type="gramEnd"/>
      <w:r w:rsidRPr="00802E4E">
        <w:rPr>
          <w:rFonts w:ascii="Sakkal Majalla" w:eastAsia="Calibri" w:hAnsi="Sakkal Majalla" w:cs="Sakkal Majalla"/>
          <w:kern w:val="0"/>
          <w:sz w:val="28"/>
          <w:szCs w:val="28"/>
          <w:lang w:bidi="ar-EG"/>
          <w14:ligatures w14:val="none"/>
        </w:rPr>
        <w:t xml:space="preserve"> T. (2011). Community participation and rural governance in Ethiopia. Journal of Sustainable Development in </w:t>
      </w:r>
      <w:proofErr w:type="gramStart"/>
      <w:r w:rsidRPr="00802E4E">
        <w:rPr>
          <w:rFonts w:ascii="Sakkal Majalla" w:eastAsia="Calibri" w:hAnsi="Sakkal Majalla" w:cs="Sakkal Majalla"/>
          <w:kern w:val="0"/>
          <w:sz w:val="28"/>
          <w:szCs w:val="28"/>
          <w:lang w:bidi="ar-EG"/>
          <w14:ligatures w14:val="none"/>
        </w:rPr>
        <w:t>Africa  13</w:t>
      </w:r>
      <w:proofErr w:type="gramEnd"/>
      <w:r w:rsidRPr="00802E4E">
        <w:rPr>
          <w:rFonts w:ascii="Sakkal Majalla" w:eastAsia="Calibri" w:hAnsi="Sakkal Majalla" w:cs="Sakkal Majalla"/>
          <w:kern w:val="0"/>
          <w:sz w:val="28"/>
          <w:szCs w:val="28"/>
          <w:lang w:bidi="ar-EG"/>
          <w14:ligatures w14:val="none"/>
        </w:rPr>
        <w:t>(4)  152–167.</w:t>
      </w:r>
    </w:p>
    <w:p w14:paraId="2287D99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Gebreselassie  S.</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Kirui  O.</w:t>
      </w:r>
      <w:proofErr w:type="gramEnd"/>
      <w:r w:rsidRPr="00802E4E">
        <w:rPr>
          <w:rFonts w:ascii="Sakkal Majalla" w:eastAsia="Calibri" w:hAnsi="Sakkal Majalla" w:cs="Sakkal Majalla"/>
          <w:kern w:val="0"/>
          <w:sz w:val="28"/>
          <w:szCs w:val="28"/>
          <w:lang w:bidi="ar-EG"/>
          <w14:ligatures w14:val="none"/>
        </w:rPr>
        <w:t xml:space="preserve"> K. (2016). Soil and water conservation practices in Ethiopia. Review of impacts and challenges. Land Degradation &amp; </w:t>
      </w:r>
      <w:proofErr w:type="gramStart"/>
      <w:r w:rsidRPr="00802E4E">
        <w:rPr>
          <w:rFonts w:ascii="Sakkal Majalla" w:eastAsia="Calibri" w:hAnsi="Sakkal Majalla" w:cs="Sakkal Majalla"/>
          <w:kern w:val="0"/>
          <w:sz w:val="28"/>
          <w:szCs w:val="28"/>
          <w:lang w:bidi="ar-EG"/>
          <w14:ligatures w14:val="none"/>
        </w:rPr>
        <w:t>Development  27</w:t>
      </w:r>
      <w:proofErr w:type="gramEnd"/>
      <w:r w:rsidRPr="00802E4E">
        <w:rPr>
          <w:rFonts w:ascii="Sakkal Majalla" w:eastAsia="Calibri" w:hAnsi="Sakkal Majalla" w:cs="Sakkal Majalla"/>
          <w:kern w:val="0"/>
          <w:sz w:val="28"/>
          <w:szCs w:val="28"/>
          <w:lang w:bidi="ar-EG"/>
          <w14:ligatures w14:val="none"/>
        </w:rPr>
        <w:t xml:space="preserve">(4)  </w:t>
      </w:r>
    </w:p>
    <w:p w14:paraId="50B38E4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Glass, L. M., &amp; </w:t>
      </w:r>
      <w:proofErr w:type="spellStart"/>
      <w:r w:rsidRPr="00802E4E">
        <w:rPr>
          <w:rFonts w:ascii="Sakkal Majalla" w:eastAsia="Calibri" w:hAnsi="Sakkal Majalla" w:cs="Sakkal Majalla"/>
          <w:kern w:val="0"/>
          <w:sz w:val="28"/>
          <w:szCs w:val="28"/>
          <w:lang w:bidi="ar-EG"/>
          <w14:ligatures w14:val="none"/>
        </w:rPr>
        <w:t>Newig</w:t>
      </w:r>
      <w:proofErr w:type="spellEnd"/>
      <w:r w:rsidRPr="00802E4E">
        <w:rPr>
          <w:rFonts w:ascii="Sakkal Majalla" w:eastAsia="Calibri" w:hAnsi="Sakkal Majalla" w:cs="Sakkal Majalla"/>
          <w:kern w:val="0"/>
          <w:sz w:val="28"/>
          <w:szCs w:val="28"/>
          <w:lang w:bidi="ar-EG"/>
          <w14:ligatures w14:val="none"/>
        </w:rPr>
        <w:t xml:space="preserve">, J. (2019). Governance for achieving the Sustainable Development Goals: How important are participation, policy coherence, reflexivity, adaptation and democratic </w:t>
      </w:r>
      <w:proofErr w:type="gramStart"/>
      <w:r w:rsidRPr="00802E4E">
        <w:rPr>
          <w:rFonts w:ascii="Sakkal Majalla" w:eastAsia="Calibri" w:hAnsi="Sakkal Majalla" w:cs="Sakkal Majalla"/>
          <w:kern w:val="0"/>
          <w:sz w:val="28"/>
          <w:szCs w:val="28"/>
          <w:lang w:bidi="ar-EG"/>
          <w14:ligatures w14:val="none"/>
        </w:rPr>
        <w:t>institutions?.</w:t>
      </w:r>
      <w:proofErr w:type="gramEnd"/>
      <w:r w:rsidRPr="00802E4E">
        <w:rPr>
          <w:rFonts w:ascii="Sakkal Majalla" w:eastAsia="Calibri" w:hAnsi="Sakkal Majalla" w:cs="Sakkal Majalla"/>
          <w:kern w:val="0"/>
          <w:sz w:val="28"/>
          <w:szCs w:val="28"/>
          <w:lang w:bidi="ar-EG"/>
          <w14:ligatures w14:val="none"/>
        </w:rPr>
        <w:t> Earth System Governance, 2, 100031.</w:t>
      </w:r>
    </w:p>
    <w:p w14:paraId="1365655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Godoi  J.</w:t>
      </w:r>
      <w:proofErr w:type="gramEnd"/>
      <w:r w:rsidRPr="00802E4E">
        <w:rPr>
          <w:rFonts w:ascii="Sakkal Majalla" w:eastAsia="Calibri" w:hAnsi="Sakkal Majalla" w:cs="Sakkal Majalla"/>
          <w:kern w:val="0"/>
          <w:sz w:val="28"/>
          <w:szCs w:val="28"/>
          <w:lang w:bidi="ar-EG"/>
          <w14:ligatures w14:val="none"/>
        </w:rPr>
        <w:t xml:space="preserve"> L. F. de França. (2024). </w:t>
      </w:r>
      <w:proofErr w:type="spellStart"/>
      <w:r w:rsidRPr="00802E4E">
        <w:rPr>
          <w:rFonts w:ascii="Sakkal Majalla" w:eastAsia="Calibri" w:hAnsi="Sakkal Majalla" w:cs="Sakkal Majalla"/>
          <w:kern w:val="0"/>
          <w:sz w:val="28"/>
          <w:szCs w:val="28"/>
          <w:lang w:bidi="ar-EG"/>
          <w14:ligatures w14:val="none"/>
        </w:rPr>
        <w:t>Práticas</w:t>
      </w:r>
      <w:proofErr w:type="spellEnd"/>
      <w:r w:rsidRPr="00802E4E">
        <w:rPr>
          <w:rFonts w:ascii="Sakkal Majalla" w:eastAsia="Calibri" w:hAnsi="Sakkal Majalla" w:cs="Sakkal Majalla"/>
          <w:kern w:val="0"/>
          <w:sz w:val="28"/>
          <w:szCs w:val="28"/>
          <w:lang w:bidi="ar-EG"/>
          <w14:ligatures w14:val="none"/>
        </w:rPr>
        <w:t xml:space="preserve"> de ESG </w:t>
      </w:r>
      <w:proofErr w:type="spellStart"/>
      <w:r w:rsidRPr="00802E4E">
        <w:rPr>
          <w:rFonts w:ascii="Sakkal Majalla" w:eastAsia="Calibri" w:hAnsi="Sakkal Majalla" w:cs="Sakkal Majalla"/>
          <w:kern w:val="0"/>
          <w:sz w:val="28"/>
          <w:szCs w:val="28"/>
          <w:lang w:bidi="ar-EG"/>
          <w14:ligatures w14:val="none"/>
        </w:rPr>
        <w:t>nas</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empresas</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brasileirasdesafios</w:t>
      </w:r>
      <w:proofErr w:type="spellEnd"/>
      <w:r w:rsidRPr="00802E4E">
        <w:rPr>
          <w:rFonts w:ascii="Sakkal Majalla" w:eastAsia="Calibri" w:hAnsi="Sakkal Majalla" w:cs="Sakkal Majalla"/>
          <w:kern w:val="0"/>
          <w:sz w:val="28"/>
          <w:szCs w:val="28"/>
          <w:lang w:bidi="ar-EG"/>
          <w14:ligatures w14:val="none"/>
        </w:rPr>
        <w:t xml:space="preserve"> e </w:t>
      </w:r>
      <w:proofErr w:type="spellStart"/>
      <w:r w:rsidRPr="00802E4E">
        <w:rPr>
          <w:rFonts w:ascii="Sakkal Majalla" w:eastAsia="Calibri" w:hAnsi="Sakkal Majalla" w:cs="Sakkal Majalla"/>
          <w:kern w:val="0"/>
          <w:sz w:val="28"/>
          <w:szCs w:val="28"/>
          <w:lang w:bidi="ar-EG"/>
          <w14:ligatures w14:val="none"/>
        </w:rPr>
        <w:t>perspectivas</w:t>
      </w:r>
      <w:proofErr w:type="spell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 xml:space="preserve">TCC  </w:t>
      </w:r>
      <w:proofErr w:type="spellStart"/>
      <w:r w:rsidRPr="00802E4E">
        <w:rPr>
          <w:rFonts w:ascii="Sakkal Majalla" w:eastAsia="Calibri" w:hAnsi="Sakkal Majalla" w:cs="Sakkal Majalla"/>
          <w:kern w:val="0"/>
          <w:sz w:val="28"/>
          <w:szCs w:val="28"/>
          <w:lang w:bidi="ar-EG"/>
          <w14:ligatures w14:val="none"/>
        </w:rPr>
        <w:t>Universidade</w:t>
      </w:r>
      <w:proofErr w:type="spellEnd"/>
      <w:proofErr w:type="gram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Estadual</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Paulista</w:t>
      </w:r>
      <w:proofErr w:type="spellEnd"/>
      <w:r w:rsidRPr="00802E4E">
        <w:rPr>
          <w:rFonts w:ascii="Sakkal Majalla" w:eastAsia="Calibri" w:hAnsi="Sakkal Majalla" w:cs="Sakkal Majalla"/>
          <w:kern w:val="0"/>
          <w:sz w:val="28"/>
          <w:szCs w:val="28"/>
          <w:lang w:bidi="ar-EG"/>
          <w14:ligatures w14:val="none"/>
        </w:rPr>
        <w:t>). UNESP Repository</w:t>
      </w:r>
    </w:p>
    <w:p w14:paraId="33EDEC5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Government Equalities </w:t>
      </w:r>
      <w:proofErr w:type="gramStart"/>
      <w:r w:rsidRPr="00802E4E">
        <w:rPr>
          <w:rFonts w:ascii="Sakkal Majalla" w:eastAsia="Calibri" w:hAnsi="Sakkal Majalla" w:cs="Sakkal Majalla"/>
          <w:kern w:val="0"/>
          <w:sz w:val="28"/>
          <w:szCs w:val="28"/>
          <w:lang w:bidi="ar-EG"/>
          <w14:ligatures w14:val="none"/>
        </w:rPr>
        <w:t>Office(</w:t>
      </w:r>
      <w:proofErr w:type="gramEnd"/>
      <w:r w:rsidRPr="00802E4E">
        <w:rPr>
          <w:rFonts w:ascii="Sakkal Majalla" w:eastAsia="Calibri" w:hAnsi="Sakkal Majalla" w:cs="Sakkal Majalla"/>
          <w:kern w:val="0"/>
          <w:sz w:val="28"/>
          <w:szCs w:val="28"/>
          <w:lang w:bidi="ar-EG"/>
          <w14:ligatures w14:val="none"/>
        </w:rPr>
        <w:t>2023) Inclusive Britain update report. https://www.gov.uk/government/publications/inclusive-britain-update-report/inclusive-britain-update-report</w:t>
      </w:r>
    </w:p>
    <w:p w14:paraId="4990736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Gunawan  J.</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Hermawan  A.</w:t>
      </w:r>
      <w:proofErr w:type="gramEnd"/>
      <w:r w:rsidRPr="00802E4E">
        <w:rPr>
          <w:rFonts w:ascii="Sakkal Majalla" w:eastAsia="Calibri" w:hAnsi="Sakkal Majalla" w:cs="Sakkal Majalla"/>
          <w:kern w:val="0"/>
          <w:sz w:val="28"/>
          <w:szCs w:val="28"/>
          <w:lang w:bidi="ar-EG"/>
          <w14:ligatures w14:val="none"/>
        </w:rPr>
        <w:t xml:space="preserve"> (2020). Sustainability reporting practices in Indonesia Trends and challenges. Social Responsibility </w:t>
      </w:r>
      <w:proofErr w:type="gramStart"/>
      <w:r w:rsidRPr="00802E4E">
        <w:rPr>
          <w:rFonts w:ascii="Sakkal Majalla" w:eastAsia="Calibri" w:hAnsi="Sakkal Majalla" w:cs="Sakkal Majalla"/>
          <w:kern w:val="0"/>
          <w:sz w:val="28"/>
          <w:szCs w:val="28"/>
          <w:lang w:bidi="ar-EG"/>
          <w14:ligatures w14:val="none"/>
        </w:rPr>
        <w:t>Journal  16</w:t>
      </w:r>
      <w:proofErr w:type="gramEnd"/>
      <w:r w:rsidRPr="00802E4E">
        <w:rPr>
          <w:rFonts w:ascii="Sakkal Majalla" w:eastAsia="Calibri" w:hAnsi="Sakkal Majalla" w:cs="Sakkal Majalla"/>
          <w:kern w:val="0"/>
          <w:sz w:val="28"/>
          <w:szCs w:val="28"/>
          <w:lang w:bidi="ar-EG"/>
          <w14:ligatures w14:val="none"/>
        </w:rPr>
        <w:t>(5)  689–706.</w:t>
      </w:r>
    </w:p>
    <w:p w14:paraId="45A7762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Hadwiger, M. (2022). ESG investing themes in developing countries research progress and future prospects: a systematic literature review. PQDT-Global.</w:t>
      </w:r>
    </w:p>
    <w:p w14:paraId="446BAFA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rtl/>
          <w:lang w:bidi="ar-EG"/>
          <w14:ligatures w14:val="none"/>
        </w:rPr>
      </w:pPr>
      <w:r w:rsidRPr="00802E4E">
        <w:rPr>
          <w:rFonts w:ascii="Sakkal Majalla" w:eastAsia="Calibri" w:hAnsi="Sakkal Majalla" w:cs="Sakkal Majalla"/>
          <w:kern w:val="0"/>
          <w:sz w:val="28"/>
          <w:szCs w:val="28"/>
          <w:lang w:bidi="ar-EG"/>
          <w14:ligatures w14:val="none"/>
        </w:rPr>
        <w:lastRenderedPageBreak/>
        <w:t xml:space="preserve">Harper, </w:t>
      </w:r>
      <w:proofErr w:type="gramStart"/>
      <w:r w:rsidRPr="00802E4E">
        <w:rPr>
          <w:rFonts w:ascii="Sakkal Majalla" w:eastAsia="Calibri" w:hAnsi="Sakkal Majalla" w:cs="Sakkal Majalla"/>
          <w:kern w:val="0"/>
          <w:sz w:val="28"/>
          <w:szCs w:val="28"/>
          <w:lang w:bidi="ar-EG"/>
          <w14:ligatures w14:val="none"/>
        </w:rPr>
        <w:t>Ho  Virginia</w:t>
      </w:r>
      <w:proofErr w:type="gramEnd"/>
      <w:r w:rsidRPr="00802E4E">
        <w:rPr>
          <w:rFonts w:ascii="Sakkal Majalla" w:eastAsia="Calibri" w:hAnsi="Sakkal Majalla" w:cs="Sakkal Majalla"/>
          <w:kern w:val="0"/>
          <w:sz w:val="28"/>
          <w:szCs w:val="28"/>
          <w:lang w:bidi="ar-EG"/>
          <w14:ligatures w14:val="none"/>
        </w:rPr>
        <w:t xml:space="preserve"> (2024) 'US ESG Regulation in Transnational Context'  in Jens-</w:t>
      </w:r>
      <w:proofErr w:type="spellStart"/>
      <w:r w:rsidRPr="00802E4E">
        <w:rPr>
          <w:rFonts w:ascii="Sakkal Majalla" w:eastAsia="Calibri" w:hAnsi="Sakkal Majalla" w:cs="Sakkal Majalla"/>
          <w:kern w:val="0"/>
          <w:sz w:val="28"/>
          <w:szCs w:val="28"/>
          <w:lang w:bidi="ar-EG"/>
          <w14:ligatures w14:val="none"/>
        </w:rPr>
        <w:t>Hinrich</w:t>
      </w:r>
      <w:proofErr w:type="spellEnd"/>
      <w:r w:rsidRPr="00802E4E">
        <w:rPr>
          <w:rFonts w:ascii="Sakkal Majalla" w:eastAsia="Calibri" w:hAnsi="Sakkal Majalla" w:cs="Sakkal Majalla"/>
          <w:kern w:val="0"/>
          <w:sz w:val="28"/>
          <w:szCs w:val="28"/>
          <w:lang w:bidi="ar-EG"/>
          <w14:ligatures w14:val="none"/>
        </w:rPr>
        <w:t xml:space="preserve"> Binder  Klaus </w:t>
      </w:r>
      <w:proofErr w:type="spellStart"/>
      <w:r w:rsidRPr="00802E4E">
        <w:rPr>
          <w:rFonts w:ascii="Sakkal Majalla" w:eastAsia="Calibri" w:hAnsi="Sakkal Majalla" w:cs="Sakkal Majalla"/>
          <w:kern w:val="0"/>
          <w:sz w:val="28"/>
          <w:szCs w:val="28"/>
          <w:lang w:bidi="ar-EG"/>
          <w14:ligatures w14:val="none"/>
        </w:rPr>
        <w:t>Hopt</w:t>
      </w:r>
      <w:proofErr w:type="spellEnd"/>
      <w:r w:rsidRPr="00802E4E">
        <w:rPr>
          <w:rFonts w:ascii="Sakkal Majalla" w:eastAsia="Calibri" w:hAnsi="Sakkal Majalla" w:cs="Sakkal Majalla"/>
          <w:kern w:val="0"/>
          <w:sz w:val="28"/>
          <w:szCs w:val="28"/>
          <w:lang w:bidi="ar-EG"/>
          <w14:ligatures w14:val="none"/>
        </w:rPr>
        <w:t xml:space="preserve">  and </w:t>
      </w:r>
      <w:proofErr w:type="spellStart"/>
      <w:r w:rsidRPr="00802E4E">
        <w:rPr>
          <w:rFonts w:ascii="Sakkal Majalla" w:eastAsia="Calibri" w:hAnsi="Sakkal Majalla" w:cs="Sakkal Majalla"/>
          <w:kern w:val="0"/>
          <w:sz w:val="28"/>
          <w:szCs w:val="28"/>
          <w:lang w:bidi="ar-EG"/>
          <w14:ligatures w14:val="none"/>
        </w:rPr>
        <w:t>Thilo</w:t>
      </w:r>
      <w:proofErr w:type="spellEnd"/>
      <w:r w:rsidRPr="00802E4E">
        <w:rPr>
          <w:rFonts w:ascii="Sakkal Majalla" w:eastAsia="Calibri" w:hAnsi="Sakkal Majalla" w:cs="Sakkal Majalla"/>
          <w:kern w:val="0"/>
          <w:sz w:val="28"/>
          <w:szCs w:val="28"/>
          <w:lang w:bidi="ar-EG"/>
          <w14:ligatures w14:val="none"/>
        </w:rPr>
        <w:t xml:space="preserve"> Kuntz (</w:t>
      </w:r>
      <w:proofErr w:type="spellStart"/>
      <w:r w:rsidRPr="00802E4E">
        <w:rPr>
          <w:rFonts w:ascii="Sakkal Majalla" w:eastAsia="Calibri" w:hAnsi="Sakkal Majalla" w:cs="Sakkal Majalla"/>
          <w:kern w:val="0"/>
          <w:sz w:val="28"/>
          <w:szCs w:val="28"/>
          <w:lang w:bidi="ar-EG"/>
          <w14:ligatures w14:val="none"/>
        </w:rPr>
        <w:t>eds</w:t>
      </w:r>
      <w:proofErr w:type="spellEnd"/>
      <w:r w:rsidRPr="00802E4E">
        <w:rPr>
          <w:rFonts w:ascii="Sakkal Majalla" w:eastAsia="Calibri" w:hAnsi="Sakkal Majalla" w:cs="Sakkal Majalla"/>
          <w:kern w:val="0"/>
          <w:sz w:val="28"/>
          <w:szCs w:val="28"/>
          <w:lang w:bidi="ar-EG"/>
          <w14:ligatures w14:val="none"/>
        </w:rPr>
        <w:t xml:space="preserve">)  Corporate Purpose  CSR  and ESG (Oxford  2024; online </w:t>
      </w:r>
      <w:proofErr w:type="spellStart"/>
      <w:r w:rsidRPr="00802E4E">
        <w:rPr>
          <w:rFonts w:ascii="Sakkal Majalla" w:eastAsia="Calibri" w:hAnsi="Sakkal Majalla" w:cs="Sakkal Majalla"/>
          <w:kern w:val="0"/>
          <w:sz w:val="28"/>
          <w:szCs w:val="28"/>
          <w:lang w:bidi="ar-EG"/>
          <w14:ligatures w14:val="none"/>
        </w:rPr>
        <w:t>edn</w:t>
      </w:r>
      <w:proofErr w:type="spellEnd"/>
      <w:r w:rsidRPr="00802E4E">
        <w:rPr>
          <w:rFonts w:ascii="Sakkal Majalla" w:eastAsia="Calibri" w:hAnsi="Sakkal Majalla" w:cs="Sakkal Majalla"/>
          <w:kern w:val="0"/>
          <w:sz w:val="28"/>
          <w:szCs w:val="28"/>
          <w:lang w:bidi="ar-EG"/>
          <w14:ligatures w14:val="none"/>
        </w:rPr>
        <w:t xml:space="preserve">  Oxford Academic  19 Dec. 2024)  https://doi.org/10.1093/oso/9780198912576.003.0004 </w:t>
      </w:r>
    </w:p>
    <w:p w14:paraId="723F319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Headey  D.</w:t>
      </w:r>
      <w:proofErr w:type="gramEnd"/>
      <w:r w:rsidRPr="00802E4E">
        <w:rPr>
          <w:rFonts w:ascii="Sakkal Majalla" w:eastAsia="Calibri" w:hAnsi="Sakkal Majalla" w:cs="Sakkal Majalla"/>
          <w:kern w:val="0"/>
          <w:sz w:val="28"/>
          <w:szCs w:val="28"/>
          <w:lang w:bidi="ar-EG"/>
          <w14:ligatures w14:val="none"/>
        </w:rPr>
        <w:t xml:space="preserve">  &amp; </w:t>
      </w:r>
      <w:proofErr w:type="spellStart"/>
      <w:proofErr w:type="gramStart"/>
      <w:r w:rsidRPr="00802E4E">
        <w:rPr>
          <w:rFonts w:ascii="Sakkal Majalla" w:eastAsia="Calibri" w:hAnsi="Sakkal Majalla" w:cs="Sakkal Majalla"/>
          <w:kern w:val="0"/>
          <w:sz w:val="28"/>
          <w:szCs w:val="28"/>
          <w:lang w:bidi="ar-EG"/>
          <w14:ligatures w14:val="none"/>
        </w:rPr>
        <w:t>Taffesse</w:t>
      </w:r>
      <w:proofErr w:type="spellEnd"/>
      <w:r w:rsidRPr="00802E4E">
        <w:rPr>
          <w:rFonts w:ascii="Sakkal Majalla" w:eastAsia="Calibri" w:hAnsi="Sakkal Majalla" w:cs="Sakkal Majalla"/>
          <w:kern w:val="0"/>
          <w:sz w:val="28"/>
          <w:szCs w:val="28"/>
          <w:lang w:bidi="ar-EG"/>
          <w14:ligatures w14:val="none"/>
        </w:rPr>
        <w:t xml:space="preserve">  A.</w:t>
      </w:r>
      <w:proofErr w:type="gramEnd"/>
      <w:r w:rsidRPr="00802E4E">
        <w:rPr>
          <w:rFonts w:ascii="Sakkal Majalla" w:eastAsia="Calibri" w:hAnsi="Sakkal Majalla" w:cs="Sakkal Majalla"/>
          <w:kern w:val="0"/>
          <w:sz w:val="28"/>
          <w:szCs w:val="28"/>
          <w:lang w:bidi="ar-EG"/>
          <w14:ligatures w14:val="none"/>
        </w:rPr>
        <w:t xml:space="preserve"> S. (2014). Enhancing food security in Ethiopia. Food </w:t>
      </w:r>
      <w:proofErr w:type="gramStart"/>
      <w:r w:rsidRPr="00802E4E">
        <w:rPr>
          <w:rFonts w:ascii="Sakkal Majalla" w:eastAsia="Calibri" w:hAnsi="Sakkal Majalla" w:cs="Sakkal Majalla"/>
          <w:kern w:val="0"/>
          <w:sz w:val="28"/>
          <w:szCs w:val="28"/>
          <w:lang w:bidi="ar-EG"/>
          <w14:ligatures w14:val="none"/>
        </w:rPr>
        <w:t>Policy  48</w:t>
      </w:r>
      <w:proofErr w:type="gramEnd"/>
      <w:r w:rsidRPr="00802E4E">
        <w:rPr>
          <w:rFonts w:ascii="Sakkal Majalla" w:eastAsia="Calibri" w:hAnsi="Sakkal Majalla" w:cs="Sakkal Majalla"/>
          <w:kern w:val="0"/>
          <w:sz w:val="28"/>
          <w:szCs w:val="28"/>
          <w:lang w:bidi="ar-EG"/>
          <w14:ligatures w14:val="none"/>
        </w:rPr>
        <w:t xml:space="preserve">  74–85.</w:t>
      </w:r>
    </w:p>
    <w:p w14:paraId="7D5EABC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Hetman de Almeida Caciato, E., Ferreira da Silva Filho, C., Carvalho De Benedicto, S., Ferrari, V. E., Ferreira Mariosa, D., de Melo Conti, D., ... &amp; Bourdon García, R. D. (2025). Comparative Study of ESG Practices Among Brazilian Sanitation Companies. Sustainability, 17(16), 7312. https://doi.org/10.3390/su17167312  </w:t>
      </w:r>
    </w:p>
    <w:p w14:paraId="33F19CA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Hetman de Almeida Caciato, E., Ferreira da Silva Filho, C., Carvalho De Benedicto, S., Ferrari, V. E., Ferreira Mariosa, D., de Melo Conti, D., </w:t>
      </w:r>
      <w:proofErr w:type="spellStart"/>
      <w:r w:rsidRPr="00802E4E">
        <w:rPr>
          <w:rFonts w:ascii="Sakkal Majalla" w:eastAsia="Calibri" w:hAnsi="Sakkal Majalla" w:cs="Sakkal Majalla"/>
          <w:kern w:val="0"/>
          <w:sz w:val="28"/>
          <w:szCs w:val="28"/>
          <w:lang w:bidi="ar-EG"/>
          <w14:ligatures w14:val="none"/>
        </w:rPr>
        <w:t>Branchi</w:t>
      </w:r>
      <w:proofErr w:type="spellEnd"/>
      <w:r w:rsidRPr="00802E4E">
        <w:rPr>
          <w:rFonts w:ascii="Sakkal Majalla" w:eastAsia="Calibri" w:hAnsi="Sakkal Majalla" w:cs="Sakkal Majalla"/>
          <w:kern w:val="0"/>
          <w:sz w:val="28"/>
          <w:szCs w:val="28"/>
          <w:lang w:bidi="ar-EG"/>
          <w14:ligatures w14:val="none"/>
        </w:rPr>
        <w:t xml:space="preserve">, B. A., &amp; Bourdon García, R. D. (2025). Comparative Study of ESG Practices Among Brazilian Sanitation Companies. Sustainability, 17(16), 7312. https://doi.org/10.3390/su17167312 </w:t>
      </w:r>
    </w:p>
    <w:p w14:paraId="5712BF8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Hill  H.</w:t>
      </w:r>
      <w:proofErr w:type="gramEnd"/>
      <w:r w:rsidRPr="00802E4E">
        <w:rPr>
          <w:rFonts w:ascii="Sakkal Majalla" w:eastAsia="Calibri" w:hAnsi="Sakkal Majalla" w:cs="Sakkal Majalla"/>
          <w:kern w:val="0"/>
          <w:sz w:val="28"/>
          <w:szCs w:val="28"/>
          <w:lang w:bidi="ar-EG"/>
          <w14:ligatures w14:val="none"/>
        </w:rPr>
        <w:t xml:space="preserve"> (2018). The Indonesian </w:t>
      </w:r>
      <w:proofErr w:type="gramStart"/>
      <w:r w:rsidRPr="00802E4E">
        <w:rPr>
          <w:rFonts w:ascii="Sakkal Majalla" w:eastAsia="Calibri" w:hAnsi="Sakkal Majalla" w:cs="Sakkal Majalla"/>
          <w:kern w:val="0"/>
          <w:sz w:val="28"/>
          <w:szCs w:val="28"/>
          <w:lang w:bidi="ar-EG"/>
          <w14:ligatures w14:val="none"/>
        </w:rPr>
        <w:t>economy</w:t>
      </w:r>
      <w:proofErr w:type="gramEnd"/>
      <w:r w:rsidRPr="00802E4E">
        <w:rPr>
          <w:rFonts w:ascii="Sakkal Majalla" w:eastAsia="Calibri" w:hAnsi="Sakkal Majalla" w:cs="Sakkal Majalla"/>
          <w:kern w:val="0"/>
          <w:sz w:val="28"/>
          <w:szCs w:val="28"/>
          <w:lang w:bidi="ar-EG"/>
          <w14:ligatures w14:val="none"/>
        </w:rPr>
        <w:t xml:space="preserve"> Labor market developments and challenges. Journal of Southeast Asian </w:t>
      </w:r>
      <w:proofErr w:type="gramStart"/>
      <w:r w:rsidRPr="00802E4E">
        <w:rPr>
          <w:rFonts w:ascii="Sakkal Majalla" w:eastAsia="Calibri" w:hAnsi="Sakkal Majalla" w:cs="Sakkal Majalla"/>
          <w:kern w:val="0"/>
          <w:sz w:val="28"/>
          <w:szCs w:val="28"/>
          <w:lang w:bidi="ar-EG"/>
          <w14:ligatures w14:val="none"/>
        </w:rPr>
        <w:t>Economies  35</w:t>
      </w:r>
      <w:proofErr w:type="gramEnd"/>
      <w:r w:rsidRPr="00802E4E">
        <w:rPr>
          <w:rFonts w:ascii="Sakkal Majalla" w:eastAsia="Calibri" w:hAnsi="Sakkal Majalla" w:cs="Sakkal Majalla"/>
          <w:kern w:val="0"/>
          <w:sz w:val="28"/>
          <w:szCs w:val="28"/>
          <w:lang w:bidi="ar-EG"/>
          <w14:ligatures w14:val="none"/>
        </w:rPr>
        <w:t>(1)  1–20.</w:t>
      </w:r>
    </w:p>
    <w:p w14:paraId="05498AB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Hosseini  S.</w:t>
      </w:r>
      <w:proofErr w:type="gramEnd"/>
      <w:r w:rsidRPr="00802E4E">
        <w:rPr>
          <w:rFonts w:ascii="Sakkal Majalla" w:eastAsia="Calibri" w:hAnsi="Sakkal Majalla" w:cs="Sakkal Majalla"/>
          <w:kern w:val="0"/>
          <w:sz w:val="28"/>
          <w:szCs w:val="28"/>
          <w:lang w:bidi="ar-EG"/>
          <w14:ligatures w14:val="none"/>
        </w:rPr>
        <w:t xml:space="preserve"> M.  &amp; </w:t>
      </w:r>
      <w:proofErr w:type="spellStart"/>
      <w:proofErr w:type="gramStart"/>
      <w:r w:rsidRPr="00802E4E">
        <w:rPr>
          <w:rFonts w:ascii="Sakkal Majalla" w:eastAsia="Calibri" w:hAnsi="Sakkal Majalla" w:cs="Sakkal Majalla"/>
          <w:kern w:val="0"/>
          <w:sz w:val="28"/>
          <w:szCs w:val="28"/>
          <w:lang w:bidi="ar-EG"/>
          <w14:ligatures w14:val="none"/>
        </w:rPr>
        <w:t>Jandaghi</w:t>
      </w:r>
      <w:proofErr w:type="spellEnd"/>
      <w:r w:rsidRPr="00802E4E">
        <w:rPr>
          <w:rFonts w:ascii="Sakkal Majalla" w:eastAsia="Calibri" w:hAnsi="Sakkal Majalla" w:cs="Sakkal Majalla"/>
          <w:kern w:val="0"/>
          <w:sz w:val="28"/>
          <w:szCs w:val="28"/>
          <w:lang w:bidi="ar-EG"/>
          <w14:ligatures w14:val="none"/>
        </w:rPr>
        <w:t xml:space="preserve">  G.</w:t>
      </w:r>
      <w:proofErr w:type="gramEnd"/>
      <w:r w:rsidRPr="00802E4E">
        <w:rPr>
          <w:rFonts w:ascii="Sakkal Majalla" w:eastAsia="Calibri" w:hAnsi="Sakkal Majalla" w:cs="Sakkal Majalla"/>
          <w:kern w:val="0"/>
          <w:sz w:val="28"/>
          <w:szCs w:val="28"/>
          <w:lang w:bidi="ar-EG"/>
          <w14:ligatures w14:val="none"/>
        </w:rPr>
        <w:t xml:space="preserve"> (2015). Corporate governance and disclosure practices in Iran. International Journal of Business and </w:t>
      </w:r>
      <w:proofErr w:type="gramStart"/>
      <w:r w:rsidRPr="00802E4E">
        <w:rPr>
          <w:rFonts w:ascii="Sakkal Majalla" w:eastAsia="Calibri" w:hAnsi="Sakkal Majalla" w:cs="Sakkal Majalla"/>
          <w:kern w:val="0"/>
          <w:sz w:val="28"/>
          <w:szCs w:val="28"/>
          <w:lang w:bidi="ar-EG"/>
          <w14:ligatures w14:val="none"/>
        </w:rPr>
        <w:t>Management  10</w:t>
      </w:r>
      <w:proofErr w:type="gramEnd"/>
      <w:r w:rsidRPr="00802E4E">
        <w:rPr>
          <w:rFonts w:ascii="Sakkal Majalla" w:eastAsia="Calibri" w:hAnsi="Sakkal Majalla" w:cs="Sakkal Majalla"/>
          <w:kern w:val="0"/>
          <w:sz w:val="28"/>
          <w:szCs w:val="28"/>
          <w:lang w:bidi="ar-EG"/>
          <w14:ligatures w14:val="none"/>
        </w:rPr>
        <w:t>(4)  52–64.</w:t>
      </w:r>
    </w:p>
    <w:p w14:paraId="715C241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Huber, B. M., Comstock, M., &amp; Polk, D. (2018).  ESG reports and ratings: What they are, why they matter. Harvard Law School Forum on Corporate Governance and Financial Regulationhttps://corpgov.law.harvard.edu/2018/07/27/esg-reports-and-ratings-what-they-are-why-they-matter/</w:t>
      </w:r>
    </w:p>
    <w:p w14:paraId="76E15F5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IBM. (2023). </w:t>
      </w:r>
      <w:proofErr w:type="gramStart"/>
      <w:r w:rsidRPr="00802E4E">
        <w:rPr>
          <w:rFonts w:ascii="Sakkal Majalla" w:eastAsia="Calibri" w:hAnsi="Sakkal Majalla" w:cs="Sakkal Majalla"/>
          <w:kern w:val="0"/>
          <w:sz w:val="28"/>
          <w:szCs w:val="28"/>
          <w:lang w:bidi="ar-EG"/>
          <w14:ligatures w14:val="none"/>
        </w:rPr>
        <w:t>Environmental  social</w:t>
      </w:r>
      <w:proofErr w:type="gramEnd"/>
      <w:r w:rsidRPr="00802E4E">
        <w:rPr>
          <w:rFonts w:ascii="Sakkal Majalla" w:eastAsia="Calibri" w:hAnsi="Sakkal Majalla" w:cs="Sakkal Majalla"/>
          <w:kern w:val="0"/>
          <w:sz w:val="28"/>
          <w:szCs w:val="28"/>
          <w:lang w:bidi="ar-EG"/>
          <w14:ligatures w14:val="none"/>
        </w:rPr>
        <w:t xml:space="preserve">  and governance (ESG) strategies. Retrieved from https://www.ibm.com/ae-ar/think/topics/environmental-social-and-governance </w:t>
      </w:r>
    </w:p>
    <w:p w14:paraId="3F14914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ICMA &amp; IFC. (2023). Sustainable bond market: Leveraging finance for SDGs. International Capital Market Association &amp; International Finance Corporation.</w:t>
      </w:r>
    </w:p>
    <w:p w14:paraId="1315716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ILO. (2021). Child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in </w:t>
      </w:r>
      <w:proofErr w:type="spellStart"/>
      <w:r w:rsidRPr="00802E4E">
        <w:rPr>
          <w:rFonts w:ascii="Sakkal Majalla" w:eastAsia="Calibri" w:hAnsi="Sakkal Majalla" w:cs="Sakkal Majalla"/>
          <w:kern w:val="0"/>
          <w:sz w:val="28"/>
          <w:szCs w:val="28"/>
          <w:lang w:bidi="ar-EG"/>
          <w14:ligatures w14:val="none"/>
        </w:rPr>
        <w:t>EthiopiaTrends</w:t>
      </w:r>
      <w:proofErr w:type="spellEnd"/>
      <w:r w:rsidRPr="00802E4E">
        <w:rPr>
          <w:rFonts w:ascii="Sakkal Majalla" w:eastAsia="Calibri" w:hAnsi="Sakkal Majalla" w:cs="Sakkal Majalla"/>
          <w:kern w:val="0"/>
          <w:sz w:val="28"/>
          <w:szCs w:val="28"/>
          <w:lang w:bidi="ar-EG"/>
          <w14:ligatures w14:val="none"/>
        </w:rPr>
        <w:t xml:space="preserve"> and policy responses. International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Organization.</w:t>
      </w:r>
    </w:p>
    <w:p w14:paraId="38AC9A3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Institute of Directors in South Africa. (2016). King IV Report on Corporate Governance for South Africa. IoDSA.</w:t>
      </w:r>
    </w:p>
    <w:p w14:paraId="50A51E5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International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Organization. (2022).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standards and working conditions in South Africa. ILO Publications.</w:t>
      </w:r>
    </w:p>
    <w:p w14:paraId="698A2B8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International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Organization. (2022). Working conditions and labor rights in India. ILO.</w:t>
      </w:r>
    </w:p>
    <w:p w14:paraId="74B4A2C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International Sustainability Standards Board (ISSB). (2023). IFRS S1: General Requirements for Disclosure of Sustainability-related Financial Information. IFRS Foundation. </w:t>
      </w:r>
    </w:p>
    <w:p w14:paraId="50D6544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lastRenderedPageBreak/>
        <w:t>Islam, H. (2025). Nexus of economic, social, and environmental factors on sustainable development goals: The moderating role of technological advancement and green innovation. Innovation and Green Development, 4(1), 100183.</w:t>
      </w:r>
      <w:r w:rsidRPr="00802E4E" w:rsidDel="000938E1">
        <w:rPr>
          <w:rFonts w:ascii="Sakkal Majalla" w:eastAsia="Calibri" w:hAnsi="Sakkal Majalla" w:cs="Sakkal Majalla"/>
          <w:kern w:val="0"/>
          <w:sz w:val="28"/>
          <w:szCs w:val="28"/>
          <w:lang w:bidi="ar-EG"/>
          <w14:ligatures w14:val="none"/>
        </w:rPr>
        <w:t xml:space="preserve"> </w:t>
      </w:r>
    </w:p>
    <w:p w14:paraId="496B546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Ismael de Oliveira Silva Oliveira (2025). The challenges of strategic ESG practices in organizations. </w:t>
      </w:r>
      <w:hyperlink r:id="rId100" w:history="1">
        <w:r w:rsidRPr="00802E4E">
          <w:rPr>
            <w:rFonts w:ascii="Sakkal Majalla" w:eastAsia="Calibri" w:hAnsi="Sakkal Majalla" w:cs="Sakkal Majalla"/>
            <w:kern w:val="0"/>
            <w:sz w:val="28"/>
            <w:szCs w:val="28"/>
            <w:lang w:bidi="ar-EG"/>
            <w14:ligatures w14:val="none"/>
          </w:rPr>
          <w:t>https://revista.fatectq.edu.br/interfacetecnologica/en/article/view/2036</w:t>
        </w:r>
      </w:hyperlink>
      <w:r w:rsidRPr="00802E4E">
        <w:rPr>
          <w:rFonts w:ascii="Sakkal Majalla" w:eastAsia="Calibri" w:hAnsi="Sakkal Majalla" w:cs="Sakkal Majalla"/>
          <w:kern w:val="0"/>
          <w:sz w:val="28"/>
          <w:szCs w:val="28"/>
          <w:lang w:bidi="ar-EG"/>
          <w14:ligatures w14:val="none"/>
        </w:rPr>
        <w:t xml:space="preserve"> </w:t>
      </w:r>
    </w:p>
    <w:p w14:paraId="3591A08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Itan  I.</w:t>
      </w:r>
      <w:proofErr w:type="gramEnd"/>
      <w:r w:rsidRPr="00802E4E">
        <w:rPr>
          <w:rFonts w:ascii="Sakkal Majalla" w:eastAsia="Calibri" w:hAnsi="Sakkal Majalla" w:cs="Sakkal Majalla"/>
          <w:kern w:val="0"/>
          <w:sz w:val="28"/>
          <w:szCs w:val="28"/>
          <w:lang w:bidi="ar-EG"/>
          <w14:ligatures w14:val="none"/>
        </w:rPr>
        <w:t xml:space="preserve">  </w:t>
      </w:r>
      <w:proofErr w:type="spellStart"/>
      <w:proofErr w:type="gramStart"/>
      <w:r w:rsidRPr="00802E4E">
        <w:rPr>
          <w:rFonts w:ascii="Sakkal Majalla" w:eastAsia="Calibri" w:hAnsi="Sakkal Majalla" w:cs="Sakkal Majalla"/>
          <w:kern w:val="0"/>
          <w:sz w:val="28"/>
          <w:szCs w:val="28"/>
          <w:lang w:bidi="ar-EG"/>
          <w14:ligatures w14:val="none"/>
        </w:rPr>
        <w:t>Hilrian</w:t>
      </w:r>
      <w:proofErr w:type="spellEnd"/>
      <w:r w:rsidRPr="00802E4E">
        <w:rPr>
          <w:rFonts w:ascii="Sakkal Majalla" w:eastAsia="Calibri" w:hAnsi="Sakkal Majalla" w:cs="Sakkal Majalla"/>
          <w:kern w:val="0"/>
          <w:sz w:val="28"/>
          <w:szCs w:val="28"/>
          <w:lang w:bidi="ar-EG"/>
          <w14:ligatures w14:val="none"/>
        </w:rPr>
        <w:t xml:space="preserve">  R.</w:t>
      </w:r>
      <w:proofErr w:type="gramEnd"/>
      <w:r w:rsidRPr="00802E4E">
        <w:rPr>
          <w:rFonts w:ascii="Sakkal Majalla" w:eastAsia="Calibri" w:hAnsi="Sakkal Majalla" w:cs="Sakkal Majalla"/>
          <w:kern w:val="0"/>
          <w:sz w:val="28"/>
          <w:szCs w:val="28"/>
          <w:lang w:bidi="ar-EG"/>
          <w14:ligatures w14:val="none"/>
        </w:rPr>
        <w:t xml:space="preserve"> D.  &amp; </w:t>
      </w:r>
      <w:proofErr w:type="spellStart"/>
      <w:proofErr w:type="gramStart"/>
      <w:r w:rsidRPr="00802E4E">
        <w:rPr>
          <w:rFonts w:ascii="Sakkal Majalla" w:eastAsia="Calibri" w:hAnsi="Sakkal Majalla" w:cs="Sakkal Majalla"/>
          <w:kern w:val="0"/>
          <w:sz w:val="28"/>
          <w:szCs w:val="28"/>
          <w:lang w:bidi="ar-EG"/>
          <w14:ligatures w14:val="none"/>
        </w:rPr>
        <w:t>Ramadana</w:t>
      </w:r>
      <w:proofErr w:type="spellEnd"/>
      <w:r w:rsidRPr="00802E4E">
        <w:rPr>
          <w:rFonts w:ascii="Sakkal Majalla" w:eastAsia="Calibri" w:hAnsi="Sakkal Majalla" w:cs="Sakkal Majalla"/>
          <w:kern w:val="0"/>
          <w:sz w:val="28"/>
          <w:szCs w:val="28"/>
          <w:lang w:bidi="ar-EG"/>
          <w14:ligatures w14:val="none"/>
        </w:rPr>
        <w:t xml:space="preserve">  M.</w:t>
      </w:r>
      <w:proofErr w:type="gramEnd"/>
      <w:r w:rsidRPr="00802E4E">
        <w:rPr>
          <w:rFonts w:ascii="Sakkal Majalla" w:eastAsia="Calibri" w:hAnsi="Sakkal Majalla" w:cs="Sakkal Majalla"/>
          <w:kern w:val="0"/>
          <w:sz w:val="28"/>
          <w:szCs w:val="28"/>
          <w:lang w:bidi="ar-EG"/>
          <w14:ligatures w14:val="none"/>
        </w:rPr>
        <w:t xml:space="preserve"> (2023). The Role of Board Composition on ESG Disclosure </w:t>
      </w:r>
      <w:proofErr w:type="gramStart"/>
      <w:r w:rsidRPr="00802E4E">
        <w:rPr>
          <w:rFonts w:ascii="Sakkal Majalla" w:eastAsia="Calibri" w:hAnsi="Sakkal Majalla" w:cs="Sakkal Majalla"/>
          <w:kern w:val="0"/>
          <w:sz w:val="28"/>
          <w:szCs w:val="28"/>
          <w:lang w:bidi="ar-EG"/>
          <w14:ligatures w14:val="none"/>
        </w:rPr>
        <w:t>An</w:t>
      </w:r>
      <w:proofErr w:type="gramEnd"/>
      <w:r w:rsidRPr="00802E4E">
        <w:rPr>
          <w:rFonts w:ascii="Sakkal Majalla" w:eastAsia="Calibri" w:hAnsi="Sakkal Majalla" w:cs="Sakkal Majalla"/>
          <w:kern w:val="0"/>
          <w:sz w:val="28"/>
          <w:szCs w:val="28"/>
          <w:lang w:bidi="ar-EG"/>
          <w14:ligatures w14:val="none"/>
        </w:rPr>
        <w:t xml:space="preserve"> Analytical Study in Indonesia. Owner </w:t>
      </w:r>
      <w:proofErr w:type="spellStart"/>
      <w:r w:rsidRPr="00802E4E">
        <w:rPr>
          <w:rFonts w:ascii="Sakkal Majalla" w:eastAsia="Calibri" w:hAnsi="Sakkal Majalla" w:cs="Sakkal Majalla"/>
          <w:kern w:val="0"/>
          <w:sz w:val="28"/>
          <w:szCs w:val="28"/>
          <w:lang w:bidi="ar-EG"/>
          <w14:ligatures w14:val="none"/>
        </w:rPr>
        <w:t>Riset</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dan</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Jurnal</w:t>
      </w:r>
      <w:proofErr w:type="spellEnd"/>
      <w:r w:rsidRPr="00802E4E">
        <w:rPr>
          <w:rFonts w:ascii="Sakkal Majalla" w:eastAsia="Calibri" w:hAnsi="Sakkal Majalla" w:cs="Sakkal Majalla"/>
          <w:kern w:val="0"/>
          <w:sz w:val="28"/>
          <w:szCs w:val="28"/>
          <w:lang w:bidi="ar-EG"/>
          <w14:ligatures w14:val="none"/>
        </w:rPr>
        <w:t xml:space="preserve"> </w:t>
      </w:r>
      <w:proofErr w:type="spellStart"/>
      <w:proofErr w:type="gramStart"/>
      <w:r w:rsidRPr="00802E4E">
        <w:rPr>
          <w:rFonts w:ascii="Sakkal Majalla" w:eastAsia="Calibri" w:hAnsi="Sakkal Majalla" w:cs="Sakkal Majalla"/>
          <w:kern w:val="0"/>
          <w:sz w:val="28"/>
          <w:szCs w:val="28"/>
          <w:lang w:bidi="ar-EG"/>
          <w14:ligatures w14:val="none"/>
        </w:rPr>
        <w:t>Akuntansi</w:t>
      </w:r>
      <w:proofErr w:type="spellEnd"/>
      <w:r w:rsidRPr="00802E4E">
        <w:rPr>
          <w:rFonts w:ascii="Sakkal Majalla" w:eastAsia="Calibri" w:hAnsi="Sakkal Majalla" w:cs="Sakkal Majalla"/>
          <w:kern w:val="0"/>
          <w:sz w:val="28"/>
          <w:szCs w:val="28"/>
          <w:lang w:bidi="ar-EG"/>
          <w14:ligatures w14:val="none"/>
        </w:rPr>
        <w:t xml:space="preserve">  9</w:t>
      </w:r>
      <w:proofErr w:type="gramEnd"/>
      <w:r w:rsidRPr="00802E4E">
        <w:rPr>
          <w:rFonts w:ascii="Sakkal Majalla" w:eastAsia="Calibri" w:hAnsi="Sakkal Majalla" w:cs="Sakkal Majalla"/>
          <w:kern w:val="0"/>
          <w:sz w:val="28"/>
          <w:szCs w:val="28"/>
          <w:lang w:bidi="ar-EG"/>
          <w14:ligatures w14:val="none"/>
        </w:rPr>
        <w:t>(4). owner.polgan.ac.id</w:t>
      </w:r>
    </w:p>
    <w:p w14:paraId="2EC81BD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Pysklevitz</w:t>
      </w:r>
      <w:proofErr w:type="spellEnd"/>
      <w:r w:rsidRPr="00802E4E">
        <w:rPr>
          <w:rFonts w:ascii="Sakkal Majalla" w:eastAsia="Calibri" w:hAnsi="Sakkal Majalla" w:cs="Sakkal Majalla"/>
          <w:kern w:val="0"/>
          <w:sz w:val="28"/>
          <w:szCs w:val="28"/>
          <w:lang w:bidi="ar-EG"/>
          <w14:ligatures w14:val="none"/>
        </w:rPr>
        <w:t xml:space="preserve">, J., </w:t>
      </w:r>
      <w:proofErr w:type="spellStart"/>
      <w:r w:rsidRPr="00802E4E">
        <w:rPr>
          <w:rFonts w:ascii="Sakkal Majalla" w:eastAsia="Calibri" w:hAnsi="Sakkal Majalla" w:cs="Sakkal Majalla"/>
          <w:kern w:val="0"/>
          <w:sz w:val="28"/>
          <w:szCs w:val="28"/>
          <w:lang w:bidi="ar-EG"/>
          <w14:ligatures w14:val="none"/>
        </w:rPr>
        <w:t>Battirola</w:t>
      </w:r>
      <w:proofErr w:type="spellEnd"/>
      <w:r w:rsidRPr="00802E4E">
        <w:rPr>
          <w:rFonts w:ascii="Sakkal Majalla" w:eastAsia="Calibri" w:hAnsi="Sakkal Majalla" w:cs="Sakkal Majalla"/>
          <w:kern w:val="0"/>
          <w:sz w:val="28"/>
          <w:szCs w:val="28"/>
          <w:lang w:bidi="ar-EG"/>
          <w14:ligatures w14:val="none"/>
        </w:rPr>
        <w:t xml:space="preserve">, L. D., &amp; Junior, U. J. R. (2022). </w:t>
      </w:r>
      <w:proofErr w:type="spellStart"/>
      <w:r w:rsidRPr="00802E4E">
        <w:rPr>
          <w:rFonts w:ascii="Sakkal Majalla" w:eastAsia="Calibri" w:hAnsi="Sakkal Majalla" w:cs="Sakkal Majalla"/>
          <w:kern w:val="0"/>
          <w:sz w:val="28"/>
          <w:szCs w:val="28"/>
          <w:lang w:bidi="ar-EG"/>
          <w14:ligatures w14:val="none"/>
        </w:rPr>
        <w:t>Indicadores</w:t>
      </w:r>
      <w:proofErr w:type="spellEnd"/>
      <w:r w:rsidRPr="00802E4E">
        <w:rPr>
          <w:rFonts w:ascii="Sakkal Majalla" w:eastAsia="Calibri" w:hAnsi="Sakkal Majalla" w:cs="Sakkal Majalla"/>
          <w:kern w:val="0"/>
          <w:sz w:val="28"/>
          <w:szCs w:val="28"/>
          <w:lang w:bidi="ar-EG"/>
          <w14:ligatures w14:val="none"/>
        </w:rPr>
        <w:t xml:space="preserve"> de </w:t>
      </w:r>
      <w:proofErr w:type="spellStart"/>
      <w:r w:rsidRPr="00802E4E">
        <w:rPr>
          <w:rFonts w:ascii="Sakkal Majalla" w:eastAsia="Calibri" w:hAnsi="Sakkal Majalla" w:cs="Sakkal Majalla"/>
          <w:kern w:val="0"/>
          <w:sz w:val="28"/>
          <w:szCs w:val="28"/>
          <w:lang w:bidi="ar-EG"/>
          <w14:ligatures w14:val="none"/>
        </w:rPr>
        <w:t>sustentabilidade</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em</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corporações</w:t>
      </w:r>
      <w:proofErr w:type="spellEnd"/>
      <w:r w:rsidRPr="00802E4E">
        <w:rPr>
          <w:rFonts w:ascii="Sakkal Majalla" w:eastAsia="Calibri" w:hAnsi="Sakkal Majalla" w:cs="Sakkal Majalla"/>
          <w:kern w:val="0"/>
          <w:sz w:val="28"/>
          <w:szCs w:val="28"/>
          <w:lang w:bidi="ar-EG"/>
          <w14:ligatures w14:val="none"/>
        </w:rPr>
        <w:t xml:space="preserve"> do </w:t>
      </w:r>
      <w:proofErr w:type="spellStart"/>
      <w:r w:rsidRPr="00802E4E">
        <w:rPr>
          <w:rFonts w:ascii="Sakkal Majalla" w:eastAsia="Calibri" w:hAnsi="Sakkal Majalla" w:cs="Sakkal Majalla"/>
          <w:kern w:val="0"/>
          <w:sz w:val="28"/>
          <w:szCs w:val="28"/>
          <w:lang w:bidi="ar-EG"/>
          <w14:ligatures w14:val="none"/>
        </w:rPr>
        <w:t>ramo</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energético</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uma</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avaliação</w:t>
      </w:r>
      <w:proofErr w:type="spellEnd"/>
      <w:r w:rsidRPr="00802E4E">
        <w:rPr>
          <w:rFonts w:ascii="Sakkal Majalla" w:eastAsia="Calibri" w:hAnsi="Sakkal Majalla" w:cs="Sakkal Majalla"/>
          <w:kern w:val="0"/>
          <w:sz w:val="28"/>
          <w:szCs w:val="28"/>
          <w:lang w:bidi="ar-EG"/>
          <w14:ligatures w14:val="none"/>
        </w:rPr>
        <w:t xml:space="preserve"> com </w:t>
      </w:r>
      <w:proofErr w:type="spellStart"/>
      <w:r w:rsidRPr="00802E4E">
        <w:rPr>
          <w:rFonts w:ascii="Sakkal Majalla" w:eastAsia="Calibri" w:hAnsi="Sakkal Majalla" w:cs="Sakkal Majalla"/>
          <w:kern w:val="0"/>
          <w:sz w:val="28"/>
          <w:szCs w:val="28"/>
          <w:lang w:bidi="ar-EG"/>
          <w14:ligatures w14:val="none"/>
        </w:rPr>
        <w:t>empresas</w:t>
      </w:r>
      <w:proofErr w:type="spellEnd"/>
      <w:r w:rsidRPr="00802E4E">
        <w:rPr>
          <w:rFonts w:ascii="Sakkal Majalla" w:eastAsia="Calibri" w:hAnsi="Sakkal Majalla" w:cs="Sakkal Majalla"/>
          <w:kern w:val="0"/>
          <w:sz w:val="28"/>
          <w:szCs w:val="28"/>
          <w:lang w:bidi="ar-EG"/>
          <w14:ligatures w14:val="none"/>
        </w:rPr>
        <w:t xml:space="preserve"> Brasileiras. Research, Society and Development, 11(16), e564111638592-e564111638592.</w:t>
      </w:r>
    </w:p>
    <w:p w14:paraId="4DE17EF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Jiang  P.</w:t>
      </w:r>
      <w:proofErr w:type="gramEnd"/>
      <w:r w:rsidRPr="00802E4E">
        <w:rPr>
          <w:rFonts w:ascii="Sakkal Majalla" w:eastAsia="Calibri" w:hAnsi="Sakkal Majalla" w:cs="Sakkal Majalla"/>
          <w:kern w:val="0"/>
          <w:sz w:val="28"/>
          <w:szCs w:val="28"/>
          <w:lang w:bidi="ar-EG"/>
          <w14:ligatures w14:val="none"/>
        </w:rPr>
        <w:t xml:space="preserve"> C.  </w:t>
      </w:r>
      <w:proofErr w:type="gramStart"/>
      <w:r w:rsidRPr="00802E4E">
        <w:rPr>
          <w:rFonts w:ascii="Sakkal Majalla" w:eastAsia="Calibri" w:hAnsi="Sakkal Majalla" w:cs="Sakkal Majalla"/>
          <w:kern w:val="0"/>
          <w:sz w:val="28"/>
          <w:szCs w:val="28"/>
          <w:lang w:bidi="ar-EG"/>
          <w14:ligatures w14:val="none"/>
        </w:rPr>
        <w:t>Feng  G.</w:t>
      </w:r>
      <w:proofErr w:type="gramEnd"/>
      <w:r w:rsidRPr="00802E4E">
        <w:rPr>
          <w:rFonts w:ascii="Sakkal Majalla" w:eastAsia="Calibri" w:hAnsi="Sakkal Majalla" w:cs="Sakkal Majalla"/>
          <w:kern w:val="0"/>
          <w:sz w:val="28"/>
          <w:szCs w:val="28"/>
          <w:lang w:bidi="ar-EG"/>
          <w14:ligatures w14:val="none"/>
        </w:rPr>
        <w:t xml:space="preserve"> F.  &amp; </w:t>
      </w:r>
      <w:proofErr w:type="gramStart"/>
      <w:r w:rsidRPr="00802E4E">
        <w:rPr>
          <w:rFonts w:ascii="Sakkal Majalla" w:eastAsia="Calibri" w:hAnsi="Sakkal Majalla" w:cs="Sakkal Majalla"/>
          <w:kern w:val="0"/>
          <w:sz w:val="28"/>
          <w:szCs w:val="28"/>
          <w:lang w:bidi="ar-EG"/>
          <w14:ligatures w14:val="none"/>
        </w:rPr>
        <w:t>Yang  H.</w:t>
      </w:r>
      <w:proofErr w:type="gramEnd"/>
      <w:r w:rsidRPr="00802E4E">
        <w:rPr>
          <w:rFonts w:ascii="Sakkal Majalla" w:eastAsia="Calibri" w:hAnsi="Sakkal Majalla" w:cs="Sakkal Majalla"/>
          <w:kern w:val="0"/>
          <w:sz w:val="28"/>
          <w:szCs w:val="28"/>
          <w:lang w:bidi="ar-EG"/>
          <w14:ligatures w14:val="none"/>
        </w:rPr>
        <w:t xml:space="preserve"> C. (2022). New measurement of sovereign ESG index. Innovation and Green </w:t>
      </w:r>
      <w:proofErr w:type="gramStart"/>
      <w:r w:rsidRPr="00802E4E">
        <w:rPr>
          <w:rFonts w:ascii="Sakkal Majalla" w:eastAsia="Calibri" w:hAnsi="Sakkal Majalla" w:cs="Sakkal Majalla"/>
          <w:kern w:val="0"/>
          <w:sz w:val="28"/>
          <w:szCs w:val="28"/>
          <w:lang w:bidi="ar-EG"/>
          <w14:ligatures w14:val="none"/>
        </w:rPr>
        <w:t>Development  1</w:t>
      </w:r>
      <w:proofErr w:type="gramEnd"/>
      <w:r w:rsidRPr="00802E4E">
        <w:rPr>
          <w:rFonts w:ascii="Sakkal Majalla" w:eastAsia="Calibri" w:hAnsi="Sakkal Majalla" w:cs="Sakkal Majalla"/>
          <w:kern w:val="0"/>
          <w:sz w:val="28"/>
          <w:szCs w:val="28"/>
          <w:lang w:bidi="ar-EG"/>
          <w14:ligatures w14:val="none"/>
        </w:rPr>
        <w:t>(2) 100009.</w:t>
      </w:r>
    </w:p>
    <w:p w14:paraId="5ED0C4D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Johannesburg Stock Exchange (JSE). (2021). Sustainability and ESG Disclosure Guidance.</w:t>
      </w:r>
    </w:p>
    <w:p w14:paraId="0A1C304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Johannesburg Stock Exchange. (2021). Sustainability and ESG Disclosure Guidance. JSE Publications.</w:t>
      </w:r>
    </w:p>
    <w:p w14:paraId="76756BF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Kassa  S.</w:t>
      </w:r>
      <w:proofErr w:type="gramEnd"/>
      <w:r w:rsidRPr="00802E4E">
        <w:rPr>
          <w:rFonts w:ascii="Sakkal Majalla" w:eastAsia="Calibri" w:hAnsi="Sakkal Majalla" w:cs="Sakkal Majalla"/>
          <w:kern w:val="0"/>
          <w:sz w:val="28"/>
          <w:szCs w:val="28"/>
          <w:lang w:bidi="ar-EG"/>
          <w14:ligatures w14:val="none"/>
        </w:rPr>
        <w:t xml:space="preserve"> (2021). Municipal solid waste management and waste-to-energy initiatives in Ethiopia. Waste Management &amp; </w:t>
      </w:r>
      <w:proofErr w:type="gramStart"/>
      <w:r w:rsidRPr="00802E4E">
        <w:rPr>
          <w:rFonts w:ascii="Sakkal Majalla" w:eastAsia="Calibri" w:hAnsi="Sakkal Majalla" w:cs="Sakkal Majalla"/>
          <w:kern w:val="0"/>
          <w:sz w:val="28"/>
          <w:szCs w:val="28"/>
          <w:lang w:bidi="ar-EG"/>
          <w14:ligatures w14:val="none"/>
        </w:rPr>
        <w:t>Research  39</w:t>
      </w:r>
      <w:proofErr w:type="gramEnd"/>
      <w:r w:rsidRPr="00802E4E">
        <w:rPr>
          <w:rFonts w:ascii="Sakkal Majalla" w:eastAsia="Calibri" w:hAnsi="Sakkal Majalla" w:cs="Sakkal Majalla"/>
          <w:kern w:val="0"/>
          <w:sz w:val="28"/>
          <w:szCs w:val="28"/>
          <w:lang w:bidi="ar-EG"/>
          <w14:ligatures w14:val="none"/>
        </w:rPr>
        <w:t>(7)  897–906.</w:t>
      </w:r>
    </w:p>
    <w:p w14:paraId="11BB977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Kazemi  H.</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Shad  F.</w:t>
      </w:r>
      <w:proofErr w:type="gramEnd"/>
      <w:r w:rsidRPr="00802E4E">
        <w:rPr>
          <w:rFonts w:ascii="Sakkal Majalla" w:eastAsia="Calibri" w:hAnsi="Sakkal Majalla" w:cs="Sakkal Majalla"/>
          <w:kern w:val="0"/>
          <w:sz w:val="28"/>
          <w:szCs w:val="28"/>
          <w:lang w:bidi="ar-EG"/>
          <w14:ligatures w14:val="none"/>
        </w:rPr>
        <w:t xml:space="preserve"> (2023). Investigating the impact of </w:t>
      </w:r>
      <w:proofErr w:type="gramStart"/>
      <w:r w:rsidRPr="00802E4E">
        <w:rPr>
          <w:rFonts w:ascii="Sakkal Majalla" w:eastAsia="Calibri" w:hAnsi="Sakkal Majalla" w:cs="Sakkal Majalla"/>
          <w:kern w:val="0"/>
          <w:sz w:val="28"/>
          <w:szCs w:val="28"/>
          <w:lang w:bidi="ar-EG"/>
          <w14:ligatures w14:val="none"/>
        </w:rPr>
        <w:t>environmental  social</w:t>
      </w:r>
      <w:proofErr w:type="gramEnd"/>
      <w:r w:rsidRPr="00802E4E">
        <w:rPr>
          <w:rFonts w:ascii="Sakkal Majalla" w:eastAsia="Calibri" w:hAnsi="Sakkal Majalla" w:cs="Sakkal Majalla"/>
          <w:kern w:val="0"/>
          <w:sz w:val="28"/>
          <w:szCs w:val="28"/>
          <w:lang w:bidi="ar-EG"/>
          <w14:ligatures w14:val="none"/>
        </w:rPr>
        <w:t xml:space="preserve">  and governance (ESG) performance on asymmetric cost behavior. Journal of Accounting and Economics.</w:t>
      </w:r>
    </w:p>
    <w:p w14:paraId="64AF1EB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Kebede  E.</w:t>
      </w:r>
      <w:proofErr w:type="gramEnd"/>
      <w:r w:rsidRPr="00802E4E">
        <w:rPr>
          <w:rFonts w:ascii="Sakkal Majalla" w:eastAsia="Calibri" w:hAnsi="Sakkal Majalla" w:cs="Sakkal Majalla"/>
          <w:kern w:val="0"/>
          <w:sz w:val="28"/>
          <w:szCs w:val="28"/>
          <w:lang w:bidi="ar-EG"/>
          <w14:ligatures w14:val="none"/>
        </w:rPr>
        <w:t xml:space="preserve"> (2017). Women’s economic empowerment in Ethiopia Drivers and challenges. African Development Review 29(3</w:t>
      </w:r>
      <w:proofErr w:type="gramStart"/>
      <w:r w:rsidRPr="00802E4E">
        <w:rPr>
          <w:rFonts w:ascii="Sakkal Majalla" w:eastAsia="Calibri" w:hAnsi="Sakkal Majalla" w:cs="Sakkal Majalla"/>
          <w:kern w:val="0"/>
          <w:sz w:val="28"/>
          <w:szCs w:val="28"/>
          <w:lang w:bidi="ar-EG"/>
          <w14:ligatures w14:val="none"/>
        </w:rPr>
        <w:t>)  432</w:t>
      </w:r>
      <w:proofErr w:type="gramEnd"/>
      <w:r w:rsidRPr="00802E4E">
        <w:rPr>
          <w:rFonts w:ascii="Sakkal Majalla" w:eastAsia="Calibri" w:hAnsi="Sakkal Majalla" w:cs="Sakkal Majalla"/>
          <w:kern w:val="0"/>
          <w:sz w:val="28"/>
          <w:szCs w:val="28"/>
          <w:lang w:bidi="ar-EG"/>
          <w14:ligatures w14:val="none"/>
        </w:rPr>
        <w:t>–444.</w:t>
      </w:r>
    </w:p>
    <w:p w14:paraId="2D3AA5A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Kelboro</w:t>
      </w:r>
      <w:proofErr w:type="spellEnd"/>
      <w:r w:rsidRPr="00802E4E">
        <w:rPr>
          <w:rFonts w:ascii="Sakkal Majalla" w:eastAsia="Calibri" w:hAnsi="Sakkal Majalla" w:cs="Sakkal Majalla"/>
          <w:kern w:val="0"/>
          <w:sz w:val="28"/>
          <w:szCs w:val="28"/>
          <w:lang w:bidi="ar-EG"/>
          <w14:ligatures w14:val="none"/>
        </w:rPr>
        <w:t xml:space="preserve">  G.</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Stellmacher  T.</w:t>
      </w:r>
      <w:proofErr w:type="gramEnd"/>
      <w:r w:rsidRPr="00802E4E">
        <w:rPr>
          <w:rFonts w:ascii="Sakkal Majalla" w:eastAsia="Calibri" w:hAnsi="Sakkal Majalla" w:cs="Sakkal Majalla"/>
          <w:kern w:val="0"/>
          <w:sz w:val="28"/>
          <w:szCs w:val="28"/>
          <w:lang w:bidi="ar-EG"/>
          <w14:ligatures w14:val="none"/>
        </w:rPr>
        <w:t xml:space="preserve"> (2015). Protected areas and livelihood conflicts in Ethiopia. Environmental </w:t>
      </w:r>
      <w:proofErr w:type="gramStart"/>
      <w:r w:rsidRPr="00802E4E">
        <w:rPr>
          <w:rFonts w:ascii="Sakkal Majalla" w:eastAsia="Calibri" w:hAnsi="Sakkal Majalla" w:cs="Sakkal Majalla"/>
          <w:kern w:val="0"/>
          <w:sz w:val="28"/>
          <w:szCs w:val="28"/>
          <w:lang w:bidi="ar-EG"/>
          <w14:ligatures w14:val="none"/>
        </w:rPr>
        <w:t>Management  56</w:t>
      </w:r>
      <w:proofErr w:type="gramEnd"/>
      <w:r w:rsidRPr="00802E4E">
        <w:rPr>
          <w:rFonts w:ascii="Sakkal Majalla" w:eastAsia="Calibri" w:hAnsi="Sakkal Majalla" w:cs="Sakkal Majalla"/>
          <w:kern w:val="0"/>
          <w:sz w:val="28"/>
          <w:szCs w:val="28"/>
          <w:lang w:bidi="ar-EG"/>
          <w14:ligatures w14:val="none"/>
        </w:rPr>
        <w:t>(6)  1320–1332.</w:t>
      </w:r>
    </w:p>
    <w:p w14:paraId="3DF0E61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Kotsantonis</w:t>
      </w:r>
      <w:proofErr w:type="spellEnd"/>
      <w:r w:rsidRPr="00802E4E">
        <w:rPr>
          <w:rFonts w:ascii="Sakkal Majalla" w:eastAsia="Calibri" w:hAnsi="Sakkal Majalla" w:cs="Sakkal Majalla"/>
          <w:kern w:val="0"/>
          <w:sz w:val="28"/>
          <w:szCs w:val="28"/>
          <w:lang w:bidi="ar-EG"/>
          <w14:ligatures w14:val="none"/>
        </w:rPr>
        <w:t xml:space="preserve">  S.</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Serafeim  G.</w:t>
      </w:r>
      <w:proofErr w:type="gramEnd"/>
      <w:r w:rsidRPr="00802E4E">
        <w:rPr>
          <w:rFonts w:ascii="Sakkal Majalla" w:eastAsia="Calibri" w:hAnsi="Sakkal Majalla" w:cs="Sakkal Majalla"/>
          <w:kern w:val="0"/>
          <w:sz w:val="28"/>
          <w:szCs w:val="28"/>
          <w:lang w:bidi="ar-EG"/>
          <w14:ligatures w14:val="none"/>
        </w:rPr>
        <w:t xml:space="preserve"> (2019). Four things no one will tell you about ESG data. Journal of Applied Corporate </w:t>
      </w:r>
      <w:proofErr w:type="gramStart"/>
      <w:r w:rsidRPr="00802E4E">
        <w:rPr>
          <w:rFonts w:ascii="Sakkal Majalla" w:eastAsia="Calibri" w:hAnsi="Sakkal Majalla" w:cs="Sakkal Majalla"/>
          <w:kern w:val="0"/>
          <w:sz w:val="28"/>
          <w:szCs w:val="28"/>
          <w:lang w:bidi="ar-EG"/>
          <w14:ligatures w14:val="none"/>
        </w:rPr>
        <w:t>Finance  31</w:t>
      </w:r>
      <w:proofErr w:type="gramEnd"/>
      <w:r w:rsidRPr="00802E4E">
        <w:rPr>
          <w:rFonts w:ascii="Sakkal Majalla" w:eastAsia="Calibri" w:hAnsi="Sakkal Majalla" w:cs="Sakkal Majalla"/>
          <w:kern w:val="0"/>
          <w:sz w:val="28"/>
          <w:szCs w:val="28"/>
          <w:lang w:bidi="ar-EG"/>
          <w14:ligatures w14:val="none"/>
        </w:rPr>
        <w:t xml:space="preserve">(2)  50–58. https://doi.org/10.1111/jacf.12360 </w:t>
      </w:r>
    </w:p>
    <w:p w14:paraId="5DB7903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Kotsantonis</w:t>
      </w:r>
      <w:proofErr w:type="spellEnd"/>
      <w:r w:rsidRPr="00802E4E">
        <w:rPr>
          <w:rFonts w:ascii="Sakkal Majalla" w:eastAsia="Calibri" w:hAnsi="Sakkal Majalla" w:cs="Sakkal Majalla"/>
          <w:kern w:val="0"/>
          <w:sz w:val="28"/>
          <w:szCs w:val="28"/>
          <w:lang w:bidi="ar-EG"/>
          <w14:ligatures w14:val="none"/>
        </w:rPr>
        <w:t xml:space="preserve">  S.</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Pinney  C.</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Serafeim  G.</w:t>
      </w:r>
      <w:proofErr w:type="gramEnd"/>
      <w:r w:rsidRPr="00802E4E">
        <w:rPr>
          <w:rFonts w:ascii="Sakkal Majalla" w:eastAsia="Calibri" w:hAnsi="Sakkal Majalla" w:cs="Sakkal Majalla"/>
          <w:kern w:val="0"/>
          <w:sz w:val="28"/>
          <w:szCs w:val="28"/>
          <w:lang w:bidi="ar-EG"/>
          <w14:ligatures w14:val="none"/>
        </w:rPr>
        <w:t xml:space="preserve"> (2016). ESG integration in investment </w:t>
      </w:r>
      <w:proofErr w:type="spellStart"/>
      <w:r w:rsidRPr="00802E4E">
        <w:rPr>
          <w:rFonts w:ascii="Sakkal Majalla" w:eastAsia="Calibri" w:hAnsi="Sakkal Majalla" w:cs="Sakkal Majalla"/>
          <w:kern w:val="0"/>
          <w:sz w:val="28"/>
          <w:szCs w:val="28"/>
          <w:lang w:bidi="ar-EG"/>
          <w14:ligatures w14:val="none"/>
        </w:rPr>
        <w:t>managementMyths</w:t>
      </w:r>
      <w:proofErr w:type="spellEnd"/>
      <w:r w:rsidRPr="00802E4E">
        <w:rPr>
          <w:rFonts w:ascii="Sakkal Majalla" w:eastAsia="Calibri" w:hAnsi="Sakkal Majalla" w:cs="Sakkal Majalla"/>
          <w:kern w:val="0"/>
          <w:sz w:val="28"/>
          <w:szCs w:val="28"/>
          <w:lang w:bidi="ar-EG"/>
          <w14:ligatures w14:val="none"/>
        </w:rPr>
        <w:t xml:space="preserve"> and realities. Journal of Applied Corporate </w:t>
      </w:r>
      <w:proofErr w:type="gramStart"/>
      <w:r w:rsidRPr="00802E4E">
        <w:rPr>
          <w:rFonts w:ascii="Sakkal Majalla" w:eastAsia="Calibri" w:hAnsi="Sakkal Majalla" w:cs="Sakkal Majalla"/>
          <w:kern w:val="0"/>
          <w:sz w:val="28"/>
          <w:szCs w:val="28"/>
          <w:lang w:bidi="ar-EG"/>
          <w14:ligatures w14:val="none"/>
        </w:rPr>
        <w:t>Finance  28</w:t>
      </w:r>
      <w:proofErr w:type="gramEnd"/>
      <w:r w:rsidRPr="00802E4E">
        <w:rPr>
          <w:rFonts w:ascii="Sakkal Majalla" w:eastAsia="Calibri" w:hAnsi="Sakkal Majalla" w:cs="Sakkal Majalla"/>
          <w:kern w:val="0"/>
          <w:sz w:val="28"/>
          <w:szCs w:val="28"/>
          <w:lang w:bidi="ar-EG"/>
          <w14:ligatures w14:val="none"/>
        </w:rPr>
        <w:t xml:space="preserve">(2)  10–16. https://doi.org/10.1111/jacf.12175 </w:t>
      </w:r>
    </w:p>
    <w:p w14:paraId="6625617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KPMG South Africa. (2023). Corporate governance and ESG practices in South Africa. KPMG Insights.</w:t>
      </w:r>
    </w:p>
    <w:p w14:paraId="4319860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KPMG South Africa. (2023). ESG and sustainability reporting trends in South Africa. KPMG Insights Report.</w:t>
      </w:r>
    </w:p>
    <w:p w14:paraId="4538567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Krishnan  Aarti</w:t>
      </w:r>
      <w:proofErr w:type="gramEnd"/>
      <w:r w:rsidRPr="00802E4E">
        <w:rPr>
          <w:rFonts w:ascii="Sakkal Majalla" w:eastAsia="Calibri" w:hAnsi="Sakkal Majalla" w:cs="Sakkal Majalla"/>
          <w:kern w:val="0"/>
          <w:sz w:val="28"/>
          <w:szCs w:val="28"/>
          <w:lang w:bidi="ar-EG"/>
          <w14:ligatures w14:val="none"/>
        </w:rPr>
        <w:t xml:space="preserve"> and Maxwell  Simon (ed)(2020) Counting carbon in global trade Why imported emissions challenge the climate regime and what might be done about it. ODI Global. ISBN978-1-8380751-0-1</w:t>
      </w:r>
    </w:p>
    <w:p w14:paraId="1D59365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Kuzmin  E.</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Vlasov  M.</w:t>
      </w:r>
      <w:proofErr w:type="gramEnd"/>
      <w:r w:rsidRPr="00802E4E">
        <w:rPr>
          <w:rFonts w:ascii="Sakkal Majalla" w:eastAsia="Calibri" w:hAnsi="Sakkal Majalla" w:cs="Sakkal Majalla"/>
          <w:kern w:val="0"/>
          <w:sz w:val="28"/>
          <w:szCs w:val="28"/>
          <w:lang w:bidi="ar-EG"/>
          <w14:ligatures w14:val="none"/>
        </w:rPr>
        <w:t xml:space="preserve">  </w:t>
      </w:r>
      <w:proofErr w:type="spellStart"/>
      <w:proofErr w:type="gramStart"/>
      <w:r w:rsidRPr="00802E4E">
        <w:rPr>
          <w:rFonts w:ascii="Sakkal Majalla" w:eastAsia="Calibri" w:hAnsi="Sakkal Majalla" w:cs="Sakkal Majalla"/>
          <w:kern w:val="0"/>
          <w:sz w:val="28"/>
          <w:szCs w:val="28"/>
          <w:lang w:bidi="ar-EG"/>
          <w14:ligatures w14:val="none"/>
        </w:rPr>
        <w:t>Strielkowski</w:t>
      </w:r>
      <w:proofErr w:type="spellEnd"/>
      <w:r w:rsidRPr="00802E4E">
        <w:rPr>
          <w:rFonts w:ascii="Sakkal Majalla" w:eastAsia="Calibri" w:hAnsi="Sakkal Majalla" w:cs="Sakkal Majalla"/>
          <w:kern w:val="0"/>
          <w:sz w:val="28"/>
          <w:szCs w:val="28"/>
          <w:lang w:bidi="ar-EG"/>
          <w14:ligatures w14:val="none"/>
        </w:rPr>
        <w:t xml:space="preserve">  W.</w:t>
      </w:r>
      <w:proofErr w:type="gramEnd"/>
      <w:r w:rsidRPr="00802E4E">
        <w:rPr>
          <w:rFonts w:ascii="Sakkal Majalla" w:eastAsia="Calibri" w:hAnsi="Sakkal Majalla" w:cs="Sakkal Majalla"/>
          <w:kern w:val="0"/>
          <w:sz w:val="28"/>
          <w:szCs w:val="28"/>
          <w:lang w:bidi="ar-EG"/>
          <w14:ligatures w14:val="none"/>
        </w:rPr>
        <w:t xml:space="preserve">  </w:t>
      </w:r>
      <w:proofErr w:type="spellStart"/>
      <w:proofErr w:type="gramStart"/>
      <w:r w:rsidRPr="00802E4E">
        <w:rPr>
          <w:rFonts w:ascii="Sakkal Majalla" w:eastAsia="Calibri" w:hAnsi="Sakkal Majalla" w:cs="Sakkal Majalla"/>
          <w:kern w:val="0"/>
          <w:sz w:val="28"/>
          <w:szCs w:val="28"/>
          <w:lang w:bidi="ar-EG"/>
          <w14:ligatures w14:val="none"/>
        </w:rPr>
        <w:t>Faminskaya</w:t>
      </w:r>
      <w:proofErr w:type="spellEnd"/>
      <w:r w:rsidRPr="00802E4E">
        <w:rPr>
          <w:rFonts w:ascii="Sakkal Majalla" w:eastAsia="Calibri" w:hAnsi="Sakkal Majalla" w:cs="Sakkal Majalla"/>
          <w:kern w:val="0"/>
          <w:sz w:val="28"/>
          <w:szCs w:val="28"/>
          <w:lang w:bidi="ar-EG"/>
          <w14:ligatures w14:val="none"/>
        </w:rPr>
        <w:t xml:space="preserve">  M.</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Kharchenko  K.</w:t>
      </w:r>
      <w:proofErr w:type="gramEnd"/>
      <w:r w:rsidRPr="00802E4E">
        <w:rPr>
          <w:rFonts w:ascii="Sakkal Majalla" w:eastAsia="Calibri" w:hAnsi="Sakkal Majalla" w:cs="Sakkal Majalla"/>
          <w:kern w:val="0"/>
          <w:sz w:val="28"/>
          <w:szCs w:val="28"/>
          <w:lang w:bidi="ar-EG"/>
          <w14:ligatures w14:val="none"/>
        </w:rPr>
        <w:t xml:space="preserve"> (2023). Human capital in the sustainable economic development of the energy sector. </w:t>
      </w:r>
      <w:proofErr w:type="spellStart"/>
      <w:r w:rsidRPr="00802E4E">
        <w:rPr>
          <w:rFonts w:ascii="Sakkal Majalla" w:eastAsia="Calibri" w:hAnsi="Sakkal Majalla" w:cs="Sakkal Majalla"/>
          <w:kern w:val="0"/>
          <w:sz w:val="28"/>
          <w:szCs w:val="28"/>
          <w:lang w:bidi="ar-EG"/>
          <w14:ligatures w14:val="none"/>
        </w:rPr>
        <w:t>arXiv</w:t>
      </w:r>
      <w:proofErr w:type="spellEnd"/>
      <w:r w:rsidRPr="00802E4E">
        <w:rPr>
          <w:rFonts w:ascii="Sakkal Majalla" w:eastAsia="Calibri" w:hAnsi="Sakkal Majalla" w:cs="Sakkal Majalla"/>
          <w:kern w:val="0"/>
          <w:sz w:val="28"/>
          <w:szCs w:val="28"/>
          <w:lang w:bidi="ar-EG"/>
          <w14:ligatures w14:val="none"/>
        </w:rPr>
        <w:t xml:space="preserve">. https://arxiv.org/abs/2312.06450 </w:t>
      </w:r>
    </w:p>
    <w:p w14:paraId="0285B8A4"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lastRenderedPageBreak/>
        <w:t>Li  Y.</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Li  C.</w:t>
      </w:r>
      <w:proofErr w:type="gramEnd"/>
      <w:r w:rsidRPr="00802E4E">
        <w:rPr>
          <w:rFonts w:ascii="Sakkal Majalla" w:eastAsia="Calibri" w:hAnsi="Sakkal Majalla" w:cs="Sakkal Majalla"/>
          <w:kern w:val="0"/>
          <w:sz w:val="28"/>
          <w:szCs w:val="28"/>
          <w:lang w:bidi="ar-EG"/>
          <w14:ligatures w14:val="none"/>
        </w:rPr>
        <w:t xml:space="preserve"> (2025). The impact of ESG ratings on corporate </w:t>
      </w:r>
      <w:proofErr w:type="spellStart"/>
      <w:r w:rsidRPr="00802E4E">
        <w:rPr>
          <w:rFonts w:ascii="Sakkal Majalla" w:eastAsia="Calibri" w:hAnsi="Sakkal Majalla" w:cs="Sakkal Majalla"/>
          <w:kern w:val="0"/>
          <w:sz w:val="28"/>
          <w:szCs w:val="28"/>
          <w:lang w:bidi="ar-EG"/>
          <w14:ligatures w14:val="none"/>
        </w:rPr>
        <w:t>sustainabilityEvidence</w:t>
      </w:r>
      <w:proofErr w:type="spellEnd"/>
      <w:r w:rsidRPr="00802E4E">
        <w:rPr>
          <w:rFonts w:ascii="Sakkal Majalla" w:eastAsia="Calibri" w:hAnsi="Sakkal Majalla" w:cs="Sakkal Majalla"/>
          <w:kern w:val="0"/>
          <w:sz w:val="28"/>
          <w:szCs w:val="28"/>
          <w:lang w:bidi="ar-EG"/>
          <w14:ligatures w14:val="none"/>
        </w:rPr>
        <w:t xml:space="preserve"> from Chinese listed firms. </w:t>
      </w:r>
      <w:proofErr w:type="gramStart"/>
      <w:r w:rsidRPr="00802E4E">
        <w:rPr>
          <w:rFonts w:ascii="Sakkal Majalla" w:eastAsia="Calibri" w:hAnsi="Sakkal Majalla" w:cs="Sakkal Majalla"/>
          <w:kern w:val="0"/>
          <w:sz w:val="28"/>
          <w:szCs w:val="28"/>
          <w:lang w:bidi="ar-EG"/>
          <w14:ligatures w14:val="none"/>
        </w:rPr>
        <w:t>Sustainability  17</w:t>
      </w:r>
      <w:proofErr w:type="gramEnd"/>
      <w:r w:rsidRPr="00802E4E">
        <w:rPr>
          <w:rFonts w:ascii="Sakkal Majalla" w:eastAsia="Calibri" w:hAnsi="Sakkal Majalla" w:cs="Sakkal Majalla"/>
          <w:kern w:val="0"/>
          <w:sz w:val="28"/>
          <w:szCs w:val="28"/>
          <w:lang w:bidi="ar-EG"/>
          <w14:ligatures w14:val="none"/>
        </w:rPr>
        <w:t xml:space="preserve">(13)  5942. </w:t>
      </w:r>
      <w:hyperlink r:id="rId101" w:history="1">
        <w:r w:rsidRPr="00802E4E">
          <w:rPr>
            <w:rFonts w:ascii="Sakkal Majalla" w:eastAsia="Calibri" w:hAnsi="Sakkal Majalla" w:cs="Sakkal Majalla"/>
            <w:kern w:val="0"/>
            <w:sz w:val="28"/>
            <w:szCs w:val="28"/>
            <w:lang w:bidi="ar-EG"/>
            <w14:ligatures w14:val="none"/>
          </w:rPr>
          <w:t>https://doi.org/10.3390/su17135942</w:t>
        </w:r>
      </w:hyperlink>
      <w:r w:rsidRPr="00802E4E">
        <w:rPr>
          <w:rFonts w:ascii="Sakkal Majalla" w:eastAsia="Calibri" w:hAnsi="Sakkal Majalla" w:cs="Sakkal Majalla"/>
          <w:kern w:val="0"/>
          <w:sz w:val="28"/>
          <w:szCs w:val="28"/>
          <w:lang w:bidi="ar-EG"/>
          <w14:ligatures w14:val="none"/>
        </w:rPr>
        <w:t xml:space="preserve"> </w:t>
      </w:r>
    </w:p>
    <w:p w14:paraId="5F091EA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Liang, H., </w:t>
      </w:r>
      <w:proofErr w:type="spellStart"/>
      <w:r w:rsidRPr="00802E4E">
        <w:rPr>
          <w:rFonts w:ascii="Sakkal Majalla" w:eastAsia="Calibri" w:hAnsi="Sakkal Majalla" w:cs="Sakkal Majalla"/>
          <w:kern w:val="0"/>
          <w:sz w:val="28"/>
          <w:szCs w:val="28"/>
          <w:lang w:bidi="ar-EG"/>
          <w14:ligatures w14:val="none"/>
        </w:rPr>
        <w:t>Renneboog</w:t>
      </w:r>
      <w:proofErr w:type="spellEnd"/>
      <w:r w:rsidRPr="00802E4E">
        <w:rPr>
          <w:rFonts w:ascii="Sakkal Majalla" w:eastAsia="Calibri" w:hAnsi="Sakkal Majalla" w:cs="Sakkal Majalla"/>
          <w:kern w:val="0"/>
          <w:sz w:val="28"/>
          <w:szCs w:val="28"/>
          <w:lang w:bidi="ar-EG"/>
          <w14:ligatures w14:val="none"/>
        </w:rPr>
        <w:t>, L., &amp; Sun, S. ESG performance and sustainable development goals. Journal of Corporate Finance 72, 102115 (2022).</w:t>
      </w:r>
      <w:r w:rsidRPr="00802E4E">
        <w:rPr>
          <w:rFonts w:ascii="Sakkal Majalla" w:eastAsia="Calibri" w:hAnsi="Sakkal Majalla" w:cs="Sakkal Majalla"/>
          <w:kern w:val="0"/>
          <w:sz w:val="28"/>
          <w:szCs w:val="28"/>
          <w:rtl/>
          <w:lang w:bidi="ar-EG"/>
          <w14:ligatures w14:val="none"/>
        </w:rPr>
        <w:t xml:space="preserve"> </w:t>
      </w:r>
      <w:r w:rsidRPr="00802E4E">
        <w:rPr>
          <w:rFonts w:ascii="Sakkal Majalla" w:eastAsia="Calibri" w:hAnsi="Sakkal Majalla" w:cs="Sakkal Majalla"/>
          <w:kern w:val="0"/>
          <w:sz w:val="28"/>
          <w:szCs w:val="28"/>
          <w:lang w:bidi="ar-EG"/>
          <w14:ligatures w14:val="none"/>
        </w:rPr>
        <w:t>https://doi.org/10.1016/j.jcorpfin.2021.102115</w:t>
      </w:r>
    </w:p>
    <w:p w14:paraId="7BEACE6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Lukács, J., Zéman, Z., &amp; Béres, D. Corporate governance and sustainable development goals: Institutional perspectives. Corporate Governance: The International Journal of Business in Society 25(1), 45–63 (2025).</w:t>
      </w:r>
      <w:r w:rsidRPr="00802E4E">
        <w:rPr>
          <w:rFonts w:ascii="Sakkal Majalla" w:eastAsia="Calibri" w:hAnsi="Sakkal Majalla" w:cs="Sakkal Majalla"/>
          <w:kern w:val="0"/>
          <w:sz w:val="28"/>
          <w:szCs w:val="28"/>
          <w:rtl/>
          <w:lang w:bidi="ar-EG"/>
          <w14:ligatures w14:val="none"/>
        </w:rPr>
        <w:t xml:space="preserve"> </w:t>
      </w:r>
      <w:r w:rsidRPr="00802E4E">
        <w:rPr>
          <w:rFonts w:ascii="Sakkal Majalla" w:eastAsia="Calibri" w:hAnsi="Sakkal Majalla" w:cs="Sakkal Majalla"/>
          <w:kern w:val="0"/>
          <w:sz w:val="28"/>
          <w:szCs w:val="28"/>
          <w:lang w:bidi="ar-EG"/>
          <w14:ligatures w14:val="none"/>
        </w:rPr>
        <w:t>https://doi.org/10.1108/CG-09-2023-0412</w:t>
      </w:r>
    </w:p>
    <w:p w14:paraId="79FD4A6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Lunawat</w:t>
      </w:r>
      <w:proofErr w:type="spellEnd"/>
      <w:r w:rsidRPr="00802E4E">
        <w:rPr>
          <w:rFonts w:ascii="Sakkal Majalla" w:eastAsia="Calibri" w:hAnsi="Sakkal Majalla" w:cs="Sakkal Majalla"/>
          <w:kern w:val="0"/>
          <w:sz w:val="28"/>
          <w:szCs w:val="28"/>
          <w:lang w:bidi="ar-EG"/>
          <w14:ligatures w14:val="none"/>
        </w:rPr>
        <w:t xml:space="preserve">, R. M., </w:t>
      </w:r>
      <w:proofErr w:type="spellStart"/>
      <w:r w:rsidRPr="00802E4E">
        <w:rPr>
          <w:rFonts w:ascii="Sakkal Majalla" w:eastAsia="Calibri" w:hAnsi="Sakkal Majalla" w:cs="Sakkal Majalla"/>
          <w:kern w:val="0"/>
          <w:sz w:val="28"/>
          <w:szCs w:val="28"/>
          <w:lang w:bidi="ar-EG"/>
          <w14:ligatures w14:val="none"/>
        </w:rPr>
        <w:t>Elmarzouky</w:t>
      </w:r>
      <w:proofErr w:type="spellEnd"/>
      <w:r w:rsidRPr="00802E4E">
        <w:rPr>
          <w:rFonts w:ascii="Sakkal Majalla" w:eastAsia="Calibri" w:hAnsi="Sakkal Majalla" w:cs="Sakkal Majalla"/>
          <w:kern w:val="0"/>
          <w:sz w:val="28"/>
          <w:szCs w:val="28"/>
          <w:lang w:bidi="ar-EG"/>
          <w14:ligatures w14:val="none"/>
        </w:rPr>
        <w:t xml:space="preserve">, M., &amp; </w:t>
      </w:r>
      <w:proofErr w:type="spellStart"/>
      <w:r w:rsidRPr="00802E4E">
        <w:rPr>
          <w:rFonts w:ascii="Sakkal Majalla" w:eastAsia="Calibri" w:hAnsi="Sakkal Majalla" w:cs="Sakkal Majalla"/>
          <w:kern w:val="0"/>
          <w:sz w:val="28"/>
          <w:szCs w:val="28"/>
          <w:lang w:bidi="ar-EG"/>
          <w14:ligatures w14:val="none"/>
        </w:rPr>
        <w:t>Shohaieb</w:t>
      </w:r>
      <w:proofErr w:type="spellEnd"/>
      <w:r w:rsidRPr="00802E4E">
        <w:rPr>
          <w:rFonts w:ascii="Sakkal Majalla" w:eastAsia="Calibri" w:hAnsi="Sakkal Majalla" w:cs="Sakkal Majalla"/>
          <w:kern w:val="0"/>
          <w:sz w:val="28"/>
          <w:szCs w:val="28"/>
          <w:lang w:bidi="ar-EG"/>
          <w14:ligatures w14:val="none"/>
        </w:rPr>
        <w:t>, D. (2025). Integrating Environmental, Social, and Governance (ESG) factors into the investment returns of American companies. Sustainability, 17(19), 8522.</w:t>
      </w:r>
    </w:p>
    <w:p w14:paraId="051CAE3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Madalena. (2023</w:t>
      </w:r>
      <w:proofErr w:type="gramStart"/>
      <w:r w:rsidRPr="00802E4E">
        <w:rPr>
          <w:rFonts w:ascii="Sakkal Majalla" w:eastAsia="Calibri" w:hAnsi="Sakkal Majalla" w:cs="Sakkal Majalla"/>
          <w:kern w:val="0"/>
          <w:sz w:val="28"/>
          <w:szCs w:val="28"/>
          <w:lang w:bidi="ar-EG"/>
          <w14:ligatures w14:val="none"/>
        </w:rPr>
        <w:t>).ESG</w:t>
      </w:r>
      <w:proofErr w:type="gramEnd"/>
      <w:r w:rsidRPr="00802E4E">
        <w:rPr>
          <w:rFonts w:ascii="Sakkal Majalla" w:eastAsia="Calibri" w:hAnsi="Sakkal Majalla" w:cs="Sakkal Majalla"/>
          <w:kern w:val="0"/>
          <w:sz w:val="28"/>
          <w:szCs w:val="28"/>
          <w:lang w:bidi="ar-EG"/>
          <w14:ligatures w14:val="none"/>
        </w:rPr>
        <w:t xml:space="preserve"> and firms’ market value: The moderating role of information asymmetry. Master’s in Accounting.</w:t>
      </w:r>
    </w:p>
    <w:p w14:paraId="3854F2A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Madani  K.</w:t>
      </w:r>
      <w:proofErr w:type="gramEnd"/>
      <w:r w:rsidRPr="00802E4E">
        <w:rPr>
          <w:rFonts w:ascii="Sakkal Majalla" w:eastAsia="Calibri" w:hAnsi="Sakkal Majalla" w:cs="Sakkal Majalla"/>
          <w:kern w:val="0"/>
          <w:sz w:val="28"/>
          <w:szCs w:val="28"/>
          <w:lang w:bidi="ar-EG"/>
          <w14:ligatures w14:val="none"/>
        </w:rPr>
        <w:t xml:space="preserve"> (2014). Water management in Iran Challenges and opportunities. Journal of Environmental </w:t>
      </w:r>
      <w:proofErr w:type="gramStart"/>
      <w:r w:rsidRPr="00802E4E">
        <w:rPr>
          <w:rFonts w:ascii="Sakkal Majalla" w:eastAsia="Calibri" w:hAnsi="Sakkal Majalla" w:cs="Sakkal Majalla"/>
          <w:kern w:val="0"/>
          <w:sz w:val="28"/>
          <w:szCs w:val="28"/>
          <w:lang w:bidi="ar-EG"/>
          <w14:ligatures w14:val="none"/>
        </w:rPr>
        <w:t>Studies  22</w:t>
      </w:r>
      <w:proofErr w:type="gramEnd"/>
      <w:r w:rsidRPr="00802E4E">
        <w:rPr>
          <w:rFonts w:ascii="Sakkal Majalla" w:eastAsia="Calibri" w:hAnsi="Sakkal Majalla" w:cs="Sakkal Majalla"/>
          <w:kern w:val="0"/>
          <w:sz w:val="28"/>
          <w:szCs w:val="28"/>
          <w:lang w:bidi="ar-EG"/>
          <w14:ligatures w14:val="none"/>
        </w:rPr>
        <w:t>(2)  45–58.</w:t>
      </w:r>
    </w:p>
    <w:p w14:paraId="2DEE267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Madyan  M.</w:t>
      </w:r>
      <w:proofErr w:type="gramEnd"/>
      <w:r w:rsidRPr="00802E4E">
        <w:rPr>
          <w:rFonts w:ascii="Sakkal Majalla" w:eastAsia="Calibri" w:hAnsi="Sakkal Majalla" w:cs="Sakkal Majalla"/>
          <w:kern w:val="0"/>
          <w:sz w:val="28"/>
          <w:szCs w:val="28"/>
          <w:lang w:bidi="ar-EG"/>
          <w14:ligatures w14:val="none"/>
        </w:rPr>
        <w:t xml:space="preserve">  &amp; </w:t>
      </w:r>
      <w:proofErr w:type="spellStart"/>
      <w:proofErr w:type="gramStart"/>
      <w:r w:rsidRPr="00802E4E">
        <w:rPr>
          <w:rFonts w:ascii="Sakkal Majalla" w:eastAsia="Calibri" w:hAnsi="Sakkal Majalla" w:cs="Sakkal Majalla"/>
          <w:kern w:val="0"/>
          <w:sz w:val="28"/>
          <w:szCs w:val="28"/>
          <w:lang w:bidi="ar-EG"/>
          <w14:ligatures w14:val="none"/>
        </w:rPr>
        <w:t>Widuri</w:t>
      </w:r>
      <w:proofErr w:type="spellEnd"/>
      <w:r w:rsidRPr="00802E4E">
        <w:rPr>
          <w:rFonts w:ascii="Sakkal Majalla" w:eastAsia="Calibri" w:hAnsi="Sakkal Majalla" w:cs="Sakkal Majalla"/>
          <w:kern w:val="0"/>
          <w:sz w:val="28"/>
          <w:szCs w:val="28"/>
          <w:lang w:bidi="ar-EG"/>
          <w14:ligatures w14:val="none"/>
        </w:rPr>
        <w:t xml:space="preserve">  S.</w:t>
      </w:r>
      <w:proofErr w:type="gramEnd"/>
      <w:r w:rsidRPr="00802E4E">
        <w:rPr>
          <w:rFonts w:ascii="Sakkal Majalla" w:eastAsia="Calibri" w:hAnsi="Sakkal Majalla" w:cs="Sakkal Majalla"/>
          <w:kern w:val="0"/>
          <w:sz w:val="28"/>
          <w:szCs w:val="28"/>
          <w:lang w:bidi="ar-EG"/>
          <w14:ligatures w14:val="none"/>
        </w:rPr>
        <w:t xml:space="preserve"> K. (2023). </w:t>
      </w:r>
      <w:proofErr w:type="gramStart"/>
      <w:r w:rsidRPr="00802E4E">
        <w:rPr>
          <w:rFonts w:ascii="Sakkal Majalla" w:eastAsia="Calibri" w:hAnsi="Sakkal Majalla" w:cs="Sakkal Majalla"/>
          <w:kern w:val="0"/>
          <w:sz w:val="28"/>
          <w:szCs w:val="28"/>
          <w:lang w:bidi="ar-EG"/>
          <w14:ligatures w14:val="none"/>
        </w:rPr>
        <w:t>Environmental  Social</w:t>
      </w:r>
      <w:proofErr w:type="gramEnd"/>
      <w:r w:rsidRPr="00802E4E">
        <w:rPr>
          <w:rFonts w:ascii="Sakkal Majalla" w:eastAsia="Calibri" w:hAnsi="Sakkal Majalla" w:cs="Sakkal Majalla"/>
          <w:kern w:val="0"/>
          <w:sz w:val="28"/>
          <w:szCs w:val="28"/>
          <w:lang w:bidi="ar-EG"/>
          <w14:ligatures w14:val="none"/>
        </w:rPr>
        <w:t xml:space="preserve">  Governance (ESG) Performance and Capital </w:t>
      </w:r>
      <w:proofErr w:type="spellStart"/>
      <w:r w:rsidRPr="00802E4E">
        <w:rPr>
          <w:rFonts w:ascii="Sakkal Majalla" w:eastAsia="Calibri" w:hAnsi="Sakkal Majalla" w:cs="Sakkal Majalla"/>
          <w:kern w:val="0"/>
          <w:sz w:val="28"/>
          <w:szCs w:val="28"/>
          <w:lang w:bidi="ar-EG"/>
          <w14:ligatures w14:val="none"/>
        </w:rPr>
        <w:t>StructureThe</w:t>
      </w:r>
      <w:proofErr w:type="spellEnd"/>
      <w:r w:rsidRPr="00802E4E">
        <w:rPr>
          <w:rFonts w:ascii="Sakkal Majalla" w:eastAsia="Calibri" w:hAnsi="Sakkal Majalla" w:cs="Sakkal Majalla"/>
          <w:kern w:val="0"/>
          <w:sz w:val="28"/>
          <w:szCs w:val="28"/>
          <w:lang w:bidi="ar-EG"/>
          <w14:ligatures w14:val="none"/>
        </w:rPr>
        <w:t xml:space="preserve"> Role of Good Corporate Governance. Journal of Theoretical and Applied </w:t>
      </w:r>
      <w:proofErr w:type="gramStart"/>
      <w:r w:rsidRPr="00802E4E">
        <w:rPr>
          <w:rFonts w:ascii="Sakkal Majalla" w:eastAsia="Calibri" w:hAnsi="Sakkal Majalla" w:cs="Sakkal Majalla"/>
          <w:kern w:val="0"/>
          <w:sz w:val="28"/>
          <w:szCs w:val="28"/>
          <w:lang w:bidi="ar-EG"/>
          <w14:ligatures w14:val="none"/>
        </w:rPr>
        <w:t>Management  16</w:t>
      </w:r>
      <w:proofErr w:type="gramEnd"/>
      <w:r w:rsidRPr="00802E4E">
        <w:rPr>
          <w:rFonts w:ascii="Sakkal Majalla" w:eastAsia="Calibri" w:hAnsi="Sakkal Majalla" w:cs="Sakkal Majalla"/>
          <w:kern w:val="0"/>
          <w:sz w:val="28"/>
          <w:szCs w:val="28"/>
          <w:lang w:bidi="ar-EG"/>
          <w14:ligatures w14:val="none"/>
        </w:rPr>
        <w:t>(3). Journal of Universitas Airlangga</w:t>
      </w:r>
    </w:p>
    <w:p w14:paraId="2445B03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Mahmoudi  H.</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Goudarzi  G.</w:t>
      </w:r>
      <w:proofErr w:type="gramEnd"/>
      <w:r w:rsidRPr="00802E4E">
        <w:rPr>
          <w:rFonts w:ascii="Sakkal Majalla" w:eastAsia="Calibri" w:hAnsi="Sakkal Majalla" w:cs="Sakkal Majalla"/>
          <w:kern w:val="0"/>
          <w:sz w:val="28"/>
          <w:szCs w:val="28"/>
          <w:lang w:bidi="ar-EG"/>
          <w14:ligatures w14:val="none"/>
        </w:rPr>
        <w:t xml:space="preserve"> (2019). Air pollution and mitigation strategies in </w:t>
      </w:r>
      <w:proofErr w:type="gramStart"/>
      <w:r w:rsidRPr="00802E4E">
        <w:rPr>
          <w:rFonts w:ascii="Sakkal Majalla" w:eastAsia="Calibri" w:hAnsi="Sakkal Majalla" w:cs="Sakkal Majalla"/>
          <w:kern w:val="0"/>
          <w:sz w:val="28"/>
          <w:szCs w:val="28"/>
          <w:lang w:bidi="ar-EG"/>
          <w14:ligatures w14:val="none"/>
        </w:rPr>
        <w:t>Tehran  Iran</w:t>
      </w:r>
      <w:proofErr w:type="gramEnd"/>
      <w:r w:rsidRPr="00802E4E">
        <w:rPr>
          <w:rFonts w:ascii="Sakkal Majalla" w:eastAsia="Calibri" w:hAnsi="Sakkal Majalla" w:cs="Sakkal Majalla"/>
          <w:kern w:val="0"/>
          <w:sz w:val="28"/>
          <w:szCs w:val="28"/>
          <w:lang w:bidi="ar-EG"/>
          <w14:ligatures w14:val="none"/>
        </w:rPr>
        <w:t xml:space="preserve">. Environmental Science and Pollution </w:t>
      </w:r>
      <w:proofErr w:type="gramStart"/>
      <w:r w:rsidRPr="00802E4E">
        <w:rPr>
          <w:rFonts w:ascii="Sakkal Majalla" w:eastAsia="Calibri" w:hAnsi="Sakkal Majalla" w:cs="Sakkal Majalla"/>
          <w:kern w:val="0"/>
          <w:sz w:val="28"/>
          <w:szCs w:val="28"/>
          <w:lang w:bidi="ar-EG"/>
          <w14:ligatures w14:val="none"/>
        </w:rPr>
        <w:t>Research  26</w:t>
      </w:r>
      <w:proofErr w:type="gramEnd"/>
      <w:r w:rsidRPr="00802E4E">
        <w:rPr>
          <w:rFonts w:ascii="Sakkal Majalla" w:eastAsia="Calibri" w:hAnsi="Sakkal Majalla" w:cs="Sakkal Majalla"/>
          <w:kern w:val="0"/>
          <w:sz w:val="28"/>
          <w:szCs w:val="28"/>
          <w:lang w:bidi="ar-EG"/>
          <w14:ligatures w14:val="none"/>
        </w:rPr>
        <w:t>(20)  20592–20604.</w:t>
      </w:r>
    </w:p>
    <w:p w14:paraId="20860EC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Mahoney  L.</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Roberts  R.</w:t>
      </w:r>
      <w:proofErr w:type="gramEnd"/>
      <w:r w:rsidRPr="00802E4E">
        <w:rPr>
          <w:rFonts w:ascii="Sakkal Majalla" w:eastAsia="Calibri" w:hAnsi="Sakkal Majalla" w:cs="Sakkal Majalla"/>
          <w:kern w:val="0"/>
          <w:sz w:val="28"/>
          <w:szCs w:val="28"/>
          <w:lang w:bidi="ar-EG"/>
          <w14:ligatures w14:val="none"/>
        </w:rPr>
        <w:t xml:space="preserve"> (2007). Corporate social </w:t>
      </w:r>
      <w:proofErr w:type="gramStart"/>
      <w:r w:rsidRPr="00802E4E">
        <w:rPr>
          <w:rFonts w:ascii="Sakkal Majalla" w:eastAsia="Calibri" w:hAnsi="Sakkal Majalla" w:cs="Sakkal Majalla"/>
          <w:kern w:val="0"/>
          <w:sz w:val="28"/>
          <w:szCs w:val="28"/>
          <w:lang w:bidi="ar-EG"/>
          <w14:ligatures w14:val="none"/>
        </w:rPr>
        <w:t>performance  sustainability</w:t>
      </w:r>
      <w:proofErr w:type="gramEnd"/>
      <w:r w:rsidRPr="00802E4E">
        <w:rPr>
          <w:rFonts w:ascii="Sakkal Majalla" w:eastAsia="Calibri" w:hAnsi="Sakkal Majalla" w:cs="Sakkal Majalla"/>
          <w:kern w:val="0"/>
          <w:sz w:val="28"/>
          <w:szCs w:val="28"/>
          <w:lang w:bidi="ar-EG"/>
          <w14:ligatures w14:val="none"/>
        </w:rPr>
        <w:t xml:space="preserve">  and greenwashing. Accounting </w:t>
      </w:r>
      <w:proofErr w:type="gramStart"/>
      <w:r w:rsidRPr="00802E4E">
        <w:rPr>
          <w:rFonts w:ascii="Sakkal Majalla" w:eastAsia="Calibri" w:hAnsi="Sakkal Majalla" w:cs="Sakkal Majalla"/>
          <w:kern w:val="0"/>
          <w:sz w:val="28"/>
          <w:szCs w:val="28"/>
          <w:lang w:bidi="ar-EG"/>
          <w14:ligatures w14:val="none"/>
        </w:rPr>
        <w:t>Forum  31</w:t>
      </w:r>
      <w:proofErr w:type="gramEnd"/>
      <w:r w:rsidRPr="00802E4E">
        <w:rPr>
          <w:rFonts w:ascii="Sakkal Majalla" w:eastAsia="Calibri" w:hAnsi="Sakkal Majalla" w:cs="Sakkal Majalla"/>
          <w:kern w:val="0"/>
          <w:sz w:val="28"/>
          <w:szCs w:val="28"/>
          <w:lang w:bidi="ar-EG"/>
          <w14:ligatures w14:val="none"/>
        </w:rPr>
        <w:t>(4)  361–380.</w:t>
      </w:r>
    </w:p>
    <w:p w14:paraId="51F228E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Manjengwa, E., Dunga, S. H., </w:t>
      </w:r>
      <w:proofErr w:type="spellStart"/>
      <w:r w:rsidRPr="00802E4E">
        <w:rPr>
          <w:rFonts w:ascii="Sakkal Majalla" w:eastAsia="Calibri" w:hAnsi="Sakkal Majalla" w:cs="Sakkal Majalla"/>
          <w:kern w:val="0"/>
          <w:sz w:val="28"/>
          <w:szCs w:val="28"/>
          <w:lang w:bidi="ar-EG"/>
          <w14:ligatures w14:val="none"/>
        </w:rPr>
        <w:t>Mncayi-Makhanya</w:t>
      </w:r>
      <w:proofErr w:type="spellEnd"/>
      <w:r w:rsidRPr="00802E4E">
        <w:rPr>
          <w:rFonts w:ascii="Sakkal Majalla" w:eastAsia="Calibri" w:hAnsi="Sakkal Majalla" w:cs="Sakkal Majalla"/>
          <w:kern w:val="0"/>
          <w:sz w:val="28"/>
          <w:szCs w:val="28"/>
          <w:lang w:bidi="ar-EG"/>
          <w14:ligatures w14:val="none"/>
        </w:rPr>
        <w:t xml:space="preserve">, P., &amp; </w:t>
      </w:r>
      <w:proofErr w:type="spellStart"/>
      <w:r w:rsidRPr="00802E4E">
        <w:rPr>
          <w:rFonts w:ascii="Sakkal Majalla" w:eastAsia="Calibri" w:hAnsi="Sakkal Majalla" w:cs="Sakkal Majalla"/>
          <w:kern w:val="0"/>
          <w:sz w:val="28"/>
          <w:szCs w:val="28"/>
          <w:lang w:bidi="ar-EG"/>
          <w14:ligatures w14:val="none"/>
        </w:rPr>
        <w:t>Makhalima</w:t>
      </w:r>
      <w:proofErr w:type="spellEnd"/>
      <w:r w:rsidRPr="00802E4E">
        <w:rPr>
          <w:rFonts w:ascii="Sakkal Majalla" w:eastAsia="Calibri" w:hAnsi="Sakkal Majalla" w:cs="Sakkal Majalla"/>
          <w:kern w:val="0"/>
          <w:sz w:val="28"/>
          <w:szCs w:val="28"/>
          <w:lang w:bidi="ar-EG"/>
          <w14:ligatures w14:val="none"/>
        </w:rPr>
        <w:t>, J. (2025). ESG performance and economic growth in BRICS countries: A dynamic ARDL panel approach. Sustainability, 17(14), 6334.</w:t>
      </w:r>
    </w:p>
    <w:p w14:paraId="5219329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Martini, A. Socially responsible investing: from the ethical origins to the sustainable development framework of the European Union. Environ Dev Sustain 23, 16874–16890 (2021). https://doi.org/10.1007/s10668-021-01375-3</w:t>
      </w:r>
    </w:p>
    <w:p w14:paraId="2BB6958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Mazzioni</w:t>
      </w:r>
      <w:proofErr w:type="spellEnd"/>
      <w:r w:rsidRPr="00802E4E">
        <w:rPr>
          <w:rFonts w:ascii="Sakkal Majalla" w:eastAsia="Calibri" w:hAnsi="Sakkal Majalla" w:cs="Sakkal Majalla"/>
          <w:kern w:val="0"/>
          <w:sz w:val="28"/>
          <w:szCs w:val="28"/>
          <w:lang w:bidi="ar-EG"/>
          <w14:ligatures w14:val="none"/>
        </w:rPr>
        <w:t xml:space="preserve">, S., </w:t>
      </w:r>
      <w:proofErr w:type="spellStart"/>
      <w:r w:rsidRPr="00802E4E">
        <w:rPr>
          <w:rFonts w:ascii="Sakkal Majalla" w:eastAsia="Calibri" w:hAnsi="Sakkal Majalla" w:cs="Sakkal Majalla"/>
          <w:kern w:val="0"/>
          <w:sz w:val="28"/>
          <w:szCs w:val="28"/>
          <w:lang w:bidi="ar-EG"/>
          <w14:ligatures w14:val="none"/>
        </w:rPr>
        <w:t>Soschinski</w:t>
      </w:r>
      <w:proofErr w:type="spellEnd"/>
      <w:r w:rsidRPr="00802E4E">
        <w:rPr>
          <w:rFonts w:ascii="Sakkal Majalla" w:eastAsia="Calibri" w:hAnsi="Sakkal Majalla" w:cs="Sakkal Majalla"/>
          <w:kern w:val="0"/>
          <w:sz w:val="28"/>
          <w:szCs w:val="28"/>
          <w:lang w:bidi="ar-EG"/>
          <w14:ligatures w14:val="none"/>
        </w:rPr>
        <w:t>, C. K., Leite, M., Magro, C. B. D., &amp; Sanches, S. L. R. (2024). ESG performance in emerging economies. Macro Management &amp; Public Policies, 6(1), 21-35.</w:t>
      </w:r>
    </w:p>
    <w:p w14:paraId="16946C7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Ministry of Corporate Affairs. (2022). Corporate Social Responsibility (CSR) annual report. Government of India.</w:t>
      </w:r>
    </w:p>
    <w:p w14:paraId="5711B8B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Ministry of Environment – Egypt. (2022). National climate change strategy 2050. Government of Egypt.</w:t>
      </w:r>
    </w:p>
    <w:p w14:paraId="5DE83A1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Ministry of </w:t>
      </w:r>
      <w:proofErr w:type="gramStart"/>
      <w:r w:rsidRPr="00802E4E">
        <w:rPr>
          <w:rFonts w:ascii="Sakkal Majalla" w:eastAsia="Calibri" w:hAnsi="Sakkal Majalla" w:cs="Sakkal Majalla"/>
          <w:kern w:val="0"/>
          <w:sz w:val="28"/>
          <w:szCs w:val="28"/>
          <w:lang w:bidi="ar-EG"/>
          <w14:ligatures w14:val="none"/>
        </w:rPr>
        <w:t>Environment  Forest</w:t>
      </w:r>
      <w:proofErr w:type="gramEnd"/>
      <w:r w:rsidRPr="00802E4E">
        <w:rPr>
          <w:rFonts w:ascii="Sakkal Majalla" w:eastAsia="Calibri" w:hAnsi="Sakkal Majalla" w:cs="Sakkal Majalla"/>
          <w:kern w:val="0"/>
          <w:sz w:val="28"/>
          <w:szCs w:val="28"/>
          <w:lang w:bidi="ar-EG"/>
          <w14:ligatures w14:val="none"/>
        </w:rPr>
        <w:t xml:space="preserve"> and Climate Change (2019). Ethiopia’s National Adaptation Plan. Addis Ababa.</w:t>
      </w:r>
    </w:p>
    <w:p w14:paraId="310A717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lastRenderedPageBreak/>
        <w:t>Ministry of Environment and Forestry of Indonesia. (2020). Indonesia State of the Environment Report. Government of Indonesia.</w:t>
      </w:r>
    </w:p>
    <w:p w14:paraId="78B05AB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Ministry of Human Resources and Social Security. (2023).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protection regulations</w:t>
      </w:r>
    </w:p>
    <w:p w14:paraId="20941E6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Mirzaei  M.</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Karimi  A.</w:t>
      </w:r>
      <w:proofErr w:type="gramEnd"/>
      <w:r w:rsidRPr="00802E4E">
        <w:rPr>
          <w:rFonts w:ascii="Sakkal Majalla" w:eastAsia="Calibri" w:hAnsi="Sakkal Majalla" w:cs="Sakkal Majalla"/>
          <w:kern w:val="0"/>
          <w:sz w:val="28"/>
          <w:szCs w:val="28"/>
          <w:lang w:bidi="ar-EG"/>
          <w14:ligatures w14:val="none"/>
        </w:rPr>
        <w:t xml:space="preserve"> (2023). Business sustainability in Iran Integrated reporting and assurance. International Journal of Corporate Sustainability</w:t>
      </w:r>
    </w:p>
    <w:p w14:paraId="6D602B9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Moeliono</w:t>
      </w:r>
      <w:proofErr w:type="spellEnd"/>
      <w:r w:rsidRPr="00802E4E">
        <w:rPr>
          <w:rFonts w:ascii="Sakkal Majalla" w:eastAsia="Calibri" w:hAnsi="Sakkal Majalla" w:cs="Sakkal Majalla"/>
          <w:kern w:val="0"/>
          <w:sz w:val="28"/>
          <w:szCs w:val="28"/>
          <w:lang w:bidi="ar-EG"/>
          <w14:ligatures w14:val="none"/>
        </w:rPr>
        <w:t xml:space="preserve">  M.</w:t>
      </w:r>
      <w:proofErr w:type="gramEnd"/>
      <w:r w:rsidRPr="00802E4E">
        <w:rPr>
          <w:rFonts w:ascii="Sakkal Majalla" w:eastAsia="Calibri" w:hAnsi="Sakkal Majalla" w:cs="Sakkal Majalla"/>
          <w:kern w:val="0"/>
          <w:sz w:val="28"/>
          <w:szCs w:val="28"/>
          <w:lang w:bidi="ar-EG"/>
          <w14:ligatures w14:val="none"/>
        </w:rPr>
        <w:t xml:space="preserve">  et al. (2017). </w:t>
      </w:r>
      <w:proofErr w:type="gramStart"/>
      <w:r w:rsidRPr="00802E4E">
        <w:rPr>
          <w:rFonts w:ascii="Sakkal Majalla" w:eastAsia="Calibri" w:hAnsi="Sakkal Majalla" w:cs="Sakkal Majalla"/>
          <w:kern w:val="0"/>
          <w:sz w:val="28"/>
          <w:szCs w:val="28"/>
          <w:lang w:bidi="ar-EG"/>
          <w14:ligatures w14:val="none"/>
        </w:rPr>
        <w:t>Decentralization  land</w:t>
      </w:r>
      <w:proofErr w:type="gramEnd"/>
      <w:r w:rsidRPr="00802E4E">
        <w:rPr>
          <w:rFonts w:ascii="Sakkal Majalla" w:eastAsia="Calibri" w:hAnsi="Sakkal Majalla" w:cs="Sakkal Majalla"/>
          <w:kern w:val="0"/>
          <w:sz w:val="28"/>
          <w:szCs w:val="28"/>
          <w:lang w:bidi="ar-EG"/>
          <w14:ligatures w14:val="none"/>
        </w:rPr>
        <w:t xml:space="preserve"> governance  and community empowerment in Indonesia. Forest Policy and </w:t>
      </w:r>
      <w:proofErr w:type="gramStart"/>
      <w:r w:rsidRPr="00802E4E">
        <w:rPr>
          <w:rFonts w:ascii="Sakkal Majalla" w:eastAsia="Calibri" w:hAnsi="Sakkal Majalla" w:cs="Sakkal Majalla"/>
          <w:kern w:val="0"/>
          <w:sz w:val="28"/>
          <w:szCs w:val="28"/>
          <w:lang w:bidi="ar-EG"/>
          <w14:ligatures w14:val="none"/>
        </w:rPr>
        <w:t>Economics  82</w:t>
      </w:r>
      <w:proofErr w:type="gramEnd"/>
      <w:r w:rsidRPr="00802E4E">
        <w:rPr>
          <w:rFonts w:ascii="Sakkal Majalla" w:eastAsia="Calibri" w:hAnsi="Sakkal Majalla" w:cs="Sakkal Majalla"/>
          <w:kern w:val="0"/>
          <w:sz w:val="28"/>
          <w:szCs w:val="28"/>
          <w:lang w:bidi="ar-EG"/>
          <w14:ligatures w14:val="none"/>
        </w:rPr>
        <w:t xml:space="preserve">  106–116.</w:t>
      </w:r>
    </w:p>
    <w:p w14:paraId="1D76151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Moghadam  V.</w:t>
      </w:r>
      <w:proofErr w:type="gramEnd"/>
      <w:r w:rsidRPr="00802E4E">
        <w:rPr>
          <w:rFonts w:ascii="Sakkal Majalla" w:eastAsia="Calibri" w:hAnsi="Sakkal Majalla" w:cs="Sakkal Majalla"/>
          <w:kern w:val="0"/>
          <w:sz w:val="28"/>
          <w:szCs w:val="28"/>
          <w:lang w:bidi="ar-EG"/>
          <w14:ligatures w14:val="none"/>
        </w:rPr>
        <w:t xml:space="preserve"> M. (2014). Women’s employment and empowerment in Iran Progress and challenges. Journal of Middle Eastern Women's </w:t>
      </w:r>
      <w:proofErr w:type="gramStart"/>
      <w:r w:rsidRPr="00802E4E">
        <w:rPr>
          <w:rFonts w:ascii="Sakkal Majalla" w:eastAsia="Calibri" w:hAnsi="Sakkal Majalla" w:cs="Sakkal Majalla"/>
          <w:kern w:val="0"/>
          <w:sz w:val="28"/>
          <w:szCs w:val="28"/>
          <w:lang w:bidi="ar-EG"/>
          <w14:ligatures w14:val="none"/>
        </w:rPr>
        <w:t>Studies  10</w:t>
      </w:r>
      <w:proofErr w:type="gramEnd"/>
      <w:r w:rsidRPr="00802E4E">
        <w:rPr>
          <w:rFonts w:ascii="Sakkal Majalla" w:eastAsia="Calibri" w:hAnsi="Sakkal Majalla" w:cs="Sakkal Majalla"/>
          <w:kern w:val="0"/>
          <w:sz w:val="28"/>
          <w:szCs w:val="28"/>
          <w:lang w:bidi="ar-EG"/>
          <w14:ligatures w14:val="none"/>
        </w:rPr>
        <w:t>(1)  45–66.</w:t>
      </w:r>
    </w:p>
    <w:p w14:paraId="5613819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Mohanty, A., Priya, V. K., </w:t>
      </w:r>
      <w:proofErr w:type="spellStart"/>
      <w:r w:rsidRPr="00802E4E">
        <w:rPr>
          <w:rFonts w:ascii="Sakkal Majalla" w:eastAsia="Calibri" w:hAnsi="Sakkal Majalla" w:cs="Sakkal Majalla"/>
          <w:kern w:val="0"/>
          <w:sz w:val="28"/>
          <w:szCs w:val="28"/>
          <w:lang w:bidi="ar-EG"/>
          <w14:ligatures w14:val="none"/>
        </w:rPr>
        <w:t>Paithe</w:t>
      </w:r>
      <w:proofErr w:type="spellEnd"/>
      <w:r w:rsidRPr="00802E4E">
        <w:rPr>
          <w:rFonts w:ascii="Sakkal Majalla" w:eastAsia="Calibri" w:hAnsi="Sakkal Majalla" w:cs="Sakkal Majalla"/>
          <w:kern w:val="0"/>
          <w:sz w:val="28"/>
          <w:szCs w:val="28"/>
          <w:lang w:bidi="ar-EG"/>
          <w14:ligatures w14:val="none"/>
        </w:rPr>
        <w:t>, U. N., &amp; Mohanty, A. (2025). ‘</w:t>
      </w:r>
      <w:proofErr w:type="spellStart"/>
      <w:r w:rsidRPr="00802E4E">
        <w:rPr>
          <w:rFonts w:ascii="Sakkal Majalla" w:eastAsia="Calibri" w:hAnsi="Sakkal Majalla" w:cs="Sakkal Majalla"/>
          <w:kern w:val="0"/>
          <w:sz w:val="28"/>
          <w:szCs w:val="28"/>
          <w:lang w:bidi="ar-EG"/>
          <w14:ligatures w14:val="none"/>
        </w:rPr>
        <w:t>E’of</w:t>
      </w:r>
      <w:proofErr w:type="spellEnd"/>
      <w:r w:rsidRPr="00802E4E">
        <w:rPr>
          <w:rFonts w:ascii="Sakkal Majalla" w:eastAsia="Calibri" w:hAnsi="Sakkal Majalla" w:cs="Sakkal Majalla"/>
          <w:kern w:val="0"/>
          <w:sz w:val="28"/>
          <w:szCs w:val="28"/>
          <w:lang w:bidi="ar-EG"/>
          <w14:ligatures w14:val="none"/>
        </w:rPr>
        <w:t xml:space="preserve"> Environmental, Social, and Governance (ESG) in India: reporting, review and future prospects. Discover Global Society, 3(1), 136. </w:t>
      </w:r>
    </w:p>
    <w:p w14:paraId="455FA28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Moniaga</w:t>
      </w:r>
      <w:proofErr w:type="spellEnd"/>
      <w:r w:rsidRPr="00802E4E">
        <w:rPr>
          <w:rFonts w:ascii="Sakkal Majalla" w:eastAsia="Calibri" w:hAnsi="Sakkal Majalla" w:cs="Sakkal Majalla"/>
          <w:kern w:val="0"/>
          <w:sz w:val="28"/>
          <w:szCs w:val="28"/>
          <w:lang w:bidi="ar-EG"/>
          <w14:ligatures w14:val="none"/>
        </w:rPr>
        <w:t xml:space="preserve">  S.</w:t>
      </w:r>
      <w:proofErr w:type="gramEnd"/>
      <w:r w:rsidRPr="00802E4E">
        <w:rPr>
          <w:rFonts w:ascii="Sakkal Majalla" w:eastAsia="Calibri" w:hAnsi="Sakkal Majalla" w:cs="Sakkal Majalla"/>
          <w:kern w:val="0"/>
          <w:sz w:val="28"/>
          <w:szCs w:val="28"/>
          <w:lang w:bidi="ar-EG"/>
          <w14:ligatures w14:val="none"/>
        </w:rPr>
        <w:t xml:space="preserve"> (2010). Indigenous rights and land conflicts in Indonesia. Asia Pacific Journal of </w:t>
      </w:r>
      <w:proofErr w:type="gramStart"/>
      <w:r w:rsidRPr="00802E4E">
        <w:rPr>
          <w:rFonts w:ascii="Sakkal Majalla" w:eastAsia="Calibri" w:hAnsi="Sakkal Majalla" w:cs="Sakkal Majalla"/>
          <w:kern w:val="0"/>
          <w:sz w:val="28"/>
          <w:szCs w:val="28"/>
          <w:lang w:bidi="ar-EG"/>
          <w14:ligatures w14:val="none"/>
        </w:rPr>
        <w:t>Anthropology  11</w:t>
      </w:r>
      <w:proofErr w:type="gramEnd"/>
      <w:r w:rsidRPr="00802E4E">
        <w:rPr>
          <w:rFonts w:ascii="Sakkal Majalla" w:eastAsia="Calibri" w:hAnsi="Sakkal Majalla" w:cs="Sakkal Majalla"/>
          <w:kern w:val="0"/>
          <w:sz w:val="28"/>
          <w:szCs w:val="28"/>
          <w:lang w:bidi="ar-EG"/>
          <w14:ligatures w14:val="none"/>
        </w:rPr>
        <w:t>(1)  1–15.</w:t>
      </w:r>
    </w:p>
    <w:p w14:paraId="00EBB82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Morgans  C.</w:t>
      </w:r>
      <w:proofErr w:type="gramEnd"/>
      <w:r w:rsidRPr="00802E4E">
        <w:rPr>
          <w:rFonts w:ascii="Sakkal Majalla" w:eastAsia="Calibri" w:hAnsi="Sakkal Majalla" w:cs="Sakkal Majalla"/>
          <w:kern w:val="0"/>
          <w:sz w:val="28"/>
          <w:szCs w:val="28"/>
          <w:lang w:bidi="ar-EG"/>
          <w14:ligatures w14:val="none"/>
        </w:rPr>
        <w:t xml:space="preserve"> L.  et al. (2018). Sustainable palm oil and consumer behavior in Indonesia. Journal of Cleaner </w:t>
      </w:r>
      <w:proofErr w:type="gramStart"/>
      <w:r w:rsidRPr="00802E4E">
        <w:rPr>
          <w:rFonts w:ascii="Sakkal Majalla" w:eastAsia="Calibri" w:hAnsi="Sakkal Majalla" w:cs="Sakkal Majalla"/>
          <w:kern w:val="0"/>
          <w:sz w:val="28"/>
          <w:szCs w:val="28"/>
          <w:lang w:bidi="ar-EG"/>
          <w14:ligatures w14:val="none"/>
        </w:rPr>
        <w:t>Production  196,117</w:t>
      </w:r>
      <w:proofErr w:type="gramEnd"/>
      <w:r w:rsidRPr="00802E4E">
        <w:rPr>
          <w:rFonts w:ascii="Sakkal Majalla" w:eastAsia="Calibri" w:hAnsi="Sakkal Majalla" w:cs="Sakkal Majalla"/>
          <w:kern w:val="0"/>
          <w:sz w:val="28"/>
          <w:szCs w:val="28"/>
          <w:lang w:bidi="ar-EG"/>
          <w14:ligatures w14:val="none"/>
        </w:rPr>
        <w:t>–129.</w:t>
      </w:r>
    </w:p>
    <w:p w14:paraId="6E040A6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Moscow Exchange (2023). ESG indices and reporting. Retrieved December 3, </w:t>
      </w:r>
      <w:proofErr w:type="gramStart"/>
      <w:r w:rsidRPr="00802E4E">
        <w:rPr>
          <w:rFonts w:ascii="Sakkal Majalla" w:eastAsia="Calibri" w:hAnsi="Sakkal Majalla" w:cs="Sakkal Majalla"/>
          <w:kern w:val="0"/>
          <w:sz w:val="28"/>
          <w:szCs w:val="28"/>
          <w:lang w:bidi="ar-EG"/>
          <w14:ligatures w14:val="none"/>
        </w:rPr>
        <w:t>2025  from</w:t>
      </w:r>
      <w:proofErr w:type="gramEnd"/>
      <w:r w:rsidRPr="00802E4E">
        <w:rPr>
          <w:rFonts w:ascii="Sakkal Majalla" w:eastAsia="Calibri" w:hAnsi="Sakkal Majalla" w:cs="Sakkal Majalla"/>
          <w:kern w:val="0"/>
          <w:sz w:val="28"/>
          <w:szCs w:val="28"/>
          <w:lang w:bidi="ar-EG"/>
          <w14:ligatures w14:val="none"/>
        </w:rPr>
        <w:t xml:space="preserve"> https://sr2023.moex.com/en/3/0/4/index.html </w:t>
      </w:r>
    </w:p>
    <w:p w14:paraId="2C0FFCA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Moussa  A.</w:t>
      </w:r>
      <w:proofErr w:type="gramEnd"/>
      <w:r w:rsidRPr="00802E4E">
        <w:rPr>
          <w:rFonts w:ascii="Sakkal Majalla" w:eastAsia="Calibri" w:hAnsi="Sakkal Majalla" w:cs="Sakkal Majalla"/>
          <w:kern w:val="0"/>
          <w:sz w:val="28"/>
          <w:szCs w:val="28"/>
          <w:lang w:bidi="ar-EG"/>
          <w14:ligatures w14:val="none"/>
        </w:rPr>
        <w:t xml:space="preserve"> S.  </w:t>
      </w:r>
      <w:proofErr w:type="spellStart"/>
      <w:proofErr w:type="gramStart"/>
      <w:r w:rsidRPr="00802E4E">
        <w:rPr>
          <w:rFonts w:ascii="Sakkal Majalla" w:eastAsia="Calibri" w:hAnsi="Sakkal Majalla" w:cs="Sakkal Majalla"/>
          <w:kern w:val="0"/>
          <w:sz w:val="28"/>
          <w:szCs w:val="28"/>
          <w:lang w:bidi="ar-EG"/>
          <w14:ligatures w14:val="none"/>
        </w:rPr>
        <w:t>Elmarzouky</w:t>
      </w:r>
      <w:proofErr w:type="spellEnd"/>
      <w:r w:rsidRPr="00802E4E">
        <w:rPr>
          <w:rFonts w:ascii="Sakkal Majalla" w:eastAsia="Calibri" w:hAnsi="Sakkal Majalla" w:cs="Sakkal Majalla"/>
          <w:kern w:val="0"/>
          <w:sz w:val="28"/>
          <w:szCs w:val="28"/>
          <w:lang w:bidi="ar-EG"/>
          <w14:ligatures w14:val="none"/>
        </w:rPr>
        <w:t xml:space="preserve">  M.</w:t>
      </w:r>
      <w:proofErr w:type="gramEnd"/>
      <w:r w:rsidRPr="00802E4E">
        <w:rPr>
          <w:rFonts w:ascii="Sakkal Majalla" w:eastAsia="Calibri" w:hAnsi="Sakkal Majalla" w:cs="Sakkal Majalla"/>
          <w:kern w:val="0"/>
          <w:sz w:val="28"/>
          <w:szCs w:val="28"/>
          <w:lang w:bidi="ar-EG"/>
          <w14:ligatures w14:val="none"/>
        </w:rPr>
        <w:t xml:space="preserve">  &amp; </w:t>
      </w:r>
      <w:proofErr w:type="spellStart"/>
      <w:proofErr w:type="gramStart"/>
      <w:r w:rsidRPr="00802E4E">
        <w:rPr>
          <w:rFonts w:ascii="Sakkal Majalla" w:eastAsia="Calibri" w:hAnsi="Sakkal Majalla" w:cs="Sakkal Majalla"/>
          <w:kern w:val="0"/>
          <w:sz w:val="28"/>
          <w:szCs w:val="28"/>
          <w:lang w:bidi="ar-EG"/>
          <w14:ligatures w14:val="none"/>
        </w:rPr>
        <w:t>Shohaieb</w:t>
      </w:r>
      <w:proofErr w:type="spellEnd"/>
      <w:r w:rsidRPr="00802E4E">
        <w:rPr>
          <w:rFonts w:ascii="Sakkal Majalla" w:eastAsia="Calibri" w:hAnsi="Sakkal Majalla" w:cs="Sakkal Majalla"/>
          <w:kern w:val="0"/>
          <w:sz w:val="28"/>
          <w:szCs w:val="28"/>
          <w:lang w:bidi="ar-EG"/>
          <w14:ligatures w14:val="none"/>
        </w:rPr>
        <w:t xml:space="preserve">  D.</w:t>
      </w:r>
      <w:proofErr w:type="gramEnd"/>
      <w:r w:rsidRPr="00802E4E">
        <w:rPr>
          <w:rFonts w:ascii="Sakkal Majalla" w:eastAsia="Calibri" w:hAnsi="Sakkal Majalla" w:cs="Sakkal Majalla"/>
          <w:kern w:val="0"/>
          <w:sz w:val="28"/>
          <w:szCs w:val="28"/>
          <w:lang w:bidi="ar-EG"/>
          <w14:ligatures w14:val="none"/>
        </w:rPr>
        <w:t xml:space="preserve"> (2024). Green governance How ESG initiatives drive financial performance in UK firms? </w:t>
      </w:r>
      <w:proofErr w:type="gramStart"/>
      <w:r w:rsidRPr="00802E4E">
        <w:rPr>
          <w:rFonts w:ascii="Sakkal Majalla" w:eastAsia="Calibri" w:hAnsi="Sakkal Majalla" w:cs="Sakkal Majalla"/>
          <w:kern w:val="0"/>
          <w:sz w:val="28"/>
          <w:szCs w:val="28"/>
          <w:lang w:bidi="ar-EG"/>
          <w14:ligatures w14:val="none"/>
        </w:rPr>
        <w:t>Sustainability  16</w:t>
      </w:r>
      <w:proofErr w:type="gramEnd"/>
      <w:r w:rsidRPr="00802E4E">
        <w:rPr>
          <w:rFonts w:ascii="Sakkal Majalla" w:eastAsia="Calibri" w:hAnsi="Sakkal Majalla" w:cs="Sakkal Majalla"/>
          <w:kern w:val="0"/>
          <w:sz w:val="28"/>
          <w:szCs w:val="28"/>
          <w:lang w:bidi="ar-EG"/>
          <w14:ligatures w14:val="none"/>
        </w:rPr>
        <w:t xml:space="preserve">(24)  10894. https://doi.org/10.3390/su162410894 </w:t>
      </w:r>
    </w:p>
    <w:p w14:paraId="7C5C024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MPhil Thesis, Gordon Institute of Business Science, University of Pretoria</w:t>
      </w:r>
    </w:p>
    <w:p w14:paraId="70CF804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MSCI. (2022). ESG investing </w:t>
      </w:r>
      <w:proofErr w:type="gramStart"/>
      <w:r w:rsidRPr="00802E4E">
        <w:rPr>
          <w:rFonts w:ascii="Sakkal Majalla" w:eastAsia="Calibri" w:hAnsi="Sakkal Majalla" w:cs="Sakkal Majalla"/>
          <w:kern w:val="0"/>
          <w:sz w:val="28"/>
          <w:szCs w:val="28"/>
          <w:lang w:bidi="ar-EG"/>
          <w14:ligatures w14:val="none"/>
        </w:rPr>
        <w:t>From</w:t>
      </w:r>
      <w:proofErr w:type="gramEnd"/>
      <w:r w:rsidRPr="00802E4E">
        <w:rPr>
          <w:rFonts w:ascii="Sakkal Majalla" w:eastAsia="Calibri" w:hAnsi="Sakkal Majalla" w:cs="Sakkal Majalla"/>
          <w:kern w:val="0"/>
          <w:sz w:val="28"/>
          <w:szCs w:val="28"/>
          <w:lang w:bidi="ar-EG"/>
          <w14:ligatures w14:val="none"/>
        </w:rPr>
        <w:t xml:space="preserve"> niche to mainstream. MSCI Research. https://www.msci.com/our-solutions/esg-investing </w:t>
      </w:r>
    </w:p>
    <w:p w14:paraId="63792FF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Muninggar</w:t>
      </w:r>
      <w:proofErr w:type="spellEnd"/>
      <w:r w:rsidRPr="00802E4E">
        <w:rPr>
          <w:rFonts w:ascii="Sakkal Majalla" w:eastAsia="Calibri" w:hAnsi="Sakkal Majalla" w:cs="Sakkal Majalla"/>
          <w:kern w:val="0"/>
          <w:sz w:val="28"/>
          <w:szCs w:val="28"/>
          <w:lang w:bidi="ar-EG"/>
          <w14:ligatures w14:val="none"/>
        </w:rPr>
        <w:t xml:space="preserve">  A.</w:t>
      </w:r>
      <w:proofErr w:type="gramEnd"/>
      <w:r w:rsidRPr="00802E4E">
        <w:rPr>
          <w:rFonts w:ascii="Sakkal Majalla" w:eastAsia="Calibri" w:hAnsi="Sakkal Majalla" w:cs="Sakkal Majalla"/>
          <w:kern w:val="0"/>
          <w:sz w:val="28"/>
          <w:szCs w:val="28"/>
          <w:lang w:bidi="ar-EG"/>
          <w14:ligatures w14:val="none"/>
        </w:rPr>
        <w:t xml:space="preserve"> I. P.  &amp; </w:t>
      </w:r>
      <w:proofErr w:type="spellStart"/>
      <w:proofErr w:type="gramStart"/>
      <w:r w:rsidRPr="00802E4E">
        <w:rPr>
          <w:rFonts w:ascii="Sakkal Majalla" w:eastAsia="Calibri" w:hAnsi="Sakkal Majalla" w:cs="Sakkal Majalla"/>
          <w:kern w:val="0"/>
          <w:sz w:val="28"/>
          <w:szCs w:val="28"/>
          <w:lang w:bidi="ar-EG"/>
          <w14:ligatures w14:val="none"/>
        </w:rPr>
        <w:t>Pangestuti</w:t>
      </w:r>
      <w:proofErr w:type="spellEnd"/>
      <w:r w:rsidRPr="00802E4E">
        <w:rPr>
          <w:rFonts w:ascii="Sakkal Majalla" w:eastAsia="Calibri" w:hAnsi="Sakkal Majalla" w:cs="Sakkal Majalla"/>
          <w:kern w:val="0"/>
          <w:sz w:val="28"/>
          <w:szCs w:val="28"/>
          <w:lang w:bidi="ar-EG"/>
          <w14:ligatures w14:val="none"/>
        </w:rPr>
        <w:t xml:space="preserve">  I.</w:t>
      </w:r>
      <w:proofErr w:type="gramEnd"/>
      <w:r w:rsidRPr="00802E4E">
        <w:rPr>
          <w:rFonts w:ascii="Sakkal Majalla" w:eastAsia="Calibri" w:hAnsi="Sakkal Majalla" w:cs="Sakkal Majalla"/>
          <w:kern w:val="0"/>
          <w:sz w:val="28"/>
          <w:szCs w:val="28"/>
          <w:lang w:bidi="ar-EG"/>
          <w14:ligatures w14:val="none"/>
        </w:rPr>
        <w:t xml:space="preserve"> R. D. (2024). The Influence of ESG Disclosures on Company Value </w:t>
      </w:r>
      <w:proofErr w:type="gramStart"/>
      <w:r w:rsidRPr="00802E4E">
        <w:rPr>
          <w:rFonts w:ascii="Sakkal Majalla" w:eastAsia="Calibri" w:hAnsi="Sakkal Majalla" w:cs="Sakkal Majalla"/>
          <w:kern w:val="0"/>
          <w:sz w:val="28"/>
          <w:szCs w:val="28"/>
          <w:lang w:bidi="ar-EG"/>
          <w14:ligatures w14:val="none"/>
        </w:rPr>
        <w:t>In</w:t>
      </w:r>
      <w:proofErr w:type="gramEnd"/>
      <w:r w:rsidRPr="00802E4E">
        <w:rPr>
          <w:rFonts w:ascii="Sakkal Majalla" w:eastAsia="Calibri" w:hAnsi="Sakkal Majalla" w:cs="Sakkal Majalla"/>
          <w:kern w:val="0"/>
          <w:sz w:val="28"/>
          <w:szCs w:val="28"/>
          <w:lang w:bidi="ar-EG"/>
          <w14:ligatures w14:val="none"/>
        </w:rPr>
        <w:t xml:space="preserve"> 5 ASEAN Countries. Indonesian Interdisciplinary Journal of Sharia Economics (</w:t>
      </w:r>
      <w:proofErr w:type="gramStart"/>
      <w:r w:rsidRPr="00802E4E">
        <w:rPr>
          <w:rFonts w:ascii="Sakkal Majalla" w:eastAsia="Calibri" w:hAnsi="Sakkal Majalla" w:cs="Sakkal Majalla"/>
          <w:kern w:val="0"/>
          <w:sz w:val="28"/>
          <w:szCs w:val="28"/>
          <w:lang w:bidi="ar-EG"/>
          <w14:ligatures w14:val="none"/>
        </w:rPr>
        <w:t>IIJSE)  7</w:t>
      </w:r>
      <w:proofErr w:type="gramEnd"/>
      <w:r w:rsidRPr="00802E4E">
        <w:rPr>
          <w:rFonts w:ascii="Sakkal Majalla" w:eastAsia="Calibri" w:hAnsi="Sakkal Majalla" w:cs="Sakkal Majalla"/>
          <w:kern w:val="0"/>
          <w:sz w:val="28"/>
          <w:szCs w:val="28"/>
          <w:lang w:bidi="ar-EG"/>
          <w14:ligatures w14:val="none"/>
        </w:rPr>
        <w:t>(1)  1455-1473. UAC E-Journal</w:t>
      </w:r>
    </w:p>
    <w:p w14:paraId="3B32AAB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Nejati</w:t>
      </w:r>
      <w:proofErr w:type="spellEnd"/>
      <w:r w:rsidRPr="00802E4E">
        <w:rPr>
          <w:rFonts w:ascii="Sakkal Majalla" w:eastAsia="Calibri" w:hAnsi="Sakkal Majalla" w:cs="Sakkal Majalla"/>
          <w:kern w:val="0"/>
          <w:sz w:val="28"/>
          <w:szCs w:val="28"/>
          <w:lang w:bidi="ar-EG"/>
          <w14:ligatures w14:val="none"/>
        </w:rPr>
        <w:t xml:space="preserve">  M.</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Ghasemi  S.</w:t>
      </w:r>
      <w:proofErr w:type="gramEnd"/>
      <w:r w:rsidRPr="00802E4E">
        <w:rPr>
          <w:rFonts w:ascii="Sakkal Majalla" w:eastAsia="Calibri" w:hAnsi="Sakkal Majalla" w:cs="Sakkal Majalla"/>
          <w:kern w:val="0"/>
          <w:sz w:val="28"/>
          <w:szCs w:val="28"/>
          <w:lang w:bidi="ar-EG"/>
          <w14:ligatures w14:val="none"/>
        </w:rPr>
        <w:t xml:space="preserve"> (2012). Corporate Social Responsibility in Iran from the perspective of employees. Journal of Business Ethics.</w:t>
      </w:r>
    </w:p>
    <w:p w14:paraId="21CB217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Nkosi  P.</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Mthembu  T.</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Zulu  R.</w:t>
      </w:r>
      <w:proofErr w:type="gramEnd"/>
      <w:r w:rsidRPr="00802E4E">
        <w:rPr>
          <w:rFonts w:ascii="Sakkal Majalla" w:eastAsia="Calibri" w:hAnsi="Sakkal Majalla" w:cs="Sakkal Majalla"/>
          <w:kern w:val="0"/>
          <w:sz w:val="28"/>
          <w:szCs w:val="28"/>
          <w:lang w:bidi="ar-EG"/>
          <w14:ligatures w14:val="none"/>
        </w:rPr>
        <w:t xml:space="preserve"> (2022). Green finance and sustainable development in South Africa. African Journal of Sustainable </w:t>
      </w:r>
      <w:proofErr w:type="gramStart"/>
      <w:r w:rsidRPr="00802E4E">
        <w:rPr>
          <w:rFonts w:ascii="Sakkal Majalla" w:eastAsia="Calibri" w:hAnsi="Sakkal Majalla" w:cs="Sakkal Majalla"/>
          <w:kern w:val="0"/>
          <w:sz w:val="28"/>
          <w:szCs w:val="28"/>
          <w:lang w:bidi="ar-EG"/>
          <w14:ligatures w14:val="none"/>
        </w:rPr>
        <w:t>Business  7</w:t>
      </w:r>
      <w:proofErr w:type="gramEnd"/>
      <w:r w:rsidRPr="00802E4E">
        <w:rPr>
          <w:rFonts w:ascii="Sakkal Majalla" w:eastAsia="Calibri" w:hAnsi="Sakkal Majalla" w:cs="Sakkal Majalla"/>
          <w:kern w:val="0"/>
          <w:sz w:val="28"/>
          <w:szCs w:val="28"/>
          <w:lang w:bidi="ar-EG"/>
          <w14:ligatures w14:val="none"/>
        </w:rPr>
        <w:t>(1)  40–55.</w:t>
      </w:r>
    </w:p>
    <w:p w14:paraId="08CFB1E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Nurahman</w:t>
      </w:r>
      <w:proofErr w:type="spellEnd"/>
      <w:r w:rsidRPr="00802E4E">
        <w:rPr>
          <w:rFonts w:ascii="Sakkal Majalla" w:eastAsia="Calibri" w:hAnsi="Sakkal Majalla" w:cs="Sakkal Majalla"/>
          <w:kern w:val="0"/>
          <w:sz w:val="28"/>
          <w:szCs w:val="28"/>
          <w:lang w:bidi="ar-EG"/>
          <w14:ligatures w14:val="none"/>
        </w:rPr>
        <w:t xml:space="preserve">  D.</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Majid  M.</w:t>
      </w:r>
      <w:proofErr w:type="gramEnd"/>
      <w:r w:rsidRPr="00802E4E">
        <w:rPr>
          <w:rFonts w:ascii="Sakkal Majalla" w:eastAsia="Calibri" w:hAnsi="Sakkal Majalla" w:cs="Sakkal Majalla"/>
          <w:kern w:val="0"/>
          <w:sz w:val="28"/>
          <w:szCs w:val="28"/>
          <w:lang w:bidi="ar-EG"/>
          <w14:ligatures w14:val="none"/>
        </w:rPr>
        <w:t xml:space="preserve"> A.  &amp; </w:t>
      </w:r>
      <w:proofErr w:type="spellStart"/>
      <w:proofErr w:type="gramStart"/>
      <w:r w:rsidRPr="00802E4E">
        <w:rPr>
          <w:rFonts w:ascii="Sakkal Majalla" w:eastAsia="Calibri" w:hAnsi="Sakkal Majalla" w:cs="Sakkal Majalla"/>
          <w:kern w:val="0"/>
          <w:sz w:val="28"/>
          <w:szCs w:val="28"/>
          <w:lang w:bidi="ar-EG"/>
          <w14:ligatures w14:val="none"/>
        </w:rPr>
        <w:t>Hersugondo</w:t>
      </w:r>
      <w:proofErr w:type="spellEnd"/>
      <w:r w:rsidRPr="00802E4E">
        <w:rPr>
          <w:rFonts w:ascii="Sakkal Majalla" w:eastAsia="Calibri" w:hAnsi="Sakkal Majalla" w:cs="Sakkal Majalla"/>
          <w:kern w:val="0"/>
          <w:sz w:val="28"/>
          <w:szCs w:val="28"/>
          <w:lang w:bidi="ar-EG"/>
          <w14:ligatures w14:val="none"/>
        </w:rPr>
        <w:t xml:space="preserve">  H.</w:t>
      </w:r>
      <w:proofErr w:type="gramEnd"/>
      <w:r w:rsidRPr="00802E4E">
        <w:rPr>
          <w:rFonts w:ascii="Sakkal Majalla" w:eastAsia="Calibri" w:hAnsi="Sakkal Majalla" w:cs="Sakkal Majalla"/>
          <w:kern w:val="0"/>
          <w:sz w:val="28"/>
          <w:szCs w:val="28"/>
          <w:lang w:bidi="ar-EG"/>
          <w14:ligatures w14:val="none"/>
        </w:rPr>
        <w:t xml:space="preserve"> (2024). ESG Disclosure’s Positive Impact on Financial Performance in Indonesia’s Growth. Research </w:t>
      </w:r>
      <w:proofErr w:type="gramStart"/>
      <w:r w:rsidRPr="00802E4E">
        <w:rPr>
          <w:rFonts w:ascii="Sakkal Majalla" w:eastAsia="Calibri" w:hAnsi="Sakkal Majalla" w:cs="Sakkal Majalla"/>
          <w:kern w:val="0"/>
          <w:sz w:val="28"/>
          <w:szCs w:val="28"/>
          <w:lang w:bidi="ar-EG"/>
          <w14:ligatures w14:val="none"/>
        </w:rPr>
        <w:t>Horizon  4</w:t>
      </w:r>
      <w:proofErr w:type="gramEnd"/>
      <w:r w:rsidRPr="00802E4E">
        <w:rPr>
          <w:rFonts w:ascii="Sakkal Majalla" w:eastAsia="Calibri" w:hAnsi="Sakkal Majalla" w:cs="Sakkal Majalla"/>
          <w:kern w:val="0"/>
          <w:sz w:val="28"/>
          <w:szCs w:val="28"/>
          <w:lang w:bidi="ar-EG"/>
          <w14:ligatures w14:val="none"/>
        </w:rPr>
        <w:t xml:space="preserve">(6)  25–34. </w:t>
      </w:r>
      <w:proofErr w:type="spellStart"/>
      <w:r w:rsidRPr="00802E4E">
        <w:rPr>
          <w:rFonts w:ascii="Sakkal Majalla" w:eastAsia="Calibri" w:hAnsi="Sakkal Majalla" w:cs="Sakkal Majalla"/>
          <w:kern w:val="0"/>
          <w:sz w:val="28"/>
          <w:szCs w:val="28"/>
          <w:lang w:bidi="ar-EG"/>
          <w14:ligatures w14:val="none"/>
        </w:rPr>
        <w:t>Lifescifi</w:t>
      </w:r>
      <w:proofErr w:type="spellEnd"/>
      <w:r w:rsidRPr="00802E4E">
        <w:rPr>
          <w:rFonts w:ascii="Sakkal Majalla" w:eastAsia="Calibri" w:hAnsi="Sakkal Majalla" w:cs="Sakkal Majalla"/>
          <w:kern w:val="0"/>
          <w:sz w:val="28"/>
          <w:szCs w:val="28"/>
          <w:lang w:bidi="ar-EG"/>
          <w14:ligatures w14:val="none"/>
        </w:rPr>
        <w:t xml:space="preserve"> Journal</w:t>
      </w:r>
    </w:p>
    <w:p w14:paraId="22E9362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lastRenderedPageBreak/>
        <w:t>Ocorian</w:t>
      </w:r>
      <w:proofErr w:type="spellEnd"/>
      <w:r w:rsidRPr="00802E4E">
        <w:rPr>
          <w:rFonts w:ascii="Sakkal Majalla" w:eastAsia="Calibri" w:hAnsi="Sakkal Majalla" w:cs="Sakkal Majalla"/>
          <w:kern w:val="0"/>
          <w:sz w:val="28"/>
          <w:szCs w:val="28"/>
          <w:lang w:bidi="ar-EG"/>
          <w14:ligatures w14:val="none"/>
        </w:rPr>
        <w:t>. (</w:t>
      </w:r>
      <w:proofErr w:type="gramStart"/>
      <w:r w:rsidRPr="00802E4E">
        <w:rPr>
          <w:rFonts w:ascii="Sakkal Majalla" w:eastAsia="Calibri" w:hAnsi="Sakkal Majalla" w:cs="Sakkal Majalla"/>
          <w:kern w:val="0"/>
          <w:sz w:val="28"/>
          <w:szCs w:val="28"/>
          <w:lang w:bidi="ar-EG"/>
          <w14:ligatures w14:val="none"/>
        </w:rPr>
        <w:t>2024  May</w:t>
      </w:r>
      <w:proofErr w:type="gramEnd"/>
      <w:r w:rsidRPr="00802E4E">
        <w:rPr>
          <w:rFonts w:ascii="Sakkal Majalla" w:eastAsia="Calibri" w:hAnsi="Sakkal Majalla" w:cs="Sakkal Majalla"/>
          <w:kern w:val="0"/>
          <w:sz w:val="28"/>
          <w:szCs w:val="28"/>
          <w:lang w:bidi="ar-EG"/>
          <w14:ligatures w14:val="none"/>
        </w:rPr>
        <w:t xml:space="preserve"> 30). Navigating the UK’s new Sustainability Disclosure Requirements (SDR)What asset managers need to know. https://www.ocorian.com/knowledge-hub/insights/navigating-uks-new-sustainability-disclosure-requirements-sdr-what-asset   </w:t>
      </w:r>
    </w:p>
    <w:p w14:paraId="67CE347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OECD. (2022). Corporate governance in Egypt Transparency and accountability improvements. OECD Publishing.</w:t>
      </w:r>
    </w:p>
    <w:p w14:paraId="6CC017C4"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OECD. (2022). Sustainability Policies and Practices for Corporate Governance in Brazil. OECD Publishing. https://doi.org/10.1787/a9889ba3-en </w:t>
      </w:r>
    </w:p>
    <w:p w14:paraId="205CA62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Olwagen, E. (2022). The impact of corporate venture capital on CSR outcomes in BRICS countries (Master's thesis, University of Pretoria (South Africa)</w:t>
      </w:r>
      <w:proofErr w:type="gramStart"/>
      <w:r w:rsidRPr="00802E4E">
        <w:rPr>
          <w:rFonts w:ascii="Sakkal Majalla" w:eastAsia="Calibri" w:hAnsi="Sakkal Majalla" w:cs="Sakkal Majalla"/>
          <w:kern w:val="0"/>
          <w:sz w:val="28"/>
          <w:szCs w:val="28"/>
          <w:lang w:bidi="ar-EG"/>
          <w14:ligatures w14:val="none"/>
        </w:rPr>
        <w:t>).</w:t>
      </w:r>
      <w:r w:rsidRPr="00802E4E">
        <w:rPr>
          <w:rFonts w:ascii="Sakkal Majalla" w:eastAsia="Calibri" w:hAnsi="Sakkal Majalla" w:cs="Sakkal Majalla"/>
          <w:kern w:val="0"/>
          <w:sz w:val="28"/>
          <w:szCs w:val="28"/>
          <w:rtl/>
          <w:lang w:bidi="ar-EG"/>
          <w14:ligatures w14:val="none"/>
        </w:rPr>
        <w:t>‏</w:t>
      </w:r>
      <w:proofErr w:type="gramEnd"/>
      <w:r w:rsidRPr="00802E4E" w:rsidDel="00996B6F">
        <w:rPr>
          <w:rFonts w:ascii="Sakkal Majalla" w:eastAsia="Calibri" w:hAnsi="Sakkal Majalla" w:cs="Sakkal Majalla"/>
          <w:kern w:val="0"/>
          <w:sz w:val="28"/>
          <w:szCs w:val="28"/>
          <w:lang w:bidi="ar-EG"/>
          <w14:ligatures w14:val="none"/>
        </w:rPr>
        <w:t xml:space="preserve"> </w:t>
      </w:r>
    </w:p>
    <w:p w14:paraId="1D5FDC7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Otoritas</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Jasa</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Keuangan</w:t>
      </w:r>
      <w:proofErr w:type="spellEnd"/>
      <w:r w:rsidRPr="00802E4E">
        <w:rPr>
          <w:rFonts w:ascii="Sakkal Majalla" w:eastAsia="Calibri" w:hAnsi="Sakkal Majalla" w:cs="Sakkal Majalla"/>
          <w:kern w:val="0"/>
          <w:sz w:val="28"/>
          <w:szCs w:val="28"/>
          <w:lang w:bidi="ar-EG"/>
          <w14:ligatures w14:val="none"/>
        </w:rPr>
        <w:t xml:space="preserve">. (2017). Sustainable Finance Roadmap Phase II. </w:t>
      </w:r>
      <w:proofErr w:type="spellStart"/>
      <w:r w:rsidRPr="00802E4E">
        <w:rPr>
          <w:rFonts w:ascii="Sakkal Majalla" w:eastAsia="Calibri" w:hAnsi="Sakkal Majalla" w:cs="Sakkal Majalla"/>
          <w:kern w:val="0"/>
          <w:sz w:val="28"/>
          <w:szCs w:val="28"/>
          <w:lang w:bidi="ar-EG"/>
          <w14:ligatures w14:val="none"/>
        </w:rPr>
        <w:t>JakartaOJK</w:t>
      </w:r>
      <w:proofErr w:type="spellEnd"/>
      <w:r w:rsidRPr="00802E4E">
        <w:rPr>
          <w:rFonts w:ascii="Sakkal Majalla" w:eastAsia="Calibri" w:hAnsi="Sakkal Majalla" w:cs="Sakkal Majalla"/>
          <w:kern w:val="0"/>
          <w:sz w:val="28"/>
          <w:szCs w:val="28"/>
          <w:lang w:bidi="ar-EG"/>
          <w14:ligatures w14:val="none"/>
        </w:rPr>
        <w:t>.</w:t>
      </w:r>
    </w:p>
    <w:p w14:paraId="0198E1E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Pankaj Sharma (2024). The Current State of BRSR at Corporate India. https://rpc.cfainstitute.org/research/reports/2024/the-current-state-of-brsr-at-corporate-india </w:t>
      </w:r>
    </w:p>
    <w:p w14:paraId="611FF2C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Pascoe  B.</w:t>
      </w:r>
      <w:proofErr w:type="gramEnd"/>
      <w:r w:rsidRPr="00802E4E">
        <w:rPr>
          <w:rFonts w:ascii="Sakkal Majalla" w:eastAsia="Calibri" w:hAnsi="Sakkal Majalla" w:cs="Sakkal Majalla"/>
          <w:kern w:val="0"/>
          <w:sz w:val="28"/>
          <w:szCs w:val="28"/>
          <w:lang w:bidi="ar-EG"/>
          <w14:ligatures w14:val="none"/>
        </w:rPr>
        <w:t xml:space="preserve"> (2023). White paper on ESG practices in China. ICMA. https://www.icmagroup.org/assets/Whitepaper-on-ESG-practices-in-China-ENG-January-2023.pdf</w:t>
      </w:r>
    </w:p>
    <w:p w14:paraId="21B1802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Peixoto, B. T. (2025). ESG reporting now mandatory in Brazil. Bruno Teixeira Peixoto. https://www.brunoteixeirapeixoto.com.br/en/post/esg-reporting-now-mandatory-in-brazil </w:t>
      </w:r>
    </w:p>
    <w:p w14:paraId="318F396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Pendergrass, K. L., Sampson, W., Walsh, T., &amp; Alagna, L. (2019). Toward environmentally sustainable digital preservation. The American Archivist, 82(1), 165-206.</w:t>
      </w:r>
    </w:p>
    <w:p w14:paraId="5E9921D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performance and the UN Sustainable Development Goals. Proceedings of the 17th International Conference on Business Excellence, 776–790. /</w:t>
      </w:r>
    </w:p>
    <w:p w14:paraId="33B3382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Porter, M. E., &amp; Kramer, M. R. (2011). Creating shared value. Harvard Business Review, 89(1/2), 62–77.</w:t>
      </w:r>
    </w:p>
    <w:p w14:paraId="7D7CFE5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Possebon, E. A. G., Cippiciani, F. A., Savoia, J. R. F., &amp; de Mariz, F. (2024). ESG Scores and Performance in Brazilian Public Companies. Sustainability, 16(13), 5650. https://doi.org/10.3390/su16135650</w:t>
      </w:r>
    </w:p>
    <w:p w14:paraId="3F370E5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Pratikno</w:t>
      </w:r>
      <w:proofErr w:type="spellEnd"/>
      <w:r w:rsidRPr="00802E4E">
        <w:rPr>
          <w:rFonts w:ascii="Sakkal Majalla" w:eastAsia="Calibri" w:hAnsi="Sakkal Majalla" w:cs="Sakkal Majalla"/>
          <w:kern w:val="0"/>
          <w:sz w:val="28"/>
          <w:szCs w:val="28"/>
          <w:lang w:bidi="ar-EG"/>
          <w14:ligatures w14:val="none"/>
        </w:rPr>
        <w:t xml:space="preserve">  P.</w:t>
      </w:r>
      <w:proofErr w:type="gramEnd"/>
      <w:r w:rsidRPr="00802E4E">
        <w:rPr>
          <w:rFonts w:ascii="Sakkal Majalla" w:eastAsia="Calibri" w:hAnsi="Sakkal Majalla" w:cs="Sakkal Majalla"/>
          <w:kern w:val="0"/>
          <w:sz w:val="28"/>
          <w:szCs w:val="28"/>
          <w:lang w:bidi="ar-EG"/>
          <w14:ligatures w14:val="none"/>
        </w:rPr>
        <w:t xml:space="preserve"> (2015). Accountability and public sector reforms in Indonesia. Public Administration and </w:t>
      </w:r>
      <w:proofErr w:type="gramStart"/>
      <w:r w:rsidRPr="00802E4E">
        <w:rPr>
          <w:rFonts w:ascii="Sakkal Majalla" w:eastAsia="Calibri" w:hAnsi="Sakkal Majalla" w:cs="Sakkal Majalla"/>
          <w:kern w:val="0"/>
          <w:sz w:val="28"/>
          <w:szCs w:val="28"/>
          <w:lang w:bidi="ar-EG"/>
          <w14:ligatures w14:val="none"/>
        </w:rPr>
        <w:t>Development  35</w:t>
      </w:r>
      <w:proofErr w:type="gramEnd"/>
      <w:r w:rsidRPr="00802E4E">
        <w:rPr>
          <w:rFonts w:ascii="Sakkal Majalla" w:eastAsia="Calibri" w:hAnsi="Sakkal Majalla" w:cs="Sakkal Majalla"/>
          <w:kern w:val="0"/>
          <w:sz w:val="28"/>
          <w:szCs w:val="28"/>
          <w:lang w:bidi="ar-EG"/>
          <w14:ligatures w14:val="none"/>
        </w:rPr>
        <w:t>(3)  150–160.</w:t>
      </w:r>
    </w:p>
    <w:p w14:paraId="3E2E612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Prihandini</w:t>
      </w:r>
      <w:proofErr w:type="spellEnd"/>
      <w:r w:rsidRPr="00802E4E">
        <w:rPr>
          <w:rFonts w:ascii="Sakkal Majalla" w:eastAsia="Calibri" w:hAnsi="Sakkal Majalla" w:cs="Sakkal Majalla"/>
          <w:kern w:val="0"/>
          <w:sz w:val="28"/>
          <w:szCs w:val="28"/>
          <w:lang w:bidi="ar-EG"/>
          <w14:ligatures w14:val="none"/>
        </w:rPr>
        <w:t xml:space="preserve">  W.</w:t>
      </w:r>
      <w:proofErr w:type="gramEnd"/>
      <w:r w:rsidRPr="00802E4E">
        <w:rPr>
          <w:rFonts w:ascii="Sakkal Majalla" w:eastAsia="Calibri" w:hAnsi="Sakkal Majalla" w:cs="Sakkal Majalla"/>
          <w:kern w:val="0"/>
          <w:sz w:val="28"/>
          <w:szCs w:val="28"/>
          <w:lang w:bidi="ar-EG"/>
          <w14:ligatures w14:val="none"/>
        </w:rPr>
        <w:t xml:space="preserve"> (2025). ESG Disclosure in the Sustainability Reports of Indonesian Banks 2022. International Journal of </w:t>
      </w:r>
      <w:proofErr w:type="gramStart"/>
      <w:r w:rsidRPr="00802E4E">
        <w:rPr>
          <w:rFonts w:ascii="Sakkal Majalla" w:eastAsia="Calibri" w:hAnsi="Sakkal Majalla" w:cs="Sakkal Majalla"/>
          <w:kern w:val="0"/>
          <w:sz w:val="28"/>
          <w:szCs w:val="28"/>
          <w:lang w:bidi="ar-EG"/>
          <w14:ligatures w14:val="none"/>
        </w:rPr>
        <w:t>Economics  Business</w:t>
      </w:r>
      <w:proofErr w:type="gramEnd"/>
      <w:r w:rsidRPr="00802E4E">
        <w:rPr>
          <w:rFonts w:ascii="Sakkal Majalla" w:eastAsia="Calibri" w:hAnsi="Sakkal Majalla" w:cs="Sakkal Majalla"/>
          <w:kern w:val="0"/>
          <w:sz w:val="28"/>
          <w:szCs w:val="28"/>
          <w:lang w:bidi="ar-EG"/>
          <w14:ligatures w14:val="none"/>
        </w:rPr>
        <w:t xml:space="preserve"> and Accounting Research (IJEBAR)  8(4). Journal STIE AAS.</w:t>
      </w:r>
    </w:p>
    <w:p w14:paraId="1451A91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Quest Journals. (2023). ESG Reporting Practices by Indian Corporate Firms </w:t>
      </w:r>
      <w:proofErr w:type="gramStart"/>
      <w:r w:rsidRPr="00802E4E">
        <w:rPr>
          <w:rFonts w:ascii="Sakkal Majalla" w:eastAsia="Calibri" w:hAnsi="Sakkal Majalla" w:cs="Sakkal Majalla"/>
          <w:kern w:val="0"/>
          <w:sz w:val="28"/>
          <w:szCs w:val="28"/>
          <w:lang w:bidi="ar-EG"/>
          <w14:ligatures w14:val="none"/>
        </w:rPr>
        <w:t>A</w:t>
      </w:r>
      <w:proofErr w:type="gramEnd"/>
      <w:r w:rsidRPr="00802E4E">
        <w:rPr>
          <w:rFonts w:ascii="Sakkal Majalla" w:eastAsia="Calibri" w:hAnsi="Sakkal Majalla" w:cs="Sakkal Majalla"/>
          <w:kern w:val="0"/>
          <w:sz w:val="28"/>
          <w:szCs w:val="28"/>
          <w:lang w:bidi="ar-EG"/>
          <w14:ligatures w14:val="none"/>
        </w:rPr>
        <w:t xml:space="preserve"> Comparative Study between Chemical and Pharmaceutical Sector. Journal of Research in Business and </w:t>
      </w:r>
      <w:proofErr w:type="gramStart"/>
      <w:r w:rsidRPr="00802E4E">
        <w:rPr>
          <w:rFonts w:ascii="Sakkal Majalla" w:eastAsia="Calibri" w:hAnsi="Sakkal Majalla" w:cs="Sakkal Majalla"/>
          <w:kern w:val="0"/>
          <w:sz w:val="28"/>
          <w:szCs w:val="28"/>
          <w:lang w:bidi="ar-EG"/>
          <w14:ligatures w14:val="none"/>
        </w:rPr>
        <w:t>Management  11</w:t>
      </w:r>
      <w:proofErr w:type="gramEnd"/>
      <w:r w:rsidRPr="00802E4E">
        <w:rPr>
          <w:rFonts w:ascii="Sakkal Majalla" w:eastAsia="Calibri" w:hAnsi="Sakkal Majalla" w:cs="Sakkal Majalla"/>
          <w:kern w:val="0"/>
          <w:sz w:val="28"/>
          <w:szCs w:val="28"/>
          <w:lang w:bidi="ar-EG"/>
          <w14:ligatures w14:val="none"/>
        </w:rPr>
        <w:t xml:space="preserve">(3)  94 98. https://www.questjournals.org/jrbm/papers/vol11-issue3/11039498.pdf </w:t>
      </w:r>
    </w:p>
    <w:p w14:paraId="1BD10A1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Rafiei</w:t>
      </w:r>
      <w:proofErr w:type="spellEnd"/>
      <w:r w:rsidRPr="00802E4E">
        <w:rPr>
          <w:rFonts w:ascii="Sakkal Majalla" w:eastAsia="Calibri" w:hAnsi="Sakkal Majalla" w:cs="Sakkal Majalla"/>
          <w:kern w:val="0"/>
          <w:sz w:val="28"/>
          <w:szCs w:val="28"/>
          <w:lang w:bidi="ar-EG"/>
          <w14:ligatures w14:val="none"/>
        </w:rPr>
        <w:t xml:space="preserve">  M.</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Mardani  M.</w:t>
      </w:r>
      <w:proofErr w:type="gramEnd"/>
      <w:r w:rsidRPr="00802E4E">
        <w:rPr>
          <w:rFonts w:ascii="Sakkal Majalla" w:eastAsia="Calibri" w:hAnsi="Sakkal Majalla" w:cs="Sakkal Majalla"/>
          <w:kern w:val="0"/>
          <w:sz w:val="28"/>
          <w:szCs w:val="28"/>
          <w:lang w:bidi="ar-EG"/>
          <w14:ligatures w14:val="none"/>
        </w:rPr>
        <w:t xml:space="preserve"> (2023). The effect of ESG performance on financial and non-financial performance in companies listed on the Tehran Stock Exchange. Accounting Research Review.</w:t>
      </w:r>
    </w:p>
    <w:p w14:paraId="3D7BC37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lastRenderedPageBreak/>
        <w:t xml:space="preserve">Rahul Sharma, Janmejay Shukla, Kanchan Tolani, Akhilesh Ingle, Rohit Sharma, and Khushi Manekar. (2025). “Corporate Sustainability in India: ESG Practices, Net-Zero Strategies, and the Path to a Green Economy”. Metallurgical and Materials Engineering 31 (4):803-10. https://doi.org/10.63278/1516. </w:t>
      </w:r>
      <w:proofErr w:type="spellStart"/>
      <w:proofErr w:type="gramStart"/>
      <w:r w:rsidRPr="00802E4E">
        <w:rPr>
          <w:rFonts w:ascii="Sakkal Majalla" w:eastAsia="Calibri" w:hAnsi="Sakkal Majalla" w:cs="Sakkal Majalla"/>
          <w:kern w:val="0"/>
          <w:sz w:val="28"/>
          <w:szCs w:val="28"/>
          <w:lang w:bidi="ar-EG"/>
          <w14:ligatures w14:val="none"/>
        </w:rPr>
        <w:t>Resosudarmo</w:t>
      </w:r>
      <w:proofErr w:type="spellEnd"/>
      <w:r w:rsidRPr="00802E4E">
        <w:rPr>
          <w:rFonts w:ascii="Sakkal Majalla" w:eastAsia="Calibri" w:hAnsi="Sakkal Majalla" w:cs="Sakkal Majalla"/>
          <w:kern w:val="0"/>
          <w:sz w:val="28"/>
          <w:szCs w:val="28"/>
          <w:lang w:bidi="ar-EG"/>
          <w14:ligatures w14:val="none"/>
        </w:rPr>
        <w:t xml:space="preserve">  B.</w:t>
      </w:r>
      <w:proofErr w:type="gramEnd"/>
      <w:r w:rsidRPr="00802E4E">
        <w:rPr>
          <w:rFonts w:ascii="Sakkal Majalla" w:eastAsia="Calibri" w:hAnsi="Sakkal Majalla" w:cs="Sakkal Majalla"/>
          <w:kern w:val="0"/>
          <w:sz w:val="28"/>
          <w:szCs w:val="28"/>
          <w:lang w:bidi="ar-EG"/>
          <w14:ligatures w14:val="none"/>
        </w:rPr>
        <w:t xml:space="preserve"> P.  &amp; </w:t>
      </w:r>
      <w:proofErr w:type="gramStart"/>
      <w:r w:rsidRPr="00802E4E">
        <w:rPr>
          <w:rFonts w:ascii="Sakkal Majalla" w:eastAsia="Calibri" w:hAnsi="Sakkal Majalla" w:cs="Sakkal Majalla"/>
          <w:kern w:val="0"/>
          <w:sz w:val="28"/>
          <w:szCs w:val="28"/>
          <w:lang w:bidi="ar-EG"/>
          <w14:ligatures w14:val="none"/>
        </w:rPr>
        <w:t>Burke  P.</w:t>
      </w:r>
      <w:proofErr w:type="gramEnd"/>
      <w:r w:rsidRPr="00802E4E">
        <w:rPr>
          <w:rFonts w:ascii="Sakkal Majalla" w:eastAsia="Calibri" w:hAnsi="Sakkal Majalla" w:cs="Sakkal Majalla"/>
          <w:kern w:val="0"/>
          <w:sz w:val="28"/>
          <w:szCs w:val="28"/>
          <w:lang w:bidi="ar-EG"/>
          <w14:ligatures w14:val="none"/>
        </w:rPr>
        <w:t xml:space="preserve"> J. (2018). Environmental policy and institutions in Indonesia. Bulletin of Indonesian Economic </w:t>
      </w:r>
      <w:proofErr w:type="gramStart"/>
      <w:r w:rsidRPr="00802E4E">
        <w:rPr>
          <w:rFonts w:ascii="Sakkal Majalla" w:eastAsia="Calibri" w:hAnsi="Sakkal Majalla" w:cs="Sakkal Majalla"/>
          <w:kern w:val="0"/>
          <w:sz w:val="28"/>
          <w:szCs w:val="28"/>
          <w:lang w:bidi="ar-EG"/>
          <w14:ligatures w14:val="none"/>
        </w:rPr>
        <w:t>Studies  54</w:t>
      </w:r>
      <w:proofErr w:type="gramEnd"/>
      <w:r w:rsidRPr="00802E4E">
        <w:rPr>
          <w:rFonts w:ascii="Sakkal Majalla" w:eastAsia="Calibri" w:hAnsi="Sakkal Majalla" w:cs="Sakkal Majalla"/>
          <w:kern w:val="0"/>
          <w:sz w:val="28"/>
          <w:szCs w:val="28"/>
          <w:lang w:bidi="ar-EG"/>
          <w14:ligatures w14:val="none"/>
        </w:rPr>
        <w:t>(1)  1–18.</w:t>
      </w:r>
    </w:p>
    <w:p w14:paraId="5006297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Rashidi  H.</w:t>
      </w:r>
      <w:proofErr w:type="gramEnd"/>
      <w:r w:rsidRPr="00802E4E">
        <w:rPr>
          <w:rFonts w:ascii="Sakkal Majalla" w:eastAsia="Calibri" w:hAnsi="Sakkal Majalla" w:cs="Sakkal Majalla"/>
          <w:kern w:val="0"/>
          <w:sz w:val="28"/>
          <w:szCs w:val="28"/>
          <w:lang w:bidi="ar-EG"/>
          <w14:ligatures w14:val="none"/>
        </w:rPr>
        <w:t xml:space="preserve">  et al. (2020). Renewable energy potential and policies in Iran. Renewable and Sustainable Energy </w:t>
      </w:r>
      <w:proofErr w:type="gramStart"/>
      <w:r w:rsidRPr="00802E4E">
        <w:rPr>
          <w:rFonts w:ascii="Sakkal Majalla" w:eastAsia="Calibri" w:hAnsi="Sakkal Majalla" w:cs="Sakkal Majalla"/>
          <w:kern w:val="0"/>
          <w:sz w:val="28"/>
          <w:szCs w:val="28"/>
          <w:lang w:bidi="ar-EG"/>
          <w14:ligatures w14:val="none"/>
        </w:rPr>
        <w:t>Reviews  131</w:t>
      </w:r>
      <w:proofErr w:type="gramEnd"/>
      <w:r w:rsidRPr="00802E4E">
        <w:rPr>
          <w:rFonts w:ascii="Sakkal Majalla" w:eastAsia="Calibri" w:hAnsi="Sakkal Majalla" w:cs="Sakkal Majalla"/>
          <w:kern w:val="0"/>
          <w:sz w:val="28"/>
          <w:szCs w:val="28"/>
          <w:lang w:bidi="ar-EG"/>
          <w14:ligatures w14:val="none"/>
        </w:rPr>
        <w:t xml:space="preserve">  110005.</w:t>
      </w:r>
    </w:p>
    <w:p w14:paraId="1771520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RCSI. (2022). Corporate governance and social responsibility in Russian enterprises. RCSI Journal. https://journals.rcsi.science/2072-8166/article/view/317614 </w:t>
      </w:r>
    </w:p>
    <w:p w14:paraId="7165DA2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Retnosari</w:t>
      </w:r>
      <w:proofErr w:type="spellEnd"/>
      <w:r w:rsidRPr="00802E4E">
        <w:rPr>
          <w:rFonts w:ascii="Sakkal Majalla" w:eastAsia="Calibri" w:hAnsi="Sakkal Majalla" w:cs="Sakkal Majalla"/>
          <w:kern w:val="0"/>
          <w:sz w:val="28"/>
          <w:szCs w:val="28"/>
          <w:lang w:bidi="ar-EG"/>
          <w14:ligatures w14:val="none"/>
        </w:rPr>
        <w:t xml:space="preserve">  R.</w:t>
      </w:r>
      <w:proofErr w:type="gramEnd"/>
      <w:r w:rsidRPr="00802E4E">
        <w:rPr>
          <w:rFonts w:ascii="Sakkal Majalla" w:eastAsia="Calibri" w:hAnsi="Sakkal Majalla" w:cs="Sakkal Majalla"/>
          <w:kern w:val="0"/>
          <w:sz w:val="28"/>
          <w:szCs w:val="28"/>
          <w:lang w:bidi="ar-EG"/>
          <w14:ligatures w14:val="none"/>
        </w:rPr>
        <w:t xml:space="preserve">  </w:t>
      </w:r>
      <w:proofErr w:type="spellStart"/>
      <w:proofErr w:type="gramStart"/>
      <w:r w:rsidRPr="00802E4E">
        <w:rPr>
          <w:rFonts w:ascii="Sakkal Majalla" w:eastAsia="Calibri" w:hAnsi="Sakkal Majalla" w:cs="Sakkal Majalla"/>
          <w:kern w:val="0"/>
          <w:sz w:val="28"/>
          <w:szCs w:val="28"/>
          <w:lang w:bidi="ar-EG"/>
          <w14:ligatures w14:val="none"/>
        </w:rPr>
        <w:t>Astutik</w:t>
      </w:r>
      <w:proofErr w:type="spellEnd"/>
      <w:r w:rsidRPr="00802E4E">
        <w:rPr>
          <w:rFonts w:ascii="Sakkal Majalla" w:eastAsia="Calibri" w:hAnsi="Sakkal Majalla" w:cs="Sakkal Majalla"/>
          <w:kern w:val="0"/>
          <w:sz w:val="28"/>
          <w:szCs w:val="28"/>
          <w:lang w:bidi="ar-EG"/>
          <w14:ligatures w14:val="none"/>
        </w:rPr>
        <w:t xml:space="preserve">  E.</w:t>
      </w:r>
      <w:proofErr w:type="gramEnd"/>
      <w:r w:rsidRPr="00802E4E">
        <w:rPr>
          <w:rFonts w:ascii="Sakkal Majalla" w:eastAsia="Calibri" w:hAnsi="Sakkal Majalla" w:cs="Sakkal Majalla"/>
          <w:kern w:val="0"/>
          <w:sz w:val="28"/>
          <w:szCs w:val="28"/>
          <w:lang w:bidi="ar-EG"/>
          <w14:ligatures w14:val="none"/>
        </w:rPr>
        <w:t xml:space="preserve"> P.  &amp; </w:t>
      </w:r>
      <w:proofErr w:type="spellStart"/>
      <w:proofErr w:type="gramStart"/>
      <w:r w:rsidRPr="00802E4E">
        <w:rPr>
          <w:rFonts w:ascii="Sakkal Majalla" w:eastAsia="Calibri" w:hAnsi="Sakkal Majalla" w:cs="Sakkal Majalla"/>
          <w:kern w:val="0"/>
          <w:sz w:val="28"/>
          <w:szCs w:val="28"/>
          <w:lang w:bidi="ar-EG"/>
          <w14:ligatures w14:val="none"/>
        </w:rPr>
        <w:t>Frimasika</w:t>
      </w:r>
      <w:proofErr w:type="spellEnd"/>
      <w:r w:rsidRPr="00802E4E">
        <w:rPr>
          <w:rFonts w:ascii="Sakkal Majalla" w:eastAsia="Calibri" w:hAnsi="Sakkal Majalla" w:cs="Sakkal Majalla"/>
          <w:kern w:val="0"/>
          <w:sz w:val="28"/>
          <w:szCs w:val="28"/>
          <w:lang w:bidi="ar-EG"/>
          <w14:ligatures w14:val="none"/>
        </w:rPr>
        <w:t xml:space="preserve">  A.</w:t>
      </w:r>
      <w:proofErr w:type="gramEnd"/>
      <w:r w:rsidRPr="00802E4E">
        <w:rPr>
          <w:rFonts w:ascii="Sakkal Majalla" w:eastAsia="Calibri" w:hAnsi="Sakkal Majalla" w:cs="Sakkal Majalla"/>
          <w:kern w:val="0"/>
          <w:sz w:val="28"/>
          <w:szCs w:val="28"/>
          <w:lang w:bidi="ar-EG"/>
          <w14:ligatures w14:val="none"/>
        </w:rPr>
        <w:t xml:space="preserve"> V. (2025). The Impact of </w:t>
      </w:r>
      <w:proofErr w:type="gramStart"/>
      <w:r w:rsidRPr="00802E4E">
        <w:rPr>
          <w:rFonts w:ascii="Sakkal Majalla" w:eastAsia="Calibri" w:hAnsi="Sakkal Majalla" w:cs="Sakkal Majalla"/>
          <w:kern w:val="0"/>
          <w:sz w:val="28"/>
          <w:szCs w:val="28"/>
          <w:lang w:bidi="ar-EG"/>
          <w14:ligatures w14:val="none"/>
        </w:rPr>
        <w:t>Environmental  Social</w:t>
      </w:r>
      <w:proofErr w:type="gramEnd"/>
      <w:r w:rsidRPr="00802E4E">
        <w:rPr>
          <w:rFonts w:ascii="Sakkal Majalla" w:eastAsia="Calibri" w:hAnsi="Sakkal Majalla" w:cs="Sakkal Majalla"/>
          <w:kern w:val="0"/>
          <w:sz w:val="28"/>
          <w:szCs w:val="28"/>
          <w:lang w:bidi="ar-EG"/>
          <w14:ligatures w14:val="none"/>
        </w:rPr>
        <w:t xml:space="preserve">  and Governance Disclosure on Financial Performance in Indonesian Mining Companies. Journal </w:t>
      </w:r>
      <w:proofErr w:type="spellStart"/>
      <w:r w:rsidRPr="00802E4E">
        <w:rPr>
          <w:rFonts w:ascii="Sakkal Majalla" w:eastAsia="Calibri" w:hAnsi="Sakkal Majalla" w:cs="Sakkal Majalla"/>
          <w:kern w:val="0"/>
          <w:sz w:val="28"/>
          <w:szCs w:val="28"/>
          <w:lang w:bidi="ar-EG"/>
          <w14:ligatures w14:val="none"/>
        </w:rPr>
        <w:t>Ilmiah</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Akuntansi</w:t>
      </w:r>
      <w:proofErr w:type="spellEnd"/>
      <w:r w:rsidRPr="00802E4E">
        <w:rPr>
          <w:rFonts w:ascii="Sakkal Majalla" w:eastAsia="Calibri" w:hAnsi="Sakkal Majalla" w:cs="Sakkal Majalla"/>
          <w:kern w:val="0"/>
          <w:sz w:val="28"/>
          <w:szCs w:val="28"/>
          <w:lang w:bidi="ar-EG"/>
          <w14:ligatures w14:val="none"/>
        </w:rPr>
        <w:t xml:space="preserve"> </w:t>
      </w:r>
      <w:proofErr w:type="spellStart"/>
      <w:proofErr w:type="gramStart"/>
      <w:r w:rsidRPr="00802E4E">
        <w:rPr>
          <w:rFonts w:ascii="Sakkal Majalla" w:eastAsia="Calibri" w:hAnsi="Sakkal Majalla" w:cs="Sakkal Majalla"/>
          <w:kern w:val="0"/>
          <w:sz w:val="28"/>
          <w:szCs w:val="28"/>
          <w:lang w:bidi="ar-EG"/>
          <w14:ligatures w14:val="none"/>
        </w:rPr>
        <w:t>Kesatuan</w:t>
      </w:r>
      <w:proofErr w:type="spellEnd"/>
      <w:r w:rsidRPr="00802E4E">
        <w:rPr>
          <w:rFonts w:ascii="Sakkal Majalla" w:eastAsia="Calibri" w:hAnsi="Sakkal Majalla" w:cs="Sakkal Majalla"/>
          <w:kern w:val="0"/>
          <w:sz w:val="28"/>
          <w:szCs w:val="28"/>
          <w:lang w:bidi="ar-EG"/>
          <w14:ligatures w14:val="none"/>
        </w:rPr>
        <w:t xml:space="preserve">  13</w:t>
      </w:r>
      <w:proofErr w:type="gramEnd"/>
      <w:r w:rsidRPr="00802E4E">
        <w:rPr>
          <w:rFonts w:ascii="Sakkal Majalla" w:eastAsia="Calibri" w:hAnsi="Sakkal Majalla" w:cs="Sakkal Majalla"/>
          <w:kern w:val="0"/>
          <w:sz w:val="28"/>
          <w:szCs w:val="28"/>
          <w:lang w:bidi="ar-EG"/>
          <w14:ligatures w14:val="none"/>
        </w:rPr>
        <w:t>(5)  1227–1286. jurnal.ibik.ac.id</w:t>
      </w:r>
    </w:p>
    <w:p w14:paraId="6B6EAF5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Rosati, F., &amp; Faria, L. G. D. (2019). Business contribution to the Sustainable Development Goals: A framework for action. Business Strategy and the Environment, 28(5), 770–782.</w:t>
      </w:r>
    </w:p>
    <w:p w14:paraId="10492D5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Rosser  A.</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Edwin  D.</w:t>
      </w:r>
      <w:proofErr w:type="gramEnd"/>
      <w:r w:rsidRPr="00802E4E">
        <w:rPr>
          <w:rFonts w:ascii="Sakkal Majalla" w:eastAsia="Calibri" w:hAnsi="Sakkal Majalla" w:cs="Sakkal Majalla"/>
          <w:kern w:val="0"/>
          <w:sz w:val="28"/>
          <w:szCs w:val="28"/>
          <w:lang w:bidi="ar-EG"/>
          <w14:ligatures w14:val="none"/>
        </w:rPr>
        <w:t xml:space="preserve"> (2010). The politics of corporate social responsibility in Indonesia. Pacific </w:t>
      </w:r>
      <w:proofErr w:type="gramStart"/>
      <w:r w:rsidRPr="00802E4E">
        <w:rPr>
          <w:rFonts w:ascii="Sakkal Majalla" w:eastAsia="Calibri" w:hAnsi="Sakkal Majalla" w:cs="Sakkal Majalla"/>
          <w:kern w:val="0"/>
          <w:sz w:val="28"/>
          <w:szCs w:val="28"/>
          <w:lang w:bidi="ar-EG"/>
          <w14:ligatures w14:val="none"/>
        </w:rPr>
        <w:t>Affairs  83</w:t>
      </w:r>
      <w:proofErr w:type="gramEnd"/>
      <w:r w:rsidRPr="00802E4E">
        <w:rPr>
          <w:rFonts w:ascii="Sakkal Majalla" w:eastAsia="Calibri" w:hAnsi="Sakkal Majalla" w:cs="Sakkal Majalla"/>
          <w:kern w:val="0"/>
          <w:sz w:val="28"/>
          <w:szCs w:val="28"/>
          <w:lang w:bidi="ar-EG"/>
          <w14:ligatures w14:val="none"/>
        </w:rPr>
        <w:t>(1)  231–251.</w:t>
      </w:r>
    </w:p>
    <w:p w14:paraId="625C436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Rumaningsih</w:t>
      </w:r>
      <w:proofErr w:type="spellEnd"/>
      <w:r w:rsidRPr="00802E4E">
        <w:rPr>
          <w:rFonts w:ascii="Sakkal Majalla" w:eastAsia="Calibri" w:hAnsi="Sakkal Majalla" w:cs="Sakkal Majalla"/>
          <w:kern w:val="0"/>
          <w:sz w:val="28"/>
          <w:szCs w:val="28"/>
          <w:lang w:bidi="ar-EG"/>
          <w14:ligatures w14:val="none"/>
        </w:rPr>
        <w:t xml:space="preserve">, D. W., &amp; </w:t>
      </w:r>
      <w:proofErr w:type="spellStart"/>
      <w:r w:rsidRPr="00802E4E">
        <w:rPr>
          <w:rFonts w:ascii="Sakkal Majalla" w:eastAsia="Calibri" w:hAnsi="Sakkal Majalla" w:cs="Sakkal Majalla"/>
          <w:kern w:val="0"/>
          <w:sz w:val="28"/>
          <w:szCs w:val="28"/>
          <w:lang w:bidi="ar-EG"/>
          <w14:ligatures w14:val="none"/>
        </w:rPr>
        <w:t>Rusmanto</w:t>
      </w:r>
      <w:proofErr w:type="spell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T. .</w:t>
      </w:r>
      <w:proofErr w:type="gramEnd"/>
      <w:r w:rsidRPr="00802E4E">
        <w:rPr>
          <w:rFonts w:ascii="Sakkal Majalla" w:eastAsia="Calibri" w:hAnsi="Sakkal Majalla" w:cs="Sakkal Majalla"/>
          <w:kern w:val="0"/>
          <w:sz w:val="28"/>
          <w:szCs w:val="28"/>
          <w:lang w:bidi="ar-EG"/>
          <w14:ligatures w14:val="none"/>
        </w:rPr>
        <w:t xml:space="preserve"> (2024). Impact of The Corporate Governance on Sustainability Report Disclosure with Environmental Performance as A Moderation Variable in Indonesia. </w:t>
      </w:r>
      <w:proofErr w:type="spellStart"/>
      <w:r w:rsidRPr="00802E4E">
        <w:rPr>
          <w:rFonts w:ascii="Sakkal Majalla" w:eastAsia="Calibri" w:hAnsi="Sakkal Majalla" w:cs="Sakkal Majalla"/>
          <w:kern w:val="0"/>
          <w:sz w:val="28"/>
          <w:szCs w:val="28"/>
          <w:lang w:bidi="ar-EG"/>
          <w14:ligatures w14:val="none"/>
        </w:rPr>
        <w:t>Jurnal</w:t>
      </w:r>
      <w:proofErr w:type="spellEnd"/>
      <w:r w:rsidRPr="00802E4E">
        <w:rPr>
          <w:rFonts w:ascii="Sakkal Majalla" w:eastAsia="Calibri" w:hAnsi="Sakkal Majalla" w:cs="Sakkal Majalla"/>
          <w:kern w:val="0"/>
          <w:sz w:val="28"/>
          <w:szCs w:val="28"/>
          <w:lang w:bidi="ar-EG"/>
          <w14:ligatures w14:val="none"/>
        </w:rPr>
        <w:t xml:space="preserve"> Indonesia </w:t>
      </w:r>
      <w:proofErr w:type="spellStart"/>
      <w:r w:rsidRPr="00802E4E">
        <w:rPr>
          <w:rFonts w:ascii="Sakkal Majalla" w:eastAsia="Calibri" w:hAnsi="Sakkal Majalla" w:cs="Sakkal Majalla"/>
          <w:kern w:val="0"/>
          <w:sz w:val="28"/>
          <w:szCs w:val="28"/>
          <w:lang w:bidi="ar-EG"/>
          <w14:ligatures w14:val="none"/>
        </w:rPr>
        <w:t>Sosial</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Sains</w:t>
      </w:r>
      <w:proofErr w:type="spellEnd"/>
      <w:r w:rsidRPr="00802E4E">
        <w:rPr>
          <w:rFonts w:ascii="Sakkal Majalla" w:eastAsia="Calibri" w:hAnsi="Sakkal Majalla" w:cs="Sakkal Majalla"/>
          <w:kern w:val="0"/>
          <w:sz w:val="28"/>
          <w:szCs w:val="28"/>
          <w:lang w:bidi="ar-EG"/>
          <w14:ligatures w14:val="none"/>
        </w:rPr>
        <w:t xml:space="preserve">, 5(09), 2163–2172. https://doi.org/10.59141/jiss.v5i09.1224 </w:t>
      </w:r>
    </w:p>
    <w:p w14:paraId="0891E0F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Rusagro</w:t>
      </w:r>
      <w:proofErr w:type="spellEnd"/>
      <w:r w:rsidRPr="00802E4E">
        <w:rPr>
          <w:rFonts w:ascii="Sakkal Majalla" w:eastAsia="Calibri" w:hAnsi="Sakkal Majalla" w:cs="Sakkal Majalla"/>
          <w:kern w:val="0"/>
          <w:sz w:val="28"/>
          <w:szCs w:val="28"/>
          <w:lang w:bidi="ar-EG"/>
          <w14:ligatures w14:val="none"/>
        </w:rPr>
        <w:t xml:space="preserve">. (2021). Social factors and ESG initiatives. </w:t>
      </w:r>
      <w:proofErr w:type="spellStart"/>
      <w:r w:rsidRPr="00802E4E">
        <w:rPr>
          <w:rFonts w:ascii="Sakkal Majalla" w:eastAsia="Calibri" w:hAnsi="Sakkal Majalla" w:cs="Sakkal Majalla"/>
          <w:kern w:val="0"/>
          <w:sz w:val="28"/>
          <w:szCs w:val="28"/>
          <w:lang w:bidi="ar-EG"/>
          <w14:ligatures w14:val="none"/>
        </w:rPr>
        <w:t>Rusagro</w:t>
      </w:r>
      <w:proofErr w:type="spellEnd"/>
      <w:r w:rsidRPr="00802E4E">
        <w:rPr>
          <w:rFonts w:ascii="Sakkal Majalla" w:eastAsia="Calibri" w:hAnsi="Sakkal Majalla" w:cs="Sakkal Majalla"/>
          <w:kern w:val="0"/>
          <w:sz w:val="28"/>
          <w:szCs w:val="28"/>
          <w:lang w:bidi="ar-EG"/>
          <w14:ligatures w14:val="none"/>
        </w:rPr>
        <w:t xml:space="preserve"> Annual Report. https://ar2021.rusagrogroup.ru/en/esg/social-factors </w:t>
      </w:r>
    </w:p>
    <w:p w14:paraId="5F703FD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Sachs  J.</w:t>
      </w:r>
      <w:proofErr w:type="gramEnd"/>
      <w:r w:rsidRPr="00802E4E">
        <w:rPr>
          <w:rFonts w:ascii="Sakkal Majalla" w:eastAsia="Calibri" w:hAnsi="Sakkal Majalla" w:cs="Sakkal Majalla"/>
          <w:kern w:val="0"/>
          <w:sz w:val="28"/>
          <w:szCs w:val="28"/>
          <w:lang w:bidi="ar-EG"/>
          <w14:ligatures w14:val="none"/>
        </w:rPr>
        <w:t xml:space="preserve"> D.  &amp; </w:t>
      </w:r>
      <w:proofErr w:type="gramStart"/>
      <w:r w:rsidRPr="00802E4E">
        <w:rPr>
          <w:rFonts w:ascii="Sakkal Majalla" w:eastAsia="Calibri" w:hAnsi="Sakkal Majalla" w:cs="Sakkal Majalla"/>
          <w:kern w:val="0"/>
          <w:sz w:val="28"/>
          <w:szCs w:val="28"/>
          <w:lang w:bidi="ar-EG"/>
          <w14:ligatures w14:val="none"/>
        </w:rPr>
        <w:t>Warner  A.</w:t>
      </w:r>
      <w:proofErr w:type="gramEnd"/>
      <w:r w:rsidRPr="00802E4E">
        <w:rPr>
          <w:rFonts w:ascii="Sakkal Majalla" w:eastAsia="Calibri" w:hAnsi="Sakkal Majalla" w:cs="Sakkal Majalla"/>
          <w:kern w:val="0"/>
          <w:sz w:val="28"/>
          <w:szCs w:val="28"/>
          <w:lang w:bidi="ar-EG"/>
          <w14:ligatures w14:val="none"/>
        </w:rPr>
        <w:t xml:space="preserve"> (2011). Natural resource governance and economic outcomes in Indonesia. Resources </w:t>
      </w:r>
      <w:proofErr w:type="gramStart"/>
      <w:r w:rsidRPr="00802E4E">
        <w:rPr>
          <w:rFonts w:ascii="Sakkal Majalla" w:eastAsia="Calibri" w:hAnsi="Sakkal Majalla" w:cs="Sakkal Majalla"/>
          <w:kern w:val="0"/>
          <w:sz w:val="28"/>
          <w:szCs w:val="28"/>
          <w:lang w:bidi="ar-EG"/>
          <w14:ligatures w14:val="none"/>
        </w:rPr>
        <w:t>Policy  36</w:t>
      </w:r>
      <w:proofErr w:type="gramEnd"/>
      <w:r w:rsidRPr="00802E4E">
        <w:rPr>
          <w:rFonts w:ascii="Sakkal Majalla" w:eastAsia="Calibri" w:hAnsi="Sakkal Majalla" w:cs="Sakkal Majalla"/>
          <w:kern w:val="0"/>
          <w:sz w:val="28"/>
          <w:szCs w:val="28"/>
          <w:lang w:bidi="ar-EG"/>
          <w14:ligatures w14:val="none"/>
        </w:rPr>
        <w:t>(3)  178–190.</w:t>
      </w:r>
    </w:p>
    <w:p w14:paraId="704D17D4"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Sadiq, M., Ngo, T. Q., &amp; </w:t>
      </w:r>
      <w:proofErr w:type="spellStart"/>
      <w:r w:rsidRPr="00802E4E">
        <w:rPr>
          <w:rFonts w:ascii="Sakkal Majalla" w:eastAsia="Calibri" w:hAnsi="Sakkal Majalla" w:cs="Sakkal Majalla"/>
          <w:kern w:val="0"/>
          <w:sz w:val="28"/>
          <w:szCs w:val="28"/>
          <w:lang w:bidi="ar-EG"/>
          <w14:ligatures w14:val="none"/>
        </w:rPr>
        <w:t>Pantamee</w:t>
      </w:r>
      <w:proofErr w:type="spellEnd"/>
      <w:r w:rsidRPr="00802E4E">
        <w:rPr>
          <w:rFonts w:ascii="Sakkal Majalla" w:eastAsia="Calibri" w:hAnsi="Sakkal Majalla" w:cs="Sakkal Majalla"/>
          <w:kern w:val="0"/>
          <w:sz w:val="28"/>
          <w:szCs w:val="28"/>
          <w:lang w:bidi="ar-EG"/>
          <w14:ligatures w14:val="none"/>
        </w:rPr>
        <w:t>, A. A. (2023). The role of environmental, social, and governance in achieving sustainable development goals: Evidence from ASEAN countries. Journal of Economic and Development Studies, 36(1), 170–190</w:t>
      </w:r>
    </w:p>
    <w:p w14:paraId="5898173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Sadiq, M., Ngo, T. Q., </w:t>
      </w:r>
      <w:proofErr w:type="spellStart"/>
      <w:r w:rsidRPr="00802E4E">
        <w:rPr>
          <w:rFonts w:ascii="Sakkal Majalla" w:eastAsia="Calibri" w:hAnsi="Sakkal Majalla" w:cs="Sakkal Majalla"/>
          <w:kern w:val="0"/>
          <w:sz w:val="28"/>
          <w:szCs w:val="28"/>
          <w:lang w:bidi="ar-EG"/>
          <w14:ligatures w14:val="none"/>
        </w:rPr>
        <w:t>Pantamee</w:t>
      </w:r>
      <w:proofErr w:type="spellEnd"/>
      <w:r w:rsidRPr="00802E4E">
        <w:rPr>
          <w:rFonts w:ascii="Sakkal Majalla" w:eastAsia="Calibri" w:hAnsi="Sakkal Majalla" w:cs="Sakkal Majalla"/>
          <w:kern w:val="0"/>
          <w:sz w:val="28"/>
          <w:szCs w:val="28"/>
          <w:lang w:bidi="ar-EG"/>
          <w14:ligatures w14:val="none"/>
        </w:rPr>
        <w:t>, A. A., Khudoykulov, K., Ngan, T. T., &amp; Tan, L. P. (2023). The role of environmental social and governance in achieving sustainable development goals: evidence from ASEAN countries. Economic research-</w:t>
      </w:r>
      <w:proofErr w:type="spellStart"/>
      <w:r w:rsidRPr="00802E4E">
        <w:rPr>
          <w:rFonts w:ascii="Sakkal Majalla" w:eastAsia="Calibri" w:hAnsi="Sakkal Majalla" w:cs="Sakkal Majalla"/>
          <w:kern w:val="0"/>
          <w:sz w:val="28"/>
          <w:szCs w:val="28"/>
          <w:lang w:bidi="ar-EG"/>
          <w14:ligatures w14:val="none"/>
        </w:rPr>
        <w:t>Ekonomska</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istraživanja</w:t>
      </w:r>
      <w:proofErr w:type="spellEnd"/>
      <w:r w:rsidRPr="00802E4E">
        <w:rPr>
          <w:rFonts w:ascii="Sakkal Majalla" w:eastAsia="Calibri" w:hAnsi="Sakkal Majalla" w:cs="Sakkal Majalla"/>
          <w:kern w:val="0"/>
          <w:sz w:val="28"/>
          <w:szCs w:val="28"/>
          <w:lang w:bidi="ar-EG"/>
          <w14:ligatures w14:val="none"/>
        </w:rPr>
        <w:t>, 36(1), 170-190.</w:t>
      </w:r>
    </w:p>
    <w:p w14:paraId="5DBFE59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Salehi-</w:t>
      </w:r>
      <w:proofErr w:type="gramStart"/>
      <w:r w:rsidRPr="00802E4E">
        <w:rPr>
          <w:rFonts w:ascii="Sakkal Majalla" w:eastAsia="Calibri" w:hAnsi="Sakkal Majalla" w:cs="Sakkal Majalla"/>
          <w:kern w:val="0"/>
          <w:sz w:val="28"/>
          <w:szCs w:val="28"/>
          <w:lang w:bidi="ar-EG"/>
          <w14:ligatures w14:val="none"/>
        </w:rPr>
        <w:t>Isfahani  D.</w:t>
      </w:r>
      <w:proofErr w:type="gramEnd"/>
      <w:r w:rsidRPr="00802E4E">
        <w:rPr>
          <w:rFonts w:ascii="Sakkal Majalla" w:eastAsia="Calibri" w:hAnsi="Sakkal Majalla" w:cs="Sakkal Majalla"/>
          <w:kern w:val="0"/>
          <w:sz w:val="28"/>
          <w:szCs w:val="28"/>
          <w:lang w:bidi="ar-EG"/>
          <w14:ligatures w14:val="none"/>
        </w:rPr>
        <w:t xml:space="preserve"> (2017). Social development initiatives in Iran Corporate and governmental roles. Middle East Development </w:t>
      </w:r>
      <w:proofErr w:type="gramStart"/>
      <w:r w:rsidRPr="00802E4E">
        <w:rPr>
          <w:rFonts w:ascii="Sakkal Majalla" w:eastAsia="Calibri" w:hAnsi="Sakkal Majalla" w:cs="Sakkal Majalla"/>
          <w:kern w:val="0"/>
          <w:sz w:val="28"/>
          <w:szCs w:val="28"/>
          <w:lang w:bidi="ar-EG"/>
          <w14:ligatures w14:val="none"/>
        </w:rPr>
        <w:t>Journal  9</w:t>
      </w:r>
      <w:proofErr w:type="gramEnd"/>
      <w:r w:rsidRPr="00802E4E">
        <w:rPr>
          <w:rFonts w:ascii="Sakkal Majalla" w:eastAsia="Calibri" w:hAnsi="Sakkal Majalla" w:cs="Sakkal Majalla"/>
          <w:kern w:val="0"/>
          <w:sz w:val="28"/>
          <w:szCs w:val="28"/>
          <w:lang w:bidi="ar-EG"/>
          <w14:ligatures w14:val="none"/>
        </w:rPr>
        <w:t>(3)  211–230.</w:t>
      </w:r>
    </w:p>
    <w:p w14:paraId="25D86DD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SAP. (2021). ESG reporting guide Environmental performance in organizations. Retrieved from https://www.sap.com/mena-ar/resources/esg-reporting-guide </w:t>
      </w:r>
      <w:proofErr w:type="gramStart"/>
      <w:r w:rsidRPr="00802E4E">
        <w:rPr>
          <w:rFonts w:ascii="Sakkal Majalla" w:eastAsia="Calibri" w:hAnsi="Sakkal Majalla" w:cs="Sakkal Majalla"/>
          <w:kern w:val="0"/>
          <w:sz w:val="28"/>
          <w:szCs w:val="28"/>
          <w:lang w:bidi="ar-EG"/>
          <w14:ligatures w14:val="none"/>
        </w:rPr>
        <w:t>Sari  D.</w:t>
      </w:r>
      <w:proofErr w:type="gramEnd"/>
      <w:r w:rsidRPr="00802E4E">
        <w:rPr>
          <w:rFonts w:ascii="Sakkal Majalla" w:eastAsia="Calibri" w:hAnsi="Sakkal Majalla" w:cs="Sakkal Majalla"/>
          <w:kern w:val="0"/>
          <w:sz w:val="28"/>
          <w:szCs w:val="28"/>
          <w:lang w:bidi="ar-EG"/>
          <w14:ligatures w14:val="none"/>
        </w:rPr>
        <w:t xml:space="preserve"> P.  </w:t>
      </w:r>
      <w:proofErr w:type="gramStart"/>
      <w:r w:rsidRPr="00802E4E">
        <w:rPr>
          <w:rFonts w:ascii="Sakkal Majalla" w:eastAsia="Calibri" w:hAnsi="Sakkal Majalla" w:cs="Sakkal Majalla"/>
          <w:kern w:val="0"/>
          <w:sz w:val="28"/>
          <w:szCs w:val="28"/>
          <w:lang w:bidi="ar-EG"/>
          <w14:ligatures w14:val="none"/>
        </w:rPr>
        <w:t>Fikri  M.</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Kartika  R.</w:t>
      </w:r>
      <w:proofErr w:type="gramEnd"/>
      <w:r w:rsidRPr="00802E4E">
        <w:rPr>
          <w:rFonts w:ascii="Sakkal Majalla" w:eastAsia="Calibri" w:hAnsi="Sakkal Majalla" w:cs="Sakkal Majalla"/>
          <w:kern w:val="0"/>
          <w:sz w:val="28"/>
          <w:szCs w:val="28"/>
          <w:lang w:bidi="ar-EG"/>
          <w14:ligatures w14:val="none"/>
        </w:rPr>
        <w:t xml:space="preserve">  &amp; </w:t>
      </w:r>
      <w:proofErr w:type="spellStart"/>
      <w:proofErr w:type="gramStart"/>
      <w:r w:rsidRPr="00802E4E">
        <w:rPr>
          <w:rFonts w:ascii="Sakkal Majalla" w:eastAsia="Calibri" w:hAnsi="Sakkal Majalla" w:cs="Sakkal Majalla"/>
          <w:kern w:val="0"/>
          <w:sz w:val="28"/>
          <w:szCs w:val="28"/>
          <w:lang w:bidi="ar-EG"/>
          <w14:ligatures w14:val="none"/>
        </w:rPr>
        <w:t>Tanwattana</w:t>
      </w:r>
      <w:proofErr w:type="spellEnd"/>
      <w:r w:rsidRPr="00802E4E">
        <w:rPr>
          <w:rFonts w:ascii="Sakkal Majalla" w:eastAsia="Calibri" w:hAnsi="Sakkal Majalla" w:cs="Sakkal Majalla"/>
          <w:kern w:val="0"/>
          <w:sz w:val="28"/>
          <w:szCs w:val="28"/>
          <w:lang w:bidi="ar-EG"/>
          <w14:ligatures w14:val="none"/>
        </w:rPr>
        <w:t xml:space="preserve">  </w:t>
      </w:r>
      <w:r w:rsidRPr="00802E4E">
        <w:rPr>
          <w:rFonts w:ascii="Sakkal Majalla" w:eastAsia="Calibri" w:hAnsi="Sakkal Majalla" w:cs="Sakkal Majalla"/>
          <w:kern w:val="0"/>
          <w:sz w:val="28"/>
          <w:szCs w:val="28"/>
          <w:lang w:bidi="ar-EG"/>
          <w14:ligatures w14:val="none"/>
        </w:rPr>
        <w:lastRenderedPageBreak/>
        <w:t>N.</w:t>
      </w:r>
      <w:proofErr w:type="gramEnd"/>
      <w:r w:rsidRPr="00802E4E">
        <w:rPr>
          <w:rFonts w:ascii="Sakkal Majalla" w:eastAsia="Calibri" w:hAnsi="Sakkal Majalla" w:cs="Sakkal Majalla"/>
          <w:kern w:val="0"/>
          <w:sz w:val="28"/>
          <w:szCs w:val="28"/>
          <w:lang w:bidi="ar-EG"/>
          <w14:ligatures w14:val="none"/>
        </w:rPr>
        <w:t xml:space="preserve"> (2025). Corporate </w:t>
      </w:r>
      <w:proofErr w:type="gramStart"/>
      <w:r w:rsidRPr="00802E4E">
        <w:rPr>
          <w:rFonts w:ascii="Sakkal Majalla" w:eastAsia="Calibri" w:hAnsi="Sakkal Majalla" w:cs="Sakkal Majalla"/>
          <w:kern w:val="0"/>
          <w:sz w:val="28"/>
          <w:szCs w:val="28"/>
          <w:lang w:bidi="ar-EG"/>
          <w14:ligatures w14:val="none"/>
        </w:rPr>
        <w:t>Governance  ESG</w:t>
      </w:r>
      <w:proofErr w:type="gramEnd"/>
      <w:r w:rsidRPr="00802E4E">
        <w:rPr>
          <w:rFonts w:ascii="Sakkal Majalla" w:eastAsia="Calibri" w:hAnsi="Sakkal Majalla" w:cs="Sakkal Majalla"/>
          <w:kern w:val="0"/>
          <w:sz w:val="28"/>
          <w:szCs w:val="28"/>
          <w:lang w:bidi="ar-EG"/>
          <w14:ligatures w14:val="none"/>
        </w:rPr>
        <w:t xml:space="preserve"> Disclosure  and Firm Value Evidence from Public Companies in Indonesia. Journal of Economics and </w:t>
      </w:r>
      <w:proofErr w:type="gramStart"/>
      <w:r w:rsidRPr="00802E4E">
        <w:rPr>
          <w:rFonts w:ascii="Sakkal Majalla" w:eastAsia="Calibri" w:hAnsi="Sakkal Majalla" w:cs="Sakkal Majalla"/>
          <w:kern w:val="0"/>
          <w:sz w:val="28"/>
          <w:szCs w:val="28"/>
          <w:lang w:bidi="ar-EG"/>
          <w14:ligatures w14:val="none"/>
        </w:rPr>
        <w:t>Management  3</w:t>
      </w:r>
      <w:proofErr w:type="gramEnd"/>
      <w:r w:rsidRPr="00802E4E">
        <w:rPr>
          <w:rFonts w:ascii="Sakkal Majalla" w:eastAsia="Calibri" w:hAnsi="Sakkal Majalla" w:cs="Sakkal Majalla"/>
          <w:kern w:val="0"/>
          <w:sz w:val="28"/>
          <w:szCs w:val="28"/>
          <w:lang w:bidi="ar-EG"/>
          <w14:ligatures w14:val="none"/>
        </w:rPr>
        <w:t xml:space="preserve">(2)  47–56. ejournal.publine.or.id </w:t>
      </w:r>
    </w:p>
    <w:p w14:paraId="7AFA6E4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Sartono</w:t>
      </w:r>
      <w:proofErr w:type="spellEnd"/>
      <w:r w:rsidRPr="00802E4E">
        <w:rPr>
          <w:rFonts w:ascii="Sakkal Majalla" w:eastAsia="Calibri" w:hAnsi="Sakkal Majalla" w:cs="Sakkal Majalla"/>
          <w:kern w:val="0"/>
          <w:sz w:val="28"/>
          <w:szCs w:val="28"/>
          <w:lang w:bidi="ar-EG"/>
          <w14:ligatures w14:val="none"/>
        </w:rPr>
        <w:t xml:space="preserve">  M.</w:t>
      </w:r>
      <w:proofErr w:type="gramEnd"/>
      <w:r w:rsidRPr="00802E4E">
        <w:rPr>
          <w:rFonts w:ascii="Sakkal Majalla" w:eastAsia="Calibri" w:hAnsi="Sakkal Majalla" w:cs="Sakkal Majalla"/>
          <w:kern w:val="0"/>
          <w:sz w:val="28"/>
          <w:szCs w:val="28"/>
          <w:lang w:bidi="ar-EG"/>
          <w14:ligatures w14:val="none"/>
        </w:rPr>
        <w:t xml:space="preserve"> A.  &amp; </w:t>
      </w:r>
      <w:proofErr w:type="gramStart"/>
      <w:r w:rsidRPr="00802E4E">
        <w:rPr>
          <w:rFonts w:ascii="Sakkal Majalla" w:eastAsia="Calibri" w:hAnsi="Sakkal Majalla" w:cs="Sakkal Majalla"/>
          <w:kern w:val="0"/>
          <w:sz w:val="28"/>
          <w:szCs w:val="28"/>
          <w:lang w:bidi="ar-EG"/>
          <w14:ligatures w14:val="none"/>
        </w:rPr>
        <w:t>Siregar  S.</w:t>
      </w:r>
      <w:proofErr w:type="gramEnd"/>
      <w:r w:rsidRPr="00802E4E">
        <w:rPr>
          <w:rFonts w:ascii="Sakkal Majalla" w:eastAsia="Calibri" w:hAnsi="Sakkal Majalla" w:cs="Sakkal Majalla"/>
          <w:kern w:val="0"/>
          <w:sz w:val="28"/>
          <w:szCs w:val="28"/>
          <w:lang w:bidi="ar-EG"/>
          <w14:ligatures w14:val="none"/>
        </w:rPr>
        <w:t xml:space="preserve"> V. (2021). ESG disclosure quality in emerging </w:t>
      </w:r>
      <w:proofErr w:type="spellStart"/>
      <w:r w:rsidRPr="00802E4E">
        <w:rPr>
          <w:rFonts w:ascii="Sakkal Majalla" w:eastAsia="Calibri" w:hAnsi="Sakkal Majalla" w:cs="Sakkal Majalla"/>
          <w:kern w:val="0"/>
          <w:sz w:val="28"/>
          <w:szCs w:val="28"/>
          <w:lang w:bidi="ar-EG"/>
          <w14:ligatures w14:val="none"/>
        </w:rPr>
        <w:t>marketsEvidence</w:t>
      </w:r>
      <w:proofErr w:type="spellEnd"/>
      <w:r w:rsidRPr="00802E4E">
        <w:rPr>
          <w:rFonts w:ascii="Sakkal Majalla" w:eastAsia="Calibri" w:hAnsi="Sakkal Majalla" w:cs="Sakkal Majalla"/>
          <w:kern w:val="0"/>
          <w:sz w:val="28"/>
          <w:szCs w:val="28"/>
          <w:lang w:bidi="ar-EG"/>
          <w14:ligatures w14:val="none"/>
        </w:rPr>
        <w:t xml:space="preserve"> from Indonesia. Journal of Asian </w:t>
      </w:r>
      <w:proofErr w:type="gramStart"/>
      <w:r w:rsidRPr="00802E4E">
        <w:rPr>
          <w:rFonts w:ascii="Sakkal Majalla" w:eastAsia="Calibri" w:hAnsi="Sakkal Majalla" w:cs="Sakkal Majalla"/>
          <w:kern w:val="0"/>
          <w:sz w:val="28"/>
          <w:szCs w:val="28"/>
          <w:lang w:bidi="ar-EG"/>
          <w14:ligatures w14:val="none"/>
        </w:rPr>
        <w:t>Finance  Economics</w:t>
      </w:r>
      <w:proofErr w:type="gramEnd"/>
      <w:r w:rsidRPr="00802E4E">
        <w:rPr>
          <w:rFonts w:ascii="Sakkal Majalla" w:eastAsia="Calibri" w:hAnsi="Sakkal Majalla" w:cs="Sakkal Majalla"/>
          <w:kern w:val="0"/>
          <w:sz w:val="28"/>
          <w:szCs w:val="28"/>
          <w:lang w:bidi="ar-EG"/>
          <w14:ligatures w14:val="none"/>
        </w:rPr>
        <w:t xml:space="preserve"> and Business  8(6)  </w:t>
      </w:r>
    </w:p>
    <w:p w14:paraId="7464805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Saygili, E., Arslan, S., &amp; Birkan, A. O. (2022). ESG practices and corporate financial performance: Evidence from Borsa Istanbul. Borsa Istanbul Review, 22(3), 525-533.  </w:t>
      </w:r>
    </w:p>
    <w:p w14:paraId="4E9C637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SEBI. (2024). Business responsibility and sustainability reporting (BRSR) Core: Annual update. Securities and Exchange Board of India.</w:t>
      </w:r>
    </w:p>
    <w:p w14:paraId="609FDE2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Securities and Commodities Authority. (2020). Corporate Governance Code. Securities and Commodities Authority.</w:t>
      </w:r>
    </w:p>
    <w:p w14:paraId="701AAB4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Securities and Exchange Board of India. (2023). Business Responsibility and Sustainability Reporting (BRSR) framework. SEBI.</w:t>
      </w:r>
    </w:p>
    <w:p w14:paraId="4A28A6B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Sen, I., Quercia, D., Capra, L., Montecchi, M., &amp; Šćepanović, S. (2023). Insider stories: analyzing internal sustainability efforts of major US companies from online reviews. Humanities and Social Sciences Communications, 10(1).</w:t>
      </w:r>
    </w:p>
    <w:p w14:paraId="1490AD0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Shabani  M.</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Hosseini  S.</w:t>
      </w:r>
      <w:proofErr w:type="gramEnd"/>
      <w:r w:rsidRPr="00802E4E">
        <w:rPr>
          <w:rFonts w:ascii="Sakkal Majalla" w:eastAsia="Calibri" w:hAnsi="Sakkal Majalla" w:cs="Sakkal Majalla"/>
          <w:kern w:val="0"/>
          <w:sz w:val="28"/>
          <w:szCs w:val="28"/>
          <w:lang w:bidi="ar-EG"/>
          <w14:ligatures w14:val="none"/>
        </w:rPr>
        <w:t xml:space="preserve"> H.  &amp; </w:t>
      </w:r>
      <w:proofErr w:type="gramStart"/>
      <w:r w:rsidRPr="00802E4E">
        <w:rPr>
          <w:rFonts w:ascii="Sakkal Majalla" w:eastAsia="Calibri" w:hAnsi="Sakkal Majalla" w:cs="Sakkal Majalla"/>
          <w:kern w:val="0"/>
          <w:sz w:val="28"/>
          <w:szCs w:val="28"/>
          <w:lang w:bidi="ar-EG"/>
          <w14:ligatures w14:val="none"/>
        </w:rPr>
        <w:t>Faghih  N.</w:t>
      </w:r>
      <w:proofErr w:type="gramEnd"/>
      <w:r w:rsidRPr="00802E4E">
        <w:rPr>
          <w:rFonts w:ascii="Sakkal Majalla" w:eastAsia="Calibri" w:hAnsi="Sakkal Majalla" w:cs="Sakkal Majalla"/>
          <w:kern w:val="0"/>
          <w:sz w:val="28"/>
          <w:szCs w:val="28"/>
          <w:lang w:bidi="ar-EG"/>
          <w14:ligatures w14:val="none"/>
        </w:rPr>
        <w:t xml:space="preserve"> (2025). Innovative work climate and corporate social responsibility. Evidence from Iranian companies. </w:t>
      </w:r>
      <w:proofErr w:type="gramStart"/>
      <w:r w:rsidRPr="00802E4E">
        <w:rPr>
          <w:rFonts w:ascii="Sakkal Majalla" w:eastAsia="Calibri" w:hAnsi="Sakkal Majalla" w:cs="Sakkal Majalla"/>
          <w:kern w:val="0"/>
          <w:sz w:val="28"/>
          <w:szCs w:val="28"/>
          <w:lang w:bidi="ar-EG"/>
          <w14:ligatures w14:val="none"/>
        </w:rPr>
        <w:t>Sustainability  17</w:t>
      </w:r>
      <w:proofErr w:type="gramEnd"/>
      <w:r w:rsidRPr="00802E4E">
        <w:rPr>
          <w:rFonts w:ascii="Sakkal Majalla" w:eastAsia="Calibri" w:hAnsi="Sakkal Majalla" w:cs="Sakkal Majalla"/>
          <w:kern w:val="0"/>
          <w:sz w:val="28"/>
          <w:szCs w:val="28"/>
          <w:lang w:bidi="ar-EG"/>
          <w14:ligatures w14:val="none"/>
        </w:rPr>
        <w:t>(14)  .</w:t>
      </w:r>
    </w:p>
    <w:p w14:paraId="0D4B74C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Shaikh, </w:t>
      </w:r>
      <w:proofErr w:type="spellStart"/>
      <w:r w:rsidRPr="00802E4E">
        <w:rPr>
          <w:rFonts w:ascii="Sakkal Majalla" w:eastAsia="Calibri" w:hAnsi="Sakkal Majalla" w:cs="Sakkal Majalla"/>
          <w:kern w:val="0"/>
          <w:sz w:val="28"/>
          <w:szCs w:val="28"/>
          <w:lang w:bidi="ar-EG"/>
          <w14:ligatures w14:val="none"/>
        </w:rPr>
        <w:t>Imlak</w:t>
      </w:r>
      <w:proofErr w:type="spellEnd"/>
      <w:r w:rsidRPr="00802E4E">
        <w:rPr>
          <w:rFonts w:ascii="Sakkal Majalla" w:eastAsia="Calibri" w:hAnsi="Sakkal Majalla" w:cs="Sakkal Majalla"/>
          <w:kern w:val="0"/>
          <w:sz w:val="28"/>
          <w:szCs w:val="28"/>
          <w:lang w:bidi="ar-EG"/>
          <w14:ligatures w14:val="none"/>
        </w:rPr>
        <w:t>. (2022</w:t>
      </w:r>
      <w:proofErr w:type="gramStart"/>
      <w:r w:rsidRPr="00802E4E">
        <w:rPr>
          <w:rFonts w:ascii="Sakkal Majalla" w:eastAsia="Calibri" w:hAnsi="Sakkal Majalla" w:cs="Sakkal Majalla"/>
          <w:kern w:val="0"/>
          <w:sz w:val="28"/>
          <w:szCs w:val="28"/>
          <w:lang w:bidi="ar-EG"/>
          <w14:ligatures w14:val="none"/>
        </w:rPr>
        <w:t>).Environmental</w:t>
      </w:r>
      <w:proofErr w:type="gramEnd"/>
      <w:r w:rsidRPr="00802E4E">
        <w:rPr>
          <w:rFonts w:ascii="Sakkal Majalla" w:eastAsia="Calibri" w:hAnsi="Sakkal Majalla" w:cs="Sakkal Majalla"/>
          <w:kern w:val="0"/>
          <w:sz w:val="28"/>
          <w:szCs w:val="28"/>
          <w:lang w:bidi="ar-EG"/>
          <w14:ligatures w14:val="none"/>
        </w:rPr>
        <w:t xml:space="preserve">, social, and governance (ESG) practice and firm performance: An international evidence. Journal of Business Ethics, 23(2), </w:t>
      </w:r>
    </w:p>
    <w:p w14:paraId="22CC0B2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Shaikh, </w:t>
      </w:r>
      <w:proofErr w:type="spellStart"/>
      <w:r w:rsidRPr="00802E4E">
        <w:rPr>
          <w:rFonts w:ascii="Sakkal Majalla" w:eastAsia="Calibri" w:hAnsi="Sakkal Majalla" w:cs="Sakkal Majalla"/>
          <w:kern w:val="0"/>
          <w:sz w:val="28"/>
          <w:szCs w:val="28"/>
          <w:lang w:bidi="ar-EG"/>
          <w14:ligatures w14:val="none"/>
        </w:rPr>
        <w:t>Imlak</w:t>
      </w:r>
      <w:proofErr w:type="spellEnd"/>
      <w:r w:rsidRPr="00802E4E">
        <w:rPr>
          <w:rFonts w:ascii="Sakkal Majalla" w:eastAsia="Calibri" w:hAnsi="Sakkal Majalla" w:cs="Sakkal Majalla"/>
          <w:kern w:val="0"/>
          <w:sz w:val="28"/>
          <w:szCs w:val="28"/>
          <w:lang w:bidi="ar-EG"/>
          <w14:ligatures w14:val="none"/>
        </w:rPr>
        <w:t>. (2022</w:t>
      </w:r>
      <w:proofErr w:type="gramStart"/>
      <w:r w:rsidRPr="00802E4E">
        <w:rPr>
          <w:rFonts w:ascii="Sakkal Majalla" w:eastAsia="Calibri" w:hAnsi="Sakkal Majalla" w:cs="Sakkal Majalla"/>
          <w:kern w:val="0"/>
          <w:sz w:val="28"/>
          <w:szCs w:val="28"/>
          <w:lang w:bidi="ar-EG"/>
          <w14:ligatures w14:val="none"/>
        </w:rPr>
        <w:t>).Environmental</w:t>
      </w:r>
      <w:proofErr w:type="gramEnd"/>
      <w:r w:rsidRPr="00802E4E">
        <w:rPr>
          <w:rFonts w:ascii="Sakkal Majalla" w:eastAsia="Calibri" w:hAnsi="Sakkal Majalla" w:cs="Sakkal Majalla"/>
          <w:kern w:val="0"/>
          <w:sz w:val="28"/>
          <w:szCs w:val="28"/>
          <w:lang w:bidi="ar-EG"/>
          <w14:ligatures w14:val="none"/>
        </w:rPr>
        <w:t xml:space="preserve">, social, and governance (ESG) practice and firm performance: An international evidence. Journal of Business Ethics, 23(2), </w:t>
      </w:r>
    </w:p>
    <w:p w14:paraId="08D5941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Shen, H., Lin, H., Han, W., &amp; Wu, H. (2023</w:t>
      </w:r>
      <w:proofErr w:type="gramStart"/>
      <w:r w:rsidRPr="00802E4E">
        <w:rPr>
          <w:rFonts w:ascii="Sakkal Majalla" w:eastAsia="Calibri" w:hAnsi="Sakkal Majalla" w:cs="Sakkal Majalla"/>
          <w:kern w:val="0"/>
          <w:sz w:val="28"/>
          <w:szCs w:val="28"/>
          <w:lang w:bidi="ar-EG"/>
          <w14:ligatures w14:val="none"/>
        </w:rPr>
        <w:t>).ESG</w:t>
      </w:r>
      <w:proofErr w:type="gramEnd"/>
      <w:r w:rsidRPr="00802E4E">
        <w:rPr>
          <w:rFonts w:ascii="Sakkal Majalla" w:eastAsia="Calibri" w:hAnsi="Sakkal Majalla" w:cs="Sakkal Majalla"/>
          <w:kern w:val="0"/>
          <w:sz w:val="28"/>
          <w:szCs w:val="28"/>
          <w:lang w:bidi="ar-EG"/>
          <w14:ligatures w14:val="none"/>
        </w:rPr>
        <w:t xml:space="preserve"> in China: A review of practice and research, and future research avenues. China Journal of Accounting Research.</w:t>
      </w:r>
    </w:p>
    <w:p w14:paraId="04A0036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Sherlock  S.</w:t>
      </w:r>
      <w:proofErr w:type="gramEnd"/>
      <w:r w:rsidRPr="00802E4E">
        <w:rPr>
          <w:rFonts w:ascii="Sakkal Majalla" w:eastAsia="Calibri" w:hAnsi="Sakkal Majalla" w:cs="Sakkal Majalla"/>
          <w:kern w:val="0"/>
          <w:sz w:val="28"/>
          <w:szCs w:val="28"/>
          <w:lang w:bidi="ar-EG"/>
          <w14:ligatures w14:val="none"/>
        </w:rPr>
        <w:t xml:space="preserve"> (2019). Reforming Indonesia’s anti-corruption institutions The role of the KPK. Bulletin of Indonesian Economic </w:t>
      </w:r>
      <w:proofErr w:type="gramStart"/>
      <w:r w:rsidRPr="00802E4E">
        <w:rPr>
          <w:rFonts w:ascii="Sakkal Majalla" w:eastAsia="Calibri" w:hAnsi="Sakkal Majalla" w:cs="Sakkal Majalla"/>
          <w:kern w:val="0"/>
          <w:sz w:val="28"/>
          <w:szCs w:val="28"/>
          <w:lang w:bidi="ar-EG"/>
          <w14:ligatures w14:val="none"/>
        </w:rPr>
        <w:t>Studies  55</w:t>
      </w:r>
      <w:proofErr w:type="gramEnd"/>
      <w:r w:rsidRPr="00802E4E">
        <w:rPr>
          <w:rFonts w:ascii="Sakkal Majalla" w:eastAsia="Calibri" w:hAnsi="Sakkal Majalla" w:cs="Sakkal Majalla"/>
          <w:kern w:val="0"/>
          <w:sz w:val="28"/>
          <w:szCs w:val="28"/>
          <w:lang w:bidi="ar-EG"/>
          <w14:ligatures w14:val="none"/>
        </w:rPr>
        <w:t>(3)  329–348.</w:t>
      </w:r>
    </w:p>
    <w:p w14:paraId="09AFBC0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Silva  F.</w:t>
      </w:r>
      <w:proofErr w:type="gramEnd"/>
      <w:r w:rsidRPr="00802E4E">
        <w:rPr>
          <w:rFonts w:ascii="Sakkal Majalla" w:eastAsia="Calibri" w:hAnsi="Sakkal Majalla" w:cs="Sakkal Majalla"/>
          <w:kern w:val="0"/>
          <w:sz w:val="28"/>
          <w:szCs w:val="28"/>
          <w:lang w:bidi="ar-EG"/>
          <w14:ligatures w14:val="none"/>
        </w:rPr>
        <w:t xml:space="preserve"> E. da  &amp; </w:t>
      </w:r>
      <w:proofErr w:type="spellStart"/>
      <w:r w:rsidRPr="00802E4E">
        <w:rPr>
          <w:rFonts w:ascii="Sakkal Majalla" w:eastAsia="Calibri" w:hAnsi="Sakkal Majalla" w:cs="Sakkal Majalla"/>
          <w:kern w:val="0"/>
          <w:sz w:val="28"/>
          <w:szCs w:val="28"/>
          <w:lang w:bidi="ar-EG"/>
          <w14:ligatures w14:val="none"/>
        </w:rPr>
        <w:t>Mascena</w:t>
      </w:r>
      <w:proofErr w:type="spellEnd"/>
      <w:r w:rsidRPr="00802E4E">
        <w:rPr>
          <w:rFonts w:ascii="Sakkal Majalla" w:eastAsia="Calibri" w:hAnsi="Sakkal Majalla" w:cs="Sakkal Majalla"/>
          <w:kern w:val="0"/>
          <w:sz w:val="28"/>
          <w:szCs w:val="28"/>
          <w:lang w:bidi="ar-EG"/>
          <w14:ligatures w14:val="none"/>
        </w:rPr>
        <w:t xml:space="preserve">  K. M. C. de. (2024). The Relationship Between ESG and Financial Performance in Brazilian Companies. </w:t>
      </w:r>
      <w:proofErr w:type="spellStart"/>
      <w:r w:rsidRPr="00802E4E">
        <w:rPr>
          <w:rFonts w:ascii="Sakkal Majalla" w:eastAsia="Calibri" w:hAnsi="Sakkal Majalla" w:cs="Sakkal Majalla"/>
          <w:kern w:val="0"/>
          <w:sz w:val="28"/>
          <w:szCs w:val="28"/>
          <w:lang w:bidi="ar-EG"/>
          <w14:ligatures w14:val="none"/>
        </w:rPr>
        <w:t>Revista</w:t>
      </w:r>
      <w:proofErr w:type="spellEnd"/>
      <w:r w:rsidRPr="00802E4E">
        <w:rPr>
          <w:rFonts w:ascii="Sakkal Majalla" w:eastAsia="Calibri" w:hAnsi="Sakkal Majalla" w:cs="Sakkal Majalla"/>
          <w:kern w:val="0"/>
          <w:sz w:val="28"/>
          <w:szCs w:val="28"/>
          <w:lang w:bidi="ar-EG"/>
          <w14:ligatures w14:val="none"/>
        </w:rPr>
        <w:t xml:space="preserve"> de </w:t>
      </w:r>
      <w:proofErr w:type="spellStart"/>
      <w:r w:rsidRPr="00802E4E">
        <w:rPr>
          <w:rFonts w:ascii="Sakkal Majalla" w:eastAsia="Calibri" w:hAnsi="Sakkal Majalla" w:cs="Sakkal Majalla"/>
          <w:kern w:val="0"/>
          <w:sz w:val="28"/>
          <w:szCs w:val="28"/>
          <w:lang w:bidi="ar-EG"/>
          <w14:ligatures w14:val="none"/>
        </w:rPr>
        <w:t>Administração</w:t>
      </w:r>
      <w:proofErr w:type="spellEnd"/>
      <w:r w:rsidRPr="00802E4E">
        <w:rPr>
          <w:rFonts w:ascii="Sakkal Majalla" w:eastAsia="Calibri" w:hAnsi="Sakkal Majalla" w:cs="Sakkal Majalla"/>
          <w:kern w:val="0"/>
          <w:sz w:val="28"/>
          <w:szCs w:val="28"/>
          <w:lang w:bidi="ar-EG"/>
          <w14:ligatures w14:val="none"/>
        </w:rPr>
        <w:t xml:space="preserve"> da UFSM  17(4</w:t>
      </w:r>
      <w:proofErr w:type="gramStart"/>
      <w:r w:rsidRPr="00802E4E">
        <w:rPr>
          <w:rFonts w:ascii="Sakkal Majalla" w:eastAsia="Calibri" w:hAnsi="Sakkal Majalla" w:cs="Sakkal Majalla"/>
          <w:kern w:val="0"/>
          <w:sz w:val="28"/>
          <w:szCs w:val="28"/>
          <w:lang w:bidi="ar-EG"/>
          <w14:ligatures w14:val="none"/>
        </w:rPr>
        <w:t>)  e</w:t>
      </w:r>
      <w:proofErr w:type="gramEnd"/>
      <w:r w:rsidRPr="00802E4E">
        <w:rPr>
          <w:rFonts w:ascii="Sakkal Majalla" w:eastAsia="Calibri" w:hAnsi="Sakkal Majalla" w:cs="Sakkal Majalla"/>
          <w:kern w:val="0"/>
          <w:sz w:val="28"/>
          <w:szCs w:val="28"/>
          <w:lang w:bidi="ar-EG"/>
          <w14:ligatures w14:val="none"/>
        </w:rPr>
        <w:t xml:space="preserve">3. https://doi.org/10.5902/1983465986555 </w:t>
      </w:r>
    </w:p>
    <w:p w14:paraId="35CDD73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South African Department of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(2021). Skills development and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market overview. Department of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Publications.</w:t>
      </w:r>
    </w:p>
    <w:p w14:paraId="34C68EC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South African National Treasury. (2022). Public Finance Management and Anti-Corruption Framework. National Treasury Reports.</w:t>
      </w:r>
    </w:p>
    <w:p w14:paraId="405F754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lastRenderedPageBreak/>
        <w:t xml:space="preserve">State-owned Assets Supervision and Administration Commission. (2023). SOE governance reforms. http://www.sasac.gov.cn </w:t>
      </w:r>
    </w:p>
    <w:p w14:paraId="2923059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Stéphan  Jean</w:t>
      </w:r>
      <w:proofErr w:type="gramEnd"/>
      <w:r w:rsidRPr="00802E4E">
        <w:rPr>
          <w:rFonts w:ascii="Sakkal Majalla" w:eastAsia="Calibri" w:hAnsi="Sakkal Majalla" w:cs="Sakkal Majalla"/>
          <w:kern w:val="0"/>
          <w:sz w:val="28"/>
          <w:szCs w:val="28"/>
          <w:lang w:bidi="ar-EG"/>
          <w14:ligatures w14:val="none"/>
        </w:rPr>
        <w:t xml:space="preserve">-François. (2018). </w:t>
      </w:r>
      <w:proofErr w:type="gramStart"/>
      <w:r w:rsidRPr="00802E4E">
        <w:rPr>
          <w:rFonts w:ascii="Sakkal Majalla" w:eastAsia="Calibri" w:hAnsi="Sakkal Majalla" w:cs="Sakkal Majalla"/>
          <w:kern w:val="0"/>
          <w:sz w:val="28"/>
          <w:szCs w:val="28"/>
          <w:lang w:bidi="ar-EG"/>
          <w14:ligatures w14:val="none"/>
        </w:rPr>
        <w:t xml:space="preserve">Archives  </w:t>
      </w:r>
      <w:proofErr w:type="spellStart"/>
      <w:r w:rsidRPr="00802E4E">
        <w:rPr>
          <w:rFonts w:ascii="Sakkal Majalla" w:eastAsia="Calibri" w:hAnsi="Sakkal Majalla" w:cs="Sakkal Majalla"/>
          <w:kern w:val="0"/>
          <w:sz w:val="28"/>
          <w:szCs w:val="28"/>
          <w:lang w:bidi="ar-EG"/>
          <w14:ligatures w14:val="none"/>
        </w:rPr>
        <w:t>changement</w:t>
      </w:r>
      <w:proofErr w:type="spellEnd"/>
      <w:proofErr w:type="gram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climatique</w:t>
      </w:r>
      <w:proofErr w:type="spellEnd"/>
      <w:r w:rsidRPr="00802E4E">
        <w:rPr>
          <w:rFonts w:ascii="Sakkal Majalla" w:eastAsia="Calibri" w:hAnsi="Sakkal Majalla" w:cs="Sakkal Majalla"/>
          <w:kern w:val="0"/>
          <w:sz w:val="28"/>
          <w:szCs w:val="28"/>
          <w:lang w:bidi="ar-EG"/>
          <w14:ligatures w14:val="none"/>
        </w:rPr>
        <w:t xml:space="preserve"> et </w:t>
      </w:r>
      <w:proofErr w:type="spellStart"/>
      <w:r w:rsidRPr="00802E4E">
        <w:rPr>
          <w:rFonts w:ascii="Sakkal Majalla" w:eastAsia="Calibri" w:hAnsi="Sakkal Majalla" w:cs="Sakkal Majalla"/>
          <w:kern w:val="0"/>
          <w:sz w:val="28"/>
          <w:szCs w:val="28"/>
          <w:lang w:bidi="ar-EG"/>
          <w14:ligatures w14:val="none"/>
        </w:rPr>
        <w:t>développement</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durableLe</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cas</w:t>
      </w:r>
      <w:proofErr w:type="spellEnd"/>
      <w:r w:rsidRPr="00802E4E">
        <w:rPr>
          <w:rFonts w:ascii="Sakkal Majalla" w:eastAsia="Calibri" w:hAnsi="Sakkal Majalla" w:cs="Sakkal Majalla"/>
          <w:kern w:val="0"/>
          <w:sz w:val="28"/>
          <w:szCs w:val="28"/>
          <w:lang w:bidi="ar-EG"/>
          <w14:ligatures w14:val="none"/>
        </w:rPr>
        <w:t xml:space="preserve"> de la National Archives and Records Administration. Master. Retrieved from https://dune.univ-angers.fr/fichiers/17007015/2018HMAR8925/fichier/8925F.pdf </w:t>
      </w:r>
    </w:p>
    <w:p w14:paraId="3F9AB27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Stoyanova  D.</w:t>
      </w:r>
      <w:proofErr w:type="gramEnd"/>
      <w:r w:rsidRPr="00802E4E">
        <w:rPr>
          <w:rFonts w:ascii="Sakkal Majalla" w:eastAsia="Calibri" w:hAnsi="Sakkal Majalla" w:cs="Sakkal Majalla"/>
          <w:kern w:val="0"/>
          <w:sz w:val="28"/>
          <w:szCs w:val="28"/>
          <w:lang w:bidi="ar-EG"/>
          <w14:ligatures w14:val="none"/>
        </w:rPr>
        <w:t xml:space="preserve">  &amp; </w:t>
      </w:r>
      <w:proofErr w:type="spellStart"/>
      <w:proofErr w:type="gramStart"/>
      <w:r w:rsidRPr="00802E4E">
        <w:rPr>
          <w:rFonts w:ascii="Sakkal Majalla" w:eastAsia="Calibri" w:hAnsi="Sakkal Majalla" w:cs="Sakkal Majalla"/>
          <w:kern w:val="0"/>
          <w:sz w:val="28"/>
          <w:szCs w:val="28"/>
          <w:lang w:bidi="ar-EG"/>
          <w14:ligatures w14:val="none"/>
        </w:rPr>
        <w:t>Tutcher</w:t>
      </w:r>
      <w:proofErr w:type="spellEnd"/>
      <w:r w:rsidRPr="00802E4E">
        <w:rPr>
          <w:rFonts w:ascii="Sakkal Majalla" w:eastAsia="Calibri" w:hAnsi="Sakkal Majalla" w:cs="Sakkal Majalla"/>
          <w:kern w:val="0"/>
          <w:sz w:val="28"/>
          <w:szCs w:val="28"/>
          <w:lang w:bidi="ar-EG"/>
          <w14:ligatures w14:val="none"/>
        </w:rPr>
        <w:t xml:space="preserve">  L.</w:t>
      </w:r>
      <w:proofErr w:type="gramEnd"/>
      <w:r w:rsidRPr="00802E4E">
        <w:rPr>
          <w:rFonts w:ascii="Sakkal Majalla" w:eastAsia="Calibri" w:hAnsi="Sakkal Majalla" w:cs="Sakkal Majalla"/>
          <w:kern w:val="0"/>
          <w:sz w:val="28"/>
          <w:szCs w:val="28"/>
          <w:lang w:bidi="ar-EG"/>
          <w14:ligatures w14:val="none"/>
        </w:rPr>
        <w:t xml:space="preserve"> (2024). Beyond compliance How ESG reporting influences the cost of capital in UK firms. Journal of Risk and Financial </w:t>
      </w:r>
      <w:proofErr w:type="gramStart"/>
      <w:r w:rsidRPr="00802E4E">
        <w:rPr>
          <w:rFonts w:ascii="Sakkal Majalla" w:eastAsia="Calibri" w:hAnsi="Sakkal Majalla" w:cs="Sakkal Majalla"/>
          <w:kern w:val="0"/>
          <w:sz w:val="28"/>
          <w:szCs w:val="28"/>
          <w:lang w:bidi="ar-EG"/>
          <w14:ligatures w14:val="none"/>
        </w:rPr>
        <w:t>Management  17</w:t>
      </w:r>
      <w:proofErr w:type="gramEnd"/>
      <w:r w:rsidRPr="00802E4E">
        <w:rPr>
          <w:rFonts w:ascii="Sakkal Majalla" w:eastAsia="Calibri" w:hAnsi="Sakkal Majalla" w:cs="Sakkal Majalla"/>
          <w:kern w:val="0"/>
          <w:sz w:val="28"/>
          <w:szCs w:val="28"/>
          <w:lang w:bidi="ar-EG"/>
          <w14:ligatures w14:val="none"/>
        </w:rPr>
        <w:t xml:space="preserve">(8)  326. https://doi.org/10.3390/jrfm17080326 </w:t>
      </w:r>
    </w:p>
    <w:p w14:paraId="2CBE8BE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Suchman, M. C. (1995). Managing legitimacy: Strategic and institutional approaches. Academy of Management Review, 20(3), 571–610.</w:t>
      </w:r>
    </w:p>
    <w:p w14:paraId="2509E7A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Sullivan  R.</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Mackenzie  C.</w:t>
      </w:r>
      <w:proofErr w:type="gramEnd"/>
      <w:r w:rsidRPr="00802E4E">
        <w:rPr>
          <w:rFonts w:ascii="Sakkal Majalla" w:eastAsia="Calibri" w:hAnsi="Sakkal Majalla" w:cs="Sakkal Majalla"/>
          <w:kern w:val="0"/>
          <w:sz w:val="28"/>
          <w:szCs w:val="28"/>
          <w:lang w:bidi="ar-EG"/>
          <w14:ligatures w14:val="none"/>
        </w:rPr>
        <w:t xml:space="preserve"> (2020). Responsible investment Guide to ESG data and disclosure. Routledge.</w:t>
      </w:r>
    </w:p>
    <w:p w14:paraId="08079C4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Suryaningtyas</w:t>
      </w:r>
      <w:proofErr w:type="spellEnd"/>
      <w:r w:rsidRPr="00802E4E">
        <w:rPr>
          <w:rFonts w:ascii="Sakkal Majalla" w:eastAsia="Calibri" w:hAnsi="Sakkal Majalla" w:cs="Sakkal Majalla"/>
          <w:kern w:val="0"/>
          <w:sz w:val="28"/>
          <w:szCs w:val="28"/>
          <w:lang w:bidi="ar-EG"/>
          <w14:ligatures w14:val="none"/>
        </w:rPr>
        <w:t xml:space="preserve">  D.</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Wibowo  A.</w:t>
      </w:r>
      <w:proofErr w:type="gramEnd"/>
      <w:r w:rsidRPr="00802E4E">
        <w:rPr>
          <w:rFonts w:ascii="Sakkal Majalla" w:eastAsia="Calibri" w:hAnsi="Sakkal Majalla" w:cs="Sakkal Majalla"/>
          <w:kern w:val="0"/>
          <w:sz w:val="28"/>
          <w:szCs w:val="28"/>
          <w:lang w:bidi="ar-EG"/>
          <w14:ligatures w14:val="none"/>
        </w:rPr>
        <w:t xml:space="preserve"> (2020). E-government implementation and transparency in Indonesia. Journal of Asian Public </w:t>
      </w:r>
      <w:proofErr w:type="gramStart"/>
      <w:r w:rsidRPr="00802E4E">
        <w:rPr>
          <w:rFonts w:ascii="Sakkal Majalla" w:eastAsia="Calibri" w:hAnsi="Sakkal Majalla" w:cs="Sakkal Majalla"/>
          <w:kern w:val="0"/>
          <w:sz w:val="28"/>
          <w:szCs w:val="28"/>
          <w:lang w:bidi="ar-EG"/>
          <w14:ligatures w14:val="none"/>
        </w:rPr>
        <w:t>Policy  13</w:t>
      </w:r>
      <w:proofErr w:type="gramEnd"/>
      <w:r w:rsidRPr="00802E4E">
        <w:rPr>
          <w:rFonts w:ascii="Sakkal Majalla" w:eastAsia="Calibri" w:hAnsi="Sakkal Majalla" w:cs="Sakkal Majalla"/>
          <w:kern w:val="0"/>
          <w:sz w:val="28"/>
          <w:szCs w:val="28"/>
          <w:lang w:bidi="ar-EG"/>
          <w14:ligatures w14:val="none"/>
        </w:rPr>
        <w:t>(4)  456–472.</w:t>
      </w:r>
    </w:p>
    <w:p w14:paraId="2702F74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Tacconi  L.</w:t>
      </w:r>
      <w:proofErr w:type="gramEnd"/>
      <w:r w:rsidRPr="00802E4E">
        <w:rPr>
          <w:rFonts w:ascii="Sakkal Majalla" w:eastAsia="Calibri" w:hAnsi="Sakkal Majalla" w:cs="Sakkal Majalla"/>
          <w:kern w:val="0"/>
          <w:sz w:val="28"/>
          <w:szCs w:val="28"/>
          <w:lang w:bidi="ar-EG"/>
          <w14:ligatures w14:val="none"/>
        </w:rPr>
        <w:t xml:space="preserve"> (2016). Preventing fires and haze in Southeast Asia. Environmental </w:t>
      </w:r>
      <w:proofErr w:type="gramStart"/>
      <w:r w:rsidRPr="00802E4E">
        <w:rPr>
          <w:rFonts w:ascii="Sakkal Majalla" w:eastAsia="Calibri" w:hAnsi="Sakkal Majalla" w:cs="Sakkal Majalla"/>
          <w:kern w:val="0"/>
          <w:sz w:val="28"/>
          <w:szCs w:val="28"/>
          <w:lang w:bidi="ar-EG"/>
          <w14:ligatures w14:val="none"/>
        </w:rPr>
        <w:t>Conservation  43</w:t>
      </w:r>
      <w:proofErr w:type="gramEnd"/>
      <w:r w:rsidRPr="00802E4E">
        <w:rPr>
          <w:rFonts w:ascii="Sakkal Majalla" w:eastAsia="Calibri" w:hAnsi="Sakkal Majalla" w:cs="Sakkal Majalla"/>
          <w:kern w:val="0"/>
          <w:sz w:val="28"/>
          <w:szCs w:val="28"/>
          <w:lang w:bidi="ar-EG"/>
          <w14:ligatures w14:val="none"/>
        </w:rPr>
        <w:t xml:space="preserve">(4). </w:t>
      </w:r>
    </w:p>
    <w:p w14:paraId="37D5546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Tata Chemicals. (2023–2024). ESG Action Report / Environmental Report 2023 24. https://ir.tatachemicals.com/2023-24/environmental.php </w:t>
      </w:r>
    </w:p>
    <w:p w14:paraId="0E14E08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The role of environmental, social, and governance in achieving sustainable development goals: Evidence from ASEAN countries. Journal of Economic and Development Studies, 36(1), 170–190</w:t>
      </w:r>
    </w:p>
    <w:p w14:paraId="51F7138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Transparency International. (2020). Corruption perceptions index 2020 for Ethiopia. Berlin Transparency International.</w:t>
      </w:r>
    </w:p>
    <w:p w14:paraId="0EB421F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Tsang, A., Frost, T., &amp; Cao, H. (2023). Environmental, social, and governance (ESG) disclosure: A literature review. The British Accounting Review, 55(1), 101149</w:t>
      </w:r>
    </w:p>
    <w:p w14:paraId="2F88D6D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Umar, M., et al. (2022), ESG scores and target price accuracy: Evidence from sell-side recommendations in BRICS. International Review of Financial Analysis</w:t>
      </w:r>
    </w:p>
    <w:p w14:paraId="2FA7514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UN Women. (2023). Gender equality progress in China. </w:t>
      </w:r>
      <w:hyperlink r:id="rId102" w:history="1">
        <w:r w:rsidRPr="00802E4E">
          <w:rPr>
            <w:rFonts w:ascii="Sakkal Majalla" w:eastAsia="Calibri" w:hAnsi="Sakkal Majalla" w:cs="Sakkal Majalla"/>
            <w:kern w:val="0"/>
            <w:sz w:val="28"/>
            <w:szCs w:val="28"/>
            <w:lang w:bidi="ar-EG"/>
            <w14:ligatures w14:val="none"/>
          </w:rPr>
          <w:t>https://www.unwomen.org</w:t>
        </w:r>
      </w:hyperlink>
      <w:r w:rsidRPr="00802E4E">
        <w:rPr>
          <w:rFonts w:ascii="Sakkal Majalla" w:eastAsia="Calibri" w:hAnsi="Sakkal Majalla" w:cs="Sakkal Majalla"/>
          <w:kern w:val="0"/>
          <w:sz w:val="28"/>
          <w:szCs w:val="28"/>
          <w:lang w:bidi="ar-EG"/>
          <w14:ligatures w14:val="none"/>
        </w:rPr>
        <w:t xml:space="preserve"> </w:t>
      </w:r>
    </w:p>
    <w:p w14:paraId="40E5A95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UNDP India. (2023). Human development and social inclusion in India. United Nations Development </w:t>
      </w:r>
      <w:proofErr w:type="spellStart"/>
      <w:r w:rsidRPr="00802E4E">
        <w:rPr>
          <w:rFonts w:ascii="Sakkal Majalla" w:eastAsia="Calibri" w:hAnsi="Sakkal Majalla" w:cs="Sakkal Majalla"/>
          <w:kern w:val="0"/>
          <w:sz w:val="28"/>
          <w:szCs w:val="28"/>
          <w:lang w:bidi="ar-EG"/>
          <w14:ligatures w14:val="none"/>
        </w:rPr>
        <w:t>Programme</w:t>
      </w:r>
      <w:proofErr w:type="spellEnd"/>
      <w:r w:rsidRPr="00802E4E">
        <w:rPr>
          <w:rFonts w:ascii="Sakkal Majalla" w:eastAsia="Calibri" w:hAnsi="Sakkal Majalla" w:cs="Sakkal Majalla"/>
          <w:kern w:val="0"/>
          <w:sz w:val="28"/>
          <w:szCs w:val="28"/>
          <w:lang w:bidi="ar-EG"/>
          <w14:ligatures w14:val="none"/>
        </w:rPr>
        <w:t>.</w:t>
      </w:r>
    </w:p>
    <w:p w14:paraId="459F6B2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UNDP. (2022). Human development and social inclusion in South Africa. UNDP Africa Office.</w:t>
      </w:r>
    </w:p>
    <w:p w14:paraId="0FDF194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UNDP. (2023). ESG Integration in Public Finance. United Nations Development </w:t>
      </w:r>
      <w:proofErr w:type="spellStart"/>
      <w:r w:rsidRPr="00802E4E">
        <w:rPr>
          <w:rFonts w:ascii="Sakkal Majalla" w:eastAsia="Calibri" w:hAnsi="Sakkal Majalla" w:cs="Sakkal Majalla"/>
          <w:kern w:val="0"/>
          <w:sz w:val="28"/>
          <w:szCs w:val="28"/>
          <w:lang w:bidi="ar-EG"/>
          <w14:ligatures w14:val="none"/>
        </w:rPr>
        <w:t>Programme</w:t>
      </w:r>
      <w:proofErr w:type="spellEnd"/>
      <w:r w:rsidRPr="00802E4E">
        <w:rPr>
          <w:rFonts w:ascii="Sakkal Majalla" w:eastAsia="Calibri" w:hAnsi="Sakkal Majalla" w:cs="Sakkal Majalla"/>
          <w:kern w:val="0"/>
          <w:sz w:val="28"/>
          <w:szCs w:val="28"/>
          <w:lang w:bidi="ar-EG"/>
          <w14:ligatures w14:val="none"/>
        </w:rPr>
        <w:t>.</w:t>
      </w:r>
    </w:p>
    <w:p w14:paraId="7CDA802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UNESCO. (2019). Education sector analysis. Ethiopia. </w:t>
      </w:r>
      <w:proofErr w:type="spellStart"/>
      <w:r w:rsidRPr="00802E4E">
        <w:rPr>
          <w:rFonts w:ascii="Sakkal Majalla" w:eastAsia="Calibri" w:hAnsi="Sakkal Majalla" w:cs="Sakkal Majalla"/>
          <w:kern w:val="0"/>
          <w:sz w:val="28"/>
          <w:szCs w:val="28"/>
          <w:lang w:bidi="ar-EG"/>
          <w14:ligatures w14:val="none"/>
        </w:rPr>
        <w:t>ParisUNESCO</w:t>
      </w:r>
      <w:proofErr w:type="spellEnd"/>
      <w:r w:rsidRPr="00802E4E">
        <w:rPr>
          <w:rFonts w:ascii="Sakkal Majalla" w:eastAsia="Calibri" w:hAnsi="Sakkal Majalla" w:cs="Sakkal Majalla"/>
          <w:kern w:val="0"/>
          <w:sz w:val="28"/>
          <w:szCs w:val="28"/>
          <w:lang w:bidi="ar-EG"/>
          <w14:ligatures w14:val="none"/>
        </w:rPr>
        <w:t>.</w:t>
      </w:r>
    </w:p>
    <w:p w14:paraId="6573488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United Company RUSAL. (2023). Sustainability report Environmental performance and climate impact. RUSAL. </w:t>
      </w:r>
    </w:p>
    <w:p w14:paraId="12B3817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United Nations Development </w:t>
      </w:r>
      <w:proofErr w:type="spellStart"/>
      <w:r w:rsidRPr="00802E4E">
        <w:rPr>
          <w:rFonts w:ascii="Sakkal Majalla" w:eastAsia="Calibri" w:hAnsi="Sakkal Majalla" w:cs="Sakkal Majalla"/>
          <w:kern w:val="0"/>
          <w:sz w:val="28"/>
          <w:szCs w:val="28"/>
          <w:lang w:bidi="ar-EG"/>
          <w14:ligatures w14:val="none"/>
        </w:rPr>
        <w:t>Programme</w:t>
      </w:r>
      <w:proofErr w:type="spellEnd"/>
      <w:r w:rsidRPr="00802E4E">
        <w:rPr>
          <w:rFonts w:ascii="Sakkal Majalla" w:eastAsia="Calibri" w:hAnsi="Sakkal Majalla" w:cs="Sakkal Majalla"/>
          <w:kern w:val="0"/>
          <w:sz w:val="28"/>
          <w:szCs w:val="28"/>
          <w:lang w:bidi="ar-EG"/>
          <w14:ligatures w14:val="none"/>
        </w:rPr>
        <w:t>. (2022). Human rights and social inclusion in South Africa. UNDP Africa Reports.</w:t>
      </w:r>
    </w:p>
    <w:p w14:paraId="0B7ACB8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lastRenderedPageBreak/>
        <w:t>United Nations. (2021). China’s poverty alleviation achievements. https://news.un.org</w:t>
      </w:r>
    </w:p>
    <w:p w14:paraId="00DF12A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Utami  W.</w:t>
      </w:r>
      <w:proofErr w:type="gramEnd"/>
      <w:r w:rsidRPr="00802E4E">
        <w:rPr>
          <w:rFonts w:ascii="Sakkal Majalla" w:eastAsia="Calibri" w:hAnsi="Sakkal Majalla" w:cs="Sakkal Majalla"/>
          <w:kern w:val="0"/>
          <w:sz w:val="28"/>
          <w:szCs w:val="28"/>
          <w:lang w:bidi="ar-EG"/>
          <w14:ligatures w14:val="none"/>
        </w:rPr>
        <w:t xml:space="preserve">  &amp; </w:t>
      </w:r>
      <w:proofErr w:type="spellStart"/>
      <w:proofErr w:type="gramStart"/>
      <w:r w:rsidRPr="00802E4E">
        <w:rPr>
          <w:rFonts w:ascii="Sakkal Majalla" w:eastAsia="Calibri" w:hAnsi="Sakkal Majalla" w:cs="Sakkal Majalla"/>
          <w:kern w:val="0"/>
          <w:sz w:val="28"/>
          <w:szCs w:val="28"/>
          <w:lang w:bidi="ar-EG"/>
          <w14:ligatures w14:val="none"/>
        </w:rPr>
        <w:t>Kurniawati</w:t>
      </w:r>
      <w:proofErr w:type="spellEnd"/>
      <w:r w:rsidRPr="00802E4E">
        <w:rPr>
          <w:rFonts w:ascii="Sakkal Majalla" w:eastAsia="Calibri" w:hAnsi="Sakkal Majalla" w:cs="Sakkal Majalla"/>
          <w:kern w:val="0"/>
          <w:sz w:val="28"/>
          <w:szCs w:val="28"/>
          <w:lang w:bidi="ar-EG"/>
          <w14:ligatures w14:val="none"/>
        </w:rPr>
        <w:t xml:space="preserve">  M.</w:t>
      </w:r>
      <w:proofErr w:type="gramEnd"/>
      <w:r w:rsidRPr="00802E4E">
        <w:rPr>
          <w:rFonts w:ascii="Sakkal Majalla" w:eastAsia="Calibri" w:hAnsi="Sakkal Majalla" w:cs="Sakkal Majalla"/>
          <w:kern w:val="0"/>
          <w:sz w:val="28"/>
          <w:szCs w:val="28"/>
          <w:lang w:bidi="ar-EG"/>
          <w14:ligatures w14:val="none"/>
        </w:rPr>
        <w:t xml:space="preserve"> (2019). Challenges of sustainability reporting for SMEs in Indonesia. International Journal of </w:t>
      </w:r>
      <w:proofErr w:type="gramStart"/>
      <w:r w:rsidRPr="00802E4E">
        <w:rPr>
          <w:rFonts w:ascii="Sakkal Majalla" w:eastAsia="Calibri" w:hAnsi="Sakkal Majalla" w:cs="Sakkal Majalla"/>
          <w:kern w:val="0"/>
          <w:sz w:val="28"/>
          <w:szCs w:val="28"/>
          <w:lang w:bidi="ar-EG"/>
          <w14:ligatures w14:val="none"/>
        </w:rPr>
        <w:t>Innovation  Creativity</w:t>
      </w:r>
      <w:proofErr w:type="gramEnd"/>
      <w:r w:rsidRPr="00802E4E">
        <w:rPr>
          <w:rFonts w:ascii="Sakkal Majalla" w:eastAsia="Calibri" w:hAnsi="Sakkal Majalla" w:cs="Sakkal Majalla"/>
          <w:kern w:val="0"/>
          <w:sz w:val="28"/>
          <w:szCs w:val="28"/>
          <w:lang w:bidi="ar-EG"/>
          <w14:ligatures w14:val="none"/>
        </w:rPr>
        <w:t xml:space="preserve"> and Change  7(5)  Vale. (2025). Report on the Brazilian Corporate Governance Code – 2025. Vale</w:t>
      </w:r>
    </w:p>
    <w:p w14:paraId="08DC2A6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Vaughan  S.</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Gebremichael  M.</w:t>
      </w:r>
      <w:proofErr w:type="gramEnd"/>
      <w:r w:rsidRPr="00802E4E">
        <w:rPr>
          <w:rFonts w:ascii="Sakkal Majalla" w:eastAsia="Calibri" w:hAnsi="Sakkal Majalla" w:cs="Sakkal Majalla"/>
          <w:kern w:val="0"/>
          <w:sz w:val="28"/>
          <w:szCs w:val="28"/>
          <w:lang w:bidi="ar-EG"/>
          <w14:ligatures w14:val="none"/>
        </w:rPr>
        <w:t xml:space="preserve"> (2011). Rethinking business and politics in Ethiopia. The role of the developmental state. IDS Working Paper 330.</w:t>
      </w:r>
    </w:p>
    <w:p w14:paraId="015363B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Voltolini, L. (2025). ESG integration in portfolio optimization: A Brazilian market study. Brazilian Review of Finance, 23(1), e202504. https://doi.org/10.12660/rbfin.v23n1.2025.92821 </w:t>
      </w:r>
    </w:p>
    <w:p w14:paraId="7724846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Whelan  N.</w:t>
      </w:r>
      <w:proofErr w:type="gramEnd"/>
      <w:r w:rsidRPr="00802E4E">
        <w:rPr>
          <w:rFonts w:ascii="Sakkal Majalla" w:eastAsia="Calibri" w:hAnsi="Sakkal Majalla" w:cs="Sakkal Majalla"/>
          <w:kern w:val="0"/>
          <w:sz w:val="28"/>
          <w:szCs w:val="28"/>
          <w:lang w:bidi="ar-EG"/>
          <w14:ligatures w14:val="none"/>
        </w:rPr>
        <w:t xml:space="preserve"> (2020  May 20). The 8 biggest environmental issues in the US. World Atlas. https://www.worldatlas.com/articles/the-8-biggest-environmental-issues-in-the-us.html </w:t>
      </w:r>
    </w:p>
    <w:p w14:paraId="4EF9739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proofErr w:type="gramStart"/>
      <w:r w:rsidRPr="00802E4E">
        <w:rPr>
          <w:rFonts w:ascii="Sakkal Majalla" w:eastAsia="Calibri" w:hAnsi="Sakkal Majalla" w:cs="Sakkal Majalla"/>
          <w:kern w:val="0"/>
          <w:sz w:val="28"/>
          <w:szCs w:val="28"/>
          <w:lang w:bidi="ar-EG"/>
          <w14:ligatures w14:val="none"/>
        </w:rPr>
        <w:t>Widianingsih</w:t>
      </w:r>
      <w:proofErr w:type="spellEnd"/>
      <w:r w:rsidRPr="00802E4E">
        <w:rPr>
          <w:rFonts w:ascii="Sakkal Majalla" w:eastAsia="Calibri" w:hAnsi="Sakkal Majalla" w:cs="Sakkal Majalla"/>
          <w:kern w:val="0"/>
          <w:sz w:val="28"/>
          <w:szCs w:val="28"/>
          <w:lang w:bidi="ar-EG"/>
          <w14:ligatures w14:val="none"/>
        </w:rPr>
        <w:t xml:space="preserve">  I.</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Morrell  E.</w:t>
      </w:r>
      <w:proofErr w:type="gramEnd"/>
      <w:r w:rsidRPr="00802E4E">
        <w:rPr>
          <w:rFonts w:ascii="Sakkal Majalla" w:eastAsia="Calibri" w:hAnsi="Sakkal Majalla" w:cs="Sakkal Majalla"/>
          <w:kern w:val="0"/>
          <w:sz w:val="28"/>
          <w:szCs w:val="28"/>
          <w:lang w:bidi="ar-EG"/>
          <w14:ligatures w14:val="none"/>
        </w:rPr>
        <w:t xml:space="preserve"> (2007). Participatory planning in Indonesia Seeking innovation beyond the </w:t>
      </w:r>
      <w:proofErr w:type="spellStart"/>
      <w:r w:rsidRPr="00802E4E">
        <w:rPr>
          <w:rFonts w:ascii="Sakkal Majalla" w:eastAsia="Calibri" w:hAnsi="Sakkal Majalla" w:cs="Sakkal Majalla"/>
          <w:kern w:val="0"/>
          <w:sz w:val="28"/>
          <w:szCs w:val="28"/>
          <w:lang w:bidi="ar-EG"/>
          <w14:ligatures w14:val="none"/>
        </w:rPr>
        <w:t>Musrenbang</w:t>
      </w:r>
      <w:proofErr w:type="spellEnd"/>
      <w:r w:rsidRPr="00802E4E">
        <w:rPr>
          <w:rFonts w:ascii="Sakkal Majalla" w:eastAsia="Calibri" w:hAnsi="Sakkal Majalla" w:cs="Sakkal Majalla"/>
          <w:kern w:val="0"/>
          <w:sz w:val="28"/>
          <w:szCs w:val="28"/>
          <w:lang w:bidi="ar-EG"/>
          <w14:ligatures w14:val="none"/>
        </w:rPr>
        <w:t xml:space="preserve">. Policy </w:t>
      </w:r>
      <w:proofErr w:type="gramStart"/>
      <w:r w:rsidRPr="00802E4E">
        <w:rPr>
          <w:rFonts w:ascii="Sakkal Majalla" w:eastAsia="Calibri" w:hAnsi="Sakkal Majalla" w:cs="Sakkal Majalla"/>
          <w:kern w:val="0"/>
          <w:sz w:val="28"/>
          <w:szCs w:val="28"/>
          <w:lang w:bidi="ar-EG"/>
          <w14:ligatures w14:val="none"/>
        </w:rPr>
        <w:t>Studies  28</w:t>
      </w:r>
      <w:proofErr w:type="gramEnd"/>
      <w:r w:rsidRPr="00802E4E">
        <w:rPr>
          <w:rFonts w:ascii="Sakkal Majalla" w:eastAsia="Calibri" w:hAnsi="Sakkal Majalla" w:cs="Sakkal Majalla"/>
          <w:kern w:val="0"/>
          <w:sz w:val="28"/>
          <w:szCs w:val="28"/>
          <w:lang w:bidi="ar-EG"/>
          <w14:ligatures w14:val="none"/>
        </w:rPr>
        <w:t>(1)  1–15.</w:t>
      </w:r>
    </w:p>
    <w:p w14:paraId="52D3A28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Wondimu  A.</w:t>
      </w:r>
      <w:proofErr w:type="gramEnd"/>
      <w:r w:rsidRPr="00802E4E">
        <w:rPr>
          <w:rFonts w:ascii="Sakkal Majalla" w:eastAsia="Calibri" w:hAnsi="Sakkal Majalla" w:cs="Sakkal Majalla"/>
          <w:kern w:val="0"/>
          <w:sz w:val="28"/>
          <w:szCs w:val="28"/>
          <w:lang w:bidi="ar-EG"/>
          <w14:ligatures w14:val="none"/>
        </w:rPr>
        <w:t xml:space="preserve"> (2020). Corporate social responsibility and sustainability practices in Ethiopia. Journal of African </w:t>
      </w:r>
      <w:proofErr w:type="gramStart"/>
      <w:r w:rsidRPr="00802E4E">
        <w:rPr>
          <w:rFonts w:ascii="Sakkal Majalla" w:eastAsia="Calibri" w:hAnsi="Sakkal Majalla" w:cs="Sakkal Majalla"/>
          <w:kern w:val="0"/>
          <w:sz w:val="28"/>
          <w:szCs w:val="28"/>
          <w:lang w:bidi="ar-EG"/>
          <w14:ligatures w14:val="none"/>
        </w:rPr>
        <w:t>Business  21</w:t>
      </w:r>
      <w:proofErr w:type="gramEnd"/>
      <w:r w:rsidRPr="00802E4E">
        <w:rPr>
          <w:rFonts w:ascii="Sakkal Majalla" w:eastAsia="Calibri" w:hAnsi="Sakkal Majalla" w:cs="Sakkal Majalla"/>
          <w:kern w:val="0"/>
          <w:sz w:val="28"/>
          <w:szCs w:val="28"/>
          <w:lang w:bidi="ar-EG"/>
          <w14:ligatures w14:val="none"/>
        </w:rPr>
        <w:t>(4)  451–470.</w:t>
      </w:r>
    </w:p>
    <w:p w14:paraId="1C0FAE0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World Bank. (2018). Ethiopia Public financial management and governance review. Washington DC. World Bank.</w:t>
      </w:r>
    </w:p>
    <w:p w14:paraId="2093FBD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World Bank. (2018). Indonesia’s conditional cash transfer program Evaluation of social protection impacts. </w:t>
      </w:r>
      <w:proofErr w:type="gramStart"/>
      <w:r w:rsidRPr="00802E4E">
        <w:rPr>
          <w:rFonts w:ascii="Sakkal Majalla" w:eastAsia="Calibri" w:hAnsi="Sakkal Majalla" w:cs="Sakkal Majalla"/>
          <w:kern w:val="0"/>
          <w:sz w:val="28"/>
          <w:szCs w:val="28"/>
          <w:lang w:bidi="ar-EG"/>
          <w14:ligatures w14:val="none"/>
        </w:rPr>
        <w:t>Washington  DC.</w:t>
      </w:r>
      <w:proofErr w:type="gramEnd"/>
    </w:p>
    <w:p w14:paraId="6832256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World Bank. (2019). Indonesia Marine debris hotspot and mitigation strategy. </w:t>
      </w:r>
      <w:proofErr w:type="gramStart"/>
      <w:r w:rsidRPr="00802E4E">
        <w:rPr>
          <w:rFonts w:ascii="Sakkal Majalla" w:eastAsia="Calibri" w:hAnsi="Sakkal Majalla" w:cs="Sakkal Majalla"/>
          <w:kern w:val="0"/>
          <w:sz w:val="28"/>
          <w:szCs w:val="28"/>
          <w:lang w:bidi="ar-EG"/>
          <w14:ligatures w14:val="none"/>
        </w:rPr>
        <w:t>Washington  DC.</w:t>
      </w:r>
      <w:proofErr w:type="gramEnd"/>
    </w:p>
    <w:p w14:paraId="66D1AB4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World Bank. (2020). Green Bond Market Development in Indonesia. </w:t>
      </w:r>
      <w:proofErr w:type="gramStart"/>
      <w:r w:rsidRPr="00802E4E">
        <w:rPr>
          <w:rFonts w:ascii="Sakkal Majalla" w:eastAsia="Calibri" w:hAnsi="Sakkal Majalla" w:cs="Sakkal Majalla"/>
          <w:kern w:val="0"/>
          <w:sz w:val="28"/>
          <w:szCs w:val="28"/>
          <w:lang w:bidi="ar-EG"/>
          <w14:ligatures w14:val="none"/>
        </w:rPr>
        <w:t>Washington  DC.</w:t>
      </w:r>
      <w:proofErr w:type="gramEnd"/>
    </w:p>
    <w:p w14:paraId="14A46184"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World Bank. (2021). Evaluating social protection reforms in Egypt. World Bank Publications.</w:t>
      </w:r>
    </w:p>
    <w:p w14:paraId="013DCA9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World Bank. (2022). China tax administration reforms. https://www.worldbank.org</w:t>
      </w:r>
    </w:p>
    <w:p w14:paraId="3A90C65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World Bank. (2022). Egypt Green economy transition and environmental sustainability report. World Bank Publications.</w:t>
      </w:r>
    </w:p>
    <w:p w14:paraId="5F15AAC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World Bank. (2023). South Africa Environmental and Social Development Review. World Bank Group.</w:t>
      </w:r>
    </w:p>
    <w:p w14:paraId="5D45A24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World Bank. (2023). South Africa Environmental Performance and Sustainable Development Review.</w:t>
      </w:r>
    </w:p>
    <w:p w14:paraId="536F860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World Bank. (2023). South Africa Social development and inclusion review. World Bank</w:t>
      </w:r>
    </w:p>
    <w:p w14:paraId="7875037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World Health Organization. (2021). Universal health coverage in China. </w:t>
      </w:r>
      <w:hyperlink r:id="rId103" w:history="1">
        <w:r w:rsidRPr="00802E4E">
          <w:rPr>
            <w:rFonts w:ascii="Sakkal Majalla" w:eastAsia="Calibri" w:hAnsi="Sakkal Majalla" w:cs="Sakkal Majalla"/>
            <w:kern w:val="0"/>
            <w:sz w:val="28"/>
            <w:szCs w:val="28"/>
            <w:lang w:bidi="ar-EG"/>
            <w14:ligatures w14:val="none"/>
          </w:rPr>
          <w:t>https://www.who.int</w:t>
        </w:r>
      </w:hyperlink>
    </w:p>
    <w:p w14:paraId="3C12FF64"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Z. Yu </w:t>
      </w:r>
      <w:proofErr w:type="gramStart"/>
      <w:r w:rsidRPr="00802E4E">
        <w:rPr>
          <w:rFonts w:ascii="Sakkal Majalla" w:eastAsia="Calibri" w:hAnsi="Sakkal Majalla" w:cs="Sakkal Majalla"/>
          <w:kern w:val="0"/>
          <w:sz w:val="28"/>
          <w:szCs w:val="28"/>
          <w:lang w:bidi="ar-EG"/>
          <w14:ligatures w14:val="none"/>
        </w:rPr>
        <w:t>et al. .</w:t>
      </w:r>
      <w:proofErr w:type="gramEnd"/>
      <w:r w:rsidRPr="00802E4E">
        <w:rPr>
          <w:rFonts w:ascii="Sakkal Majalla" w:eastAsia="Calibri" w:hAnsi="Sakkal Majalla" w:cs="Sakkal Majalla"/>
          <w:kern w:val="0"/>
          <w:sz w:val="28"/>
          <w:szCs w:val="28"/>
          <w:lang w:bidi="ar-EG"/>
          <w14:ligatures w14:val="none"/>
        </w:rPr>
        <w:t xml:space="preserve"> (2024). How does ESG performance determine investment mix? New empirical evidence from BRICS. Borsa Istanbul Review, 520-529.</w:t>
      </w:r>
    </w:p>
    <w:p w14:paraId="3FDC6F4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Zarei  E.</w:t>
      </w:r>
      <w:proofErr w:type="gramEnd"/>
      <w:r w:rsidRPr="00802E4E">
        <w:rPr>
          <w:rFonts w:ascii="Sakkal Majalla" w:eastAsia="Calibri" w:hAnsi="Sakkal Majalla" w:cs="Sakkal Majalla"/>
          <w:kern w:val="0"/>
          <w:sz w:val="28"/>
          <w:szCs w:val="28"/>
          <w:lang w:bidi="ar-EG"/>
          <w14:ligatures w14:val="none"/>
        </w:rPr>
        <w:t xml:space="preserve">  &amp; </w:t>
      </w:r>
      <w:proofErr w:type="gramStart"/>
      <w:r w:rsidRPr="00802E4E">
        <w:rPr>
          <w:rFonts w:ascii="Sakkal Majalla" w:eastAsia="Calibri" w:hAnsi="Sakkal Majalla" w:cs="Sakkal Majalla"/>
          <w:kern w:val="0"/>
          <w:sz w:val="28"/>
          <w:szCs w:val="28"/>
          <w:lang w:bidi="ar-EG"/>
          <w14:ligatures w14:val="none"/>
        </w:rPr>
        <w:t>Abbasi  M.</w:t>
      </w:r>
      <w:proofErr w:type="gramEnd"/>
      <w:r w:rsidRPr="00802E4E">
        <w:rPr>
          <w:rFonts w:ascii="Sakkal Majalla" w:eastAsia="Calibri" w:hAnsi="Sakkal Majalla" w:cs="Sakkal Majalla"/>
          <w:kern w:val="0"/>
          <w:sz w:val="28"/>
          <w:szCs w:val="28"/>
          <w:lang w:bidi="ar-EG"/>
          <w14:ligatures w14:val="none"/>
        </w:rPr>
        <w:t xml:space="preserve"> (2018). Occupational health and safety practices in Iranian industries. Safety </w:t>
      </w:r>
      <w:proofErr w:type="gramStart"/>
      <w:r w:rsidRPr="00802E4E">
        <w:rPr>
          <w:rFonts w:ascii="Sakkal Majalla" w:eastAsia="Calibri" w:hAnsi="Sakkal Majalla" w:cs="Sakkal Majalla"/>
          <w:kern w:val="0"/>
          <w:sz w:val="28"/>
          <w:szCs w:val="28"/>
          <w:lang w:bidi="ar-EG"/>
          <w14:ligatures w14:val="none"/>
        </w:rPr>
        <w:t>Science  105</w:t>
      </w:r>
      <w:proofErr w:type="gramEnd"/>
      <w:r w:rsidRPr="00802E4E">
        <w:rPr>
          <w:rFonts w:ascii="Sakkal Majalla" w:eastAsia="Calibri" w:hAnsi="Sakkal Majalla" w:cs="Sakkal Majalla"/>
          <w:kern w:val="0"/>
          <w:sz w:val="28"/>
          <w:szCs w:val="28"/>
          <w:lang w:bidi="ar-EG"/>
          <w14:ligatures w14:val="none"/>
        </w:rPr>
        <w:t xml:space="preserve">  200–208.</w:t>
      </w:r>
    </w:p>
    <w:p w14:paraId="06A5C95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lastRenderedPageBreak/>
        <w:t>Zhu  B.</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Guo  R.</w:t>
      </w:r>
      <w:proofErr w:type="gramEnd"/>
      <w:r w:rsidRPr="00802E4E">
        <w:rPr>
          <w:rFonts w:ascii="Sakkal Majalla" w:eastAsia="Calibri" w:hAnsi="Sakkal Majalla" w:cs="Sakkal Majalla"/>
          <w:kern w:val="0"/>
          <w:sz w:val="28"/>
          <w:szCs w:val="28"/>
          <w:lang w:bidi="ar-EG"/>
          <w14:ligatures w14:val="none"/>
        </w:rPr>
        <w:t xml:space="preserve">  </w:t>
      </w:r>
      <w:proofErr w:type="gramStart"/>
      <w:r w:rsidRPr="00802E4E">
        <w:rPr>
          <w:rFonts w:ascii="Sakkal Majalla" w:eastAsia="Calibri" w:hAnsi="Sakkal Majalla" w:cs="Sakkal Majalla"/>
          <w:kern w:val="0"/>
          <w:sz w:val="28"/>
          <w:szCs w:val="28"/>
          <w:lang w:bidi="ar-EG"/>
          <w14:ligatures w14:val="none"/>
        </w:rPr>
        <w:t>Deng  Z.</w:t>
      </w:r>
      <w:proofErr w:type="gramEnd"/>
      <w:r w:rsidRPr="00802E4E">
        <w:rPr>
          <w:rFonts w:ascii="Sakkal Majalla" w:eastAsia="Calibri" w:hAnsi="Sakkal Majalla" w:cs="Sakkal Majalla"/>
          <w:kern w:val="0"/>
          <w:sz w:val="28"/>
          <w:szCs w:val="28"/>
          <w:lang w:bidi="ar-EG"/>
          <w14:ligatures w14:val="none"/>
        </w:rPr>
        <w:t xml:space="preserve">  et al. (2021). Unprecedented decarbonization of China’s power system in the post-COVID era.</w:t>
      </w:r>
    </w:p>
    <w:p w14:paraId="212AD512" w14:textId="77777777" w:rsidR="00D16416" w:rsidRPr="00802E4E" w:rsidRDefault="00D16416" w:rsidP="00802E4E">
      <w:pPr>
        <w:numPr>
          <w:ilvl w:val="0"/>
          <w:numId w:val="13"/>
        </w:numPr>
        <w:spacing w:after="0" w:line="240" w:lineRule="auto"/>
        <w:ind w:left="180" w:hanging="180"/>
        <w:contextualSpacing/>
        <w:jc w:val="both"/>
        <w:rPr>
          <w:rFonts w:ascii="Sakkal Majalla" w:eastAsia="Calibri" w:hAnsi="Sakkal Majalla" w:cs="Sakkal Majalla"/>
          <w:kern w:val="0"/>
          <w:sz w:val="28"/>
          <w:szCs w:val="28"/>
          <w:rtl/>
          <w:lang w:bidi="ar-EG"/>
          <w14:ligatures w14:val="none"/>
        </w:rPr>
      </w:pPr>
      <w:r w:rsidRPr="00802E4E">
        <w:rPr>
          <w:rFonts w:ascii="Sakkal Majalla" w:eastAsia="Calibri" w:hAnsi="Sakkal Majalla" w:cs="Sakkal Majalla"/>
          <w:kern w:val="0"/>
          <w:sz w:val="28"/>
          <w:szCs w:val="28"/>
          <w:rtl/>
          <w:lang w:bidi="ar-EG"/>
          <w14:ligatures w14:val="none"/>
        </w:rPr>
        <w:t>ثالثًا: المواقع الإكترونية</w:t>
      </w:r>
    </w:p>
    <w:p w14:paraId="033CD6A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Abu Dhabi National Oil Company. (2024). ADNOC Sustainability Report 2024. Retrieved from https://www.adnoc.ae </w:t>
      </w:r>
    </w:p>
    <w:p w14:paraId="50047B1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Abu Dhabi Securities Exchange (ADX). (n.d.). ESG Disclosure Guide for Listed Companies. Retrieved November </w:t>
      </w:r>
      <w:proofErr w:type="gramStart"/>
      <w:r w:rsidRPr="00802E4E">
        <w:rPr>
          <w:rFonts w:ascii="Sakkal Majalla" w:eastAsia="Calibri" w:hAnsi="Sakkal Majalla" w:cs="Sakkal Majalla"/>
          <w:kern w:val="0"/>
          <w:sz w:val="28"/>
          <w:szCs w:val="28"/>
          <w:lang w:bidi="ar-EG"/>
          <w14:ligatures w14:val="none"/>
        </w:rPr>
        <w:t>29  2025</w:t>
      </w:r>
      <w:proofErr w:type="gramEnd"/>
      <w:r w:rsidRPr="00802E4E">
        <w:rPr>
          <w:rFonts w:ascii="Sakkal Majalla" w:eastAsia="Calibri" w:hAnsi="Sakkal Majalla" w:cs="Sakkal Majalla"/>
          <w:kern w:val="0"/>
          <w:sz w:val="28"/>
          <w:szCs w:val="28"/>
          <w:lang w:bidi="ar-EG"/>
          <w14:ligatures w14:val="none"/>
        </w:rPr>
        <w:t xml:space="preserve">  from https://www.adx.ae/-/media/adx/related-documents/sustainability/esg-guide-english.pdf </w:t>
      </w:r>
    </w:p>
    <w:p w14:paraId="56F3362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Abu Dhabi Securities Exchange. (n.d.). ESG Disclosure Guidance for Listed Companies. Retrieved from https://www.adx.ae</w:t>
      </w:r>
    </w:p>
    <w:p w14:paraId="4B71D00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Adler &amp; Allan. Adler &amp; Allan Ltd. (</w:t>
      </w:r>
      <w:proofErr w:type="gramStart"/>
      <w:r w:rsidRPr="00802E4E">
        <w:rPr>
          <w:rFonts w:ascii="Sakkal Majalla" w:eastAsia="Calibri" w:hAnsi="Sakkal Majalla" w:cs="Sakkal Majalla"/>
          <w:kern w:val="0"/>
          <w:sz w:val="28"/>
          <w:szCs w:val="28"/>
          <w:lang w:bidi="ar-EG"/>
          <w14:ligatures w14:val="none"/>
        </w:rPr>
        <w:t>2023  May</w:t>
      </w:r>
      <w:proofErr w:type="gramEnd"/>
      <w:r w:rsidRPr="00802E4E">
        <w:rPr>
          <w:rFonts w:ascii="Sakkal Majalla" w:eastAsia="Calibri" w:hAnsi="Sakkal Majalla" w:cs="Sakkal Majalla"/>
          <w:kern w:val="0"/>
          <w:sz w:val="28"/>
          <w:szCs w:val="28"/>
          <w:lang w:bidi="ar-EG"/>
          <w14:ligatures w14:val="none"/>
        </w:rPr>
        <w:t xml:space="preserve"> 31)What the Environment Act 2021 targets mean for your </w:t>
      </w:r>
      <w:proofErr w:type="spellStart"/>
      <w:r w:rsidRPr="00802E4E">
        <w:rPr>
          <w:rFonts w:ascii="Sakkal Majalla" w:eastAsia="Calibri" w:hAnsi="Sakkal Majalla" w:cs="Sakkal Majalla"/>
          <w:kern w:val="0"/>
          <w:sz w:val="28"/>
          <w:szCs w:val="28"/>
          <w:lang w:bidi="ar-EG"/>
          <w14:ligatures w14:val="none"/>
        </w:rPr>
        <w:t>organisation</w:t>
      </w:r>
      <w:proofErr w:type="spellEnd"/>
      <w:r w:rsidRPr="00802E4E">
        <w:rPr>
          <w:rFonts w:ascii="Sakkal Majalla" w:eastAsia="Calibri" w:hAnsi="Sakkal Majalla" w:cs="Sakkal Majalla"/>
          <w:kern w:val="0"/>
          <w:sz w:val="28"/>
          <w:szCs w:val="28"/>
          <w:lang w:bidi="ar-EG"/>
          <w14:ligatures w14:val="none"/>
        </w:rPr>
        <w:t xml:space="preserve">. Retrieved from https://www.adlerandallan.co.uk/knowledge/insight/what-environment-act-2021-targets-mean-for-your-organisation </w:t>
      </w:r>
    </w:p>
    <w:p w14:paraId="6847B16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Anderson  K.</w:t>
      </w:r>
      <w:proofErr w:type="gramEnd"/>
      <w:r w:rsidRPr="00802E4E">
        <w:rPr>
          <w:rFonts w:ascii="Sakkal Majalla" w:eastAsia="Calibri" w:hAnsi="Sakkal Majalla" w:cs="Sakkal Majalla"/>
          <w:kern w:val="0"/>
          <w:sz w:val="28"/>
          <w:szCs w:val="28"/>
          <w:lang w:bidi="ar-EG"/>
          <w14:ligatures w14:val="none"/>
        </w:rPr>
        <w:t xml:space="preserve"> (2025  August 5). What is the Non-Financial Reporting Directive (NFRD)</w:t>
      </w:r>
      <w:proofErr w:type="gramStart"/>
      <w:r w:rsidRPr="00802E4E">
        <w:rPr>
          <w:rFonts w:ascii="Sakkal Majalla" w:eastAsia="Calibri" w:hAnsi="Sakkal Majalla" w:cs="Sakkal Majalla"/>
          <w:kern w:val="0"/>
          <w:sz w:val="28"/>
          <w:szCs w:val="28"/>
          <w:lang w:bidi="ar-EG"/>
          <w14:ligatures w14:val="none"/>
        </w:rPr>
        <w:t>? .</w:t>
      </w:r>
      <w:proofErr w:type="gramEnd"/>
      <w:r w:rsidRPr="00802E4E">
        <w:rPr>
          <w:rFonts w:ascii="Sakkal Majalla" w:eastAsia="Calibri" w:hAnsi="Sakkal Majalla" w:cs="Sakkal Majalla"/>
          <w:kern w:val="0"/>
          <w:sz w:val="28"/>
          <w:szCs w:val="28"/>
          <w:lang w:bidi="ar-EG"/>
          <w14:ligatures w14:val="none"/>
        </w:rPr>
        <w:t xml:space="preserve"> Greenly. Retrieved from https://greenly.earth/en-gb/blog/company-guide/what-is-the-non-financial-reporting-directive-nfrd </w:t>
      </w:r>
    </w:p>
    <w:p w14:paraId="216CBF9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rtl/>
          <w:lang w:bidi="ar-EG"/>
          <w14:ligatures w14:val="none"/>
        </w:rPr>
      </w:pPr>
      <w:r w:rsidRPr="00802E4E">
        <w:rPr>
          <w:rFonts w:ascii="Sakkal Majalla" w:eastAsia="Calibri" w:hAnsi="Sakkal Majalla" w:cs="Sakkal Majalla"/>
          <w:kern w:val="0"/>
          <w:sz w:val="28"/>
          <w:szCs w:val="28"/>
          <w:lang w:bidi="ar-EG"/>
          <w14:ligatures w14:val="none"/>
        </w:rPr>
        <w:t xml:space="preserve">Bergmann, E. (2025, March 24). Demystifying green marketing: FTC Green Guides and the EU green claims directive. H2 Compliance. Retrieved from https://h2compliance.com/demystifying-green-marketing-ftc-green-guides-and-the-eu-green-claims-directive/#:~:text=The%20FTC%20Green%20Guides%2C%20first,methods%20used%20to%20verify%20compostability. </w:t>
      </w:r>
    </w:p>
    <w:p w14:paraId="63FEC62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Bilancia-Consulting. (6 Nov 2025). ESG compliance in 2025Key regulatory changes every Indian business must know. Retrieved from</w:t>
      </w:r>
      <w:r w:rsidRPr="00D60C6F">
        <w:rPr>
          <w:rFonts w:ascii="Sakkal Majalla" w:eastAsia="Calibri" w:hAnsi="Sakkal Majalla" w:cs="Sakkal Majalla"/>
          <w:kern w:val="0"/>
          <w:sz w:val="28"/>
          <w:szCs w:val="28"/>
          <w:lang w:bidi="ar-EG"/>
          <w14:ligatures w14:val="none"/>
        </w:rPr>
        <w:t xml:space="preserve"> </w:t>
      </w:r>
      <w:r w:rsidRPr="00802E4E">
        <w:rPr>
          <w:rFonts w:ascii="Sakkal Majalla" w:eastAsia="Calibri" w:hAnsi="Sakkal Majalla" w:cs="Sakkal Majalla"/>
          <w:kern w:val="0"/>
          <w:sz w:val="28"/>
          <w:szCs w:val="28"/>
          <w:lang w:bidi="ar-EG"/>
          <w14:ligatures w14:val="none"/>
        </w:rPr>
        <w:t>https://bilancia-group.com/esg-compliance-in-2025-key-regulatory-changes-every-indian-business-must-know/</w:t>
      </w:r>
    </w:p>
    <w:p w14:paraId="40052FF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Branch  L.</w:t>
      </w:r>
      <w:proofErr w:type="gramEnd"/>
      <w:r w:rsidRPr="00802E4E">
        <w:rPr>
          <w:rFonts w:ascii="Sakkal Majalla" w:eastAsia="Calibri" w:hAnsi="Sakkal Majalla" w:cs="Sakkal Majalla"/>
          <w:kern w:val="0"/>
          <w:sz w:val="28"/>
          <w:szCs w:val="28"/>
          <w:lang w:bidi="ar-EG"/>
          <w14:ligatures w14:val="none"/>
        </w:rPr>
        <w:t xml:space="preserve"> S. (2025  November 10). Consolidated federal laws of </w:t>
      </w:r>
      <w:proofErr w:type="gramStart"/>
      <w:r w:rsidRPr="00802E4E">
        <w:rPr>
          <w:rFonts w:ascii="Sakkal Majalla" w:eastAsia="Calibri" w:hAnsi="Sakkal Majalla" w:cs="Sakkal Majalla"/>
          <w:kern w:val="0"/>
          <w:sz w:val="28"/>
          <w:szCs w:val="28"/>
          <w:lang w:bidi="ar-EG"/>
          <w14:ligatures w14:val="none"/>
        </w:rPr>
        <w:t>Canada  fighting</w:t>
      </w:r>
      <w:proofErr w:type="gramEnd"/>
      <w:r w:rsidRPr="00802E4E">
        <w:rPr>
          <w:rFonts w:ascii="Sakkal Majalla" w:eastAsia="Calibri" w:hAnsi="Sakkal Majalla" w:cs="Sakkal Majalla"/>
          <w:kern w:val="0"/>
          <w:sz w:val="28"/>
          <w:szCs w:val="28"/>
          <w:lang w:bidi="ar-EG"/>
          <w14:ligatures w14:val="none"/>
        </w:rPr>
        <w:t xml:space="preserve"> against forced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and Child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in Supply Chains Act. Fighting Against Forced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and Child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in Supply Chains Act. Retrieved from https://laws.justice.gc.ca/eng/acts/F-10.6/page-1.html#h-1397922 </w:t>
      </w:r>
    </w:p>
    <w:p w14:paraId="220D25F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BRNN. (2025). China’s ecological restoration and forest expansion. https://ar.brnn.com</w:t>
      </w:r>
    </w:p>
    <w:p w14:paraId="6D76406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Canadian Securities Administrators. (</w:t>
      </w:r>
      <w:proofErr w:type="gramStart"/>
      <w:r w:rsidRPr="00802E4E">
        <w:rPr>
          <w:rFonts w:ascii="Sakkal Majalla" w:eastAsia="Calibri" w:hAnsi="Sakkal Majalla" w:cs="Sakkal Majalla"/>
          <w:kern w:val="0"/>
          <w:sz w:val="28"/>
          <w:szCs w:val="28"/>
          <w:lang w:bidi="ar-EG"/>
          <w14:ligatures w14:val="none"/>
        </w:rPr>
        <w:t>2025  April</w:t>
      </w:r>
      <w:proofErr w:type="gramEnd"/>
      <w:r w:rsidRPr="00802E4E">
        <w:rPr>
          <w:rFonts w:ascii="Sakkal Majalla" w:eastAsia="Calibri" w:hAnsi="Sakkal Majalla" w:cs="Sakkal Majalla"/>
          <w:kern w:val="0"/>
          <w:sz w:val="28"/>
          <w:szCs w:val="28"/>
          <w:lang w:bidi="ar-EG"/>
          <w14:ligatures w14:val="none"/>
        </w:rPr>
        <w:t xml:space="preserve"> 23) CSA updates market on approach to climate-related and diversity-related disclosure projects. Retrieved from https://www.securities-administrators.ca/news/csa-updates-market-on-approach-to-climate-related-and-diversity-related-disclosure-projects </w:t>
      </w:r>
    </w:p>
    <w:p w14:paraId="6C91C12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Carbonwire</w:t>
      </w:r>
      <w:proofErr w:type="spellEnd"/>
      <w:r w:rsidRPr="00802E4E">
        <w:rPr>
          <w:rFonts w:ascii="Sakkal Majalla" w:eastAsia="Calibri" w:hAnsi="Sakkal Majalla" w:cs="Sakkal Majalla"/>
          <w:kern w:val="0"/>
          <w:sz w:val="28"/>
          <w:szCs w:val="28"/>
          <w:lang w:bidi="ar-EG"/>
          <w14:ligatures w14:val="none"/>
        </w:rPr>
        <w:t>. (</w:t>
      </w:r>
      <w:proofErr w:type="gramStart"/>
      <w:r w:rsidRPr="00802E4E">
        <w:rPr>
          <w:rFonts w:ascii="Sakkal Majalla" w:eastAsia="Calibri" w:hAnsi="Sakkal Majalla" w:cs="Sakkal Majalla"/>
          <w:kern w:val="0"/>
          <w:sz w:val="28"/>
          <w:szCs w:val="28"/>
          <w:lang w:bidi="ar-EG"/>
          <w14:ligatures w14:val="none"/>
        </w:rPr>
        <w:t>2025  April</w:t>
      </w:r>
      <w:proofErr w:type="gramEnd"/>
      <w:r w:rsidRPr="00802E4E">
        <w:rPr>
          <w:rFonts w:ascii="Sakkal Majalla" w:eastAsia="Calibri" w:hAnsi="Sakkal Majalla" w:cs="Sakkal Majalla"/>
          <w:kern w:val="0"/>
          <w:sz w:val="28"/>
          <w:szCs w:val="28"/>
          <w:lang w:bidi="ar-EG"/>
          <w14:ligatures w14:val="none"/>
        </w:rPr>
        <w:t>). India enhances ESG reporting framework with green credit Disclosures Retrieved from</w:t>
      </w:r>
      <w:r w:rsidRPr="00D60C6F">
        <w:rPr>
          <w:rFonts w:ascii="Sakkal Majalla" w:eastAsia="Calibri" w:hAnsi="Sakkal Majalla" w:cs="Sakkal Majalla"/>
          <w:kern w:val="0"/>
          <w:sz w:val="28"/>
          <w:szCs w:val="28"/>
          <w:lang w:bidi="ar-EG"/>
          <w14:ligatures w14:val="none"/>
        </w:rPr>
        <w:t xml:space="preserve"> </w:t>
      </w:r>
      <w:r w:rsidRPr="00802E4E">
        <w:rPr>
          <w:rFonts w:ascii="Sakkal Majalla" w:eastAsia="Calibri" w:hAnsi="Sakkal Majalla" w:cs="Sakkal Majalla"/>
          <w:kern w:val="0"/>
          <w:sz w:val="28"/>
          <w:szCs w:val="28"/>
          <w:lang w:bidi="ar-EG"/>
          <w14:ligatures w14:val="none"/>
        </w:rPr>
        <w:t>https://carbonwire.org/carbon-initiatives/india-enhances-esg-reporting-framework-with-green-credit-disclosures/</w:t>
      </w:r>
    </w:p>
    <w:p w14:paraId="2EABDA3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lastRenderedPageBreak/>
        <w:t>Chartered Professional Accountants of Ontario (n.d.) Canadian sustainability disclosure standards (</w:t>
      </w:r>
      <w:proofErr w:type="spellStart"/>
      <w:r w:rsidRPr="00802E4E">
        <w:rPr>
          <w:rFonts w:ascii="Sakkal Majalla" w:eastAsia="Calibri" w:hAnsi="Sakkal Majalla" w:cs="Sakkal Majalla"/>
          <w:kern w:val="0"/>
          <w:sz w:val="28"/>
          <w:szCs w:val="28"/>
          <w:lang w:bidi="ar-EG"/>
          <w14:ligatures w14:val="none"/>
        </w:rPr>
        <w:t>csds</w:t>
      </w:r>
      <w:proofErr w:type="spellEnd"/>
      <w:r w:rsidRPr="00802E4E">
        <w:rPr>
          <w:rFonts w:ascii="Sakkal Majalla" w:eastAsia="Calibri" w:hAnsi="Sakkal Majalla" w:cs="Sakkal Majalla"/>
          <w:kern w:val="0"/>
          <w:sz w:val="28"/>
          <w:szCs w:val="28"/>
          <w:lang w:bidi="ar-EG"/>
          <w14:ligatures w14:val="none"/>
        </w:rPr>
        <w:t xml:space="preserve">). https://www.cpaontario.ca/sustainability/sustainability-reporting-standards/csds-sustainability-reporting-standards </w:t>
      </w:r>
    </w:p>
    <w:p w14:paraId="11E07E14"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China CSR Report. (2022). Corporate social responsibility trends in China. http://www.csrchina.net </w:t>
      </w:r>
    </w:p>
    <w:p w14:paraId="6C517AE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Cleuder</w:t>
      </w:r>
      <w:proofErr w:type="spellEnd"/>
      <w:r w:rsidRPr="00802E4E">
        <w:rPr>
          <w:rFonts w:ascii="Sakkal Majalla" w:eastAsia="Calibri" w:hAnsi="Sakkal Majalla" w:cs="Sakkal Majalla"/>
          <w:kern w:val="0"/>
          <w:sz w:val="28"/>
          <w:szCs w:val="28"/>
          <w:lang w:bidi="ar-EG"/>
          <w14:ligatures w14:val="none"/>
        </w:rPr>
        <w:t xml:space="preserve"> Innocent (2025).  ESG Challenges in Brazil in 2025 Between Discourse and Retraction in Business </w:t>
      </w:r>
      <w:proofErr w:type="gramStart"/>
      <w:r w:rsidRPr="00802E4E">
        <w:rPr>
          <w:rFonts w:ascii="Sakkal Majalla" w:eastAsia="Calibri" w:hAnsi="Sakkal Majalla" w:cs="Sakkal Majalla"/>
          <w:kern w:val="0"/>
          <w:sz w:val="28"/>
          <w:szCs w:val="28"/>
          <w:lang w:bidi="ar-EG"/>
          <w14:ligatures w14:val="none"/>
        </w:rPr>
        <w:t>Practices  https://doisz.com/en/blog/desafios-do-esg-no-brasil-em-2025-entre-o-discurso-e-a-retracao-nas-praticas-empresariais/</w:t>
      </w:r>
      <w:proofErr w:type="gramEnd"/>
      <w:r w:rsidRPr="00802E4E">
        <w:rPr>
          <w:rFonts w:ascii="Sakkal Majalla" w:eastAsia="Calibri" w:hAnsi="Sakkal Majalla" w:cs="Sakkal Majalla"/>
          <w:kern w:val="0"/>
          <w:sz w:val="28"/>
          <w:szCs w:val="28"/>
          <w:lang w:bidi="ar-EG"/>
          <w14:ligatures w14:val="none"/>
        </w:rPr>
        <w:t xml:space="preserve"> </w:t>
      </w:r>
    </w:p>
    <w:p w14:paraId="0CE53EF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Climate Change Committee. (</w:t>
      </w:r>
      <w:proofErr w:type="gramStart"/>
      <w:r w:rsidRPr="00802E4E">
        <w:rPr>
          <w:rFonts w:ascii="Sakkal Majalla" w:eastAsia="Calibri" w:hAnsi="Sakkal Majalla" w:cs="Sakkal Majalla"/>
          <w:kern w:val="0"/>
          <w:sz w:val="28"/>
          <w:szCs w:val="28"/>
          <w:lang w:bidi="ar-EG"/>
          <w14:ligatures w14:val="none"/>
        </w:rPr>
        <w:t>2024  December</w:t>
      </w:r>
      <w:proofErr w:type="gramEnd"/>
      <w:r w:rsidRPr="00802E4E">
        <w:rPr>
          <w:rFonts w:ascii="Sakkal Majalla" w:eastAsia="Calibri" w:hAnsi="Sakkal Majalla" w:cs="Sakkal Majalla"/>
          <w:kern w:val="0"/>
          <w:sz w:val="28"/>
          <w:szCs w:val="28"/>
          <w:lang w:bidi="ar-EG"/>
          <w14:ligatures w14:val="none"/>
        </w:rPr>
        <w:t xml:space="preserve"> 4). Climate action. https://www.theccc.org.uk/climate-action </w:t>
      </w:r>
    </w:p>
    <w:p w14:paraId="51AC9EF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Corporate Finance Institute. (2023, May </w:t>
      </w:r>
      <w:proofErr w:type="gramStart"/>
      <w:r w:rsidRPr="00802E4E">
        <w:rPr>
          <w:rFonts w:ascii="Sakkal Majalla" w:eastAsia="Calibri" w:hAnsi="Sakkal Majalla" w:cs="Sakkal Majalla"/>
          <w:kern w:val="0"/>
          <w:sz w:val="28"/>
          <w:szCs w:val="28"/>
          <w:lang w:bidi="ar-EG"/>
          <w14:ligatures w14:val="none"/>
        </w:rPr>
        <w:t>5)Climate</w:t>
      </w:r>
      <w:proofErr w:type="gramEnd"/>
      <w:r w:rsidRPr="00802E4E">
        <w:rPr>
          <w:rFonts w:ascii="Sakkal Majalla" w:eastAsia="Calibri" w:hAnsi="Sakkal Majalla" w:cs="Sakkal Majalla"/>
          <w:kern w:val="0"/>
          <w:sz w:val="28"/>
          <w:szCs w:val="28"/>
          <w:lang w:bidi="ar-EG"/>
          <w14:ligatures w14:val="none"/>
        </w:rPr>
        <w:t xml:space="preserve"> disclosures for federally regulated institutions - Canada. https://corporatefinanceinstitute.com/resources/esg/climate-disclosures-for-federally-regulated-institutions-canada/#:~:text=Time%203%20minutes-,What%20are%20the%20New%20Climate%20Disclosure%20Rules%20for%20Federally%20Regulated,disclosures%20for%20companies%20and%20LLPs.&amp;text=Your%20browser%20can’t%20play%20this%20</w:t>
      </w:r>
      <w:proofErr w:type="gramStart"/>
      <w:r w:rsidRPr="00802E4E">
        <w:rPr>
          <w:rFonts w:ascii="Sakkal Majalla" w:eastAsia="Calibri" w:hAnsi="Sakkal Majalla" w:cs="Sakkal Majalla"/>
          <w:kern w:val="0"/>
          <w:sz w:val="28"/>
          <w:szCs w:val="28"/>
          <w:lang w:bidi="ar-EG"/>
          <w14:ligatures w14:val="none"/>
        </w:rPr>
        <w:t>video.&amp;</w:t>
      </w:r>
      <w:proofErr w:type="gramEnd"/>
      <w:r w:rsidRPr="00802E4E">
        <w:rPr>
          <w:rFonts w:ascii="Sakkal Majalla" w:eastAsia="Calibri" w:hAnsi="Sakkal Majalla" w:cs="Sakkal Majalla"/>
          <w:kern w:val="0"/>
          <w:sz w:val="28"/>
          <w:szCs w:val="28"/>
          <w:lang w:bidi="ar-EG"/>
          <w14:ligatures w14:val="none"/>
        </w:rPr>
        <w:t xml:space="preserve">text=An%20error%20occurred.,is%20disabled%20in%20your%20browser. </w:t>
      </w:r>
    </w:p>
    <w:p w14:paraId="665AFD0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Creagh, </w:t>
      </w:r>
      <w:proofErr w:type="gramStart"/>
      <w:r w:rsidRPr="00802E4E">
        <w:rPr>
          <w:rFonts w:ascii="Sakkal Majalla" w:eastAsia="Calibri" w:hAnsi="Sakkal Majalla" w:cs="Sakkal Majalla"/>
          <w:kern w:val="0"/>
          <w:sz w:val="28"/>
          <w:szCs w:val="28"/>
          <w:lang w:bidi="ar-EG"/>
          <w14:ligatures w14:val="none"/>
        </w:rPr>
        <w:t>Matt  &amp;</w:t>
      </w:r>
      <w:proofErr w:type="gramEnd"/>
      <w:r w:rsidRPr="00802E4E">
        <w:rPr>
          <w:rFonts w:ascii="Sakkal Majalla" w:eastAsia="Calibri" w:hAnsi="Sakkal Majalla" w:cs="Sakkal Majalla"/>
          <w:kern w:val="0"/>
          <w:sz w:val="28"/>
          <w:szCs w:val="28"/>
          <w:lang w:bidi="ar-EG"/>
          <w14:ligatures w14:val="none"/>
        </w:rPr>
        <w:t xml:space="preserve"> Sukhram, Sharon. (28 Jan 2025). Protecting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rights, human rights and the environment in global value chains | TUC. Trades Union Congress. https://www.tuc.org.uk/blogs/protecting-labour-rights-human-rights-and-environment-global-value-chains </w:t>
      </w:r>
    </w:p>
    <w:p w14:paraId="4BAB236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Cui  J.</w:t>
      </w:r>
      <w:proofErr w:type="gramEnd"/>
      <w:r w:rsidRPr="00802E4E">
        <w:rPr>
          <w:rFonts w:ascii="Sakkal Majalla" w:eastAsia="Calibri" w:hAnsi="Sakkal Majalla" w:cs="Sakkal Majalla"/>
          <w:kern w:val="0"/>
          <w:sz w:val="28"/>
          <w:szCs w:val="28"/>
          <w:lang w:bidi="ar-EG"/>
          <w14:ligatures w14:val="none"/>
        </w:rPr>
        <w:t xml:space="preserve"> (2025). Empirical analysis of digital innovations impact on corporate ESG performance The mediating role of GAI technology. </w:t>
      </w:r>
      <w:proofErr w:type="spellStart"/>
      <w:r w:rsidRPr="00802E4E">
        <w:rPr>
          <w:rFonts w:ascii="Sakkal Majalla" w:eastAsia="Calibri" w:hAnsi="Sakkal Majalla" w:cs="Sakkal Majalla"/>
          <w:kern w:val="0"/>
          <w:sz w:val="28"/>
          <w:szCs w:val="28"/>
          <w:lang w:bidi="ar-EG"/>
          <w14:ligatures w14:val="none"/>
        </w:rPr>
        <w:t>arXiv</w:t>
      </w:r>
      <w:proofErr w:type="spellEnd"/>
      <w:r w:rsidRPr="00802E4E">
        <w:rPr>
          <w:rFonts w:ascii="Sakkal Majalla" w:eastAsia="Calibri" w:hAnsi="Sakkal Majalla" w:cs="Sakkal Majalla"/>
          <w:kern w:val="0"/>
          <w:sz w:val="28"/>
          <w:szCs w:val="28"/>
          <w:lang w:bidi="ar-EG"/>
          <w14:ligatures w14:val="none"/>
        </w:rPr>
        <w:t xml:space="preserve">. https://arxiv.org/abs/2504.01041 </w:t>
      </w:r>
    </w:p>
    <w:p w14:paraId="7F7A2964"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Cyberspace Administration of China. (2021). Personal Information Protection Law. http://www.cac.gov.cn </w:t>
      </w:r>
    </w:p>
    <w:p w14:paraId="0C92CEA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DLA Piper. (2021). Recent key ESG and green finance regulation changes in Russia. Retrieved December 3, 2025. https://www.dlapiper.com/en-ro/insights/publications/2021/09/recent-key-esg-and-green-finance-regulation-changes-in-russia </w:t>
      </w:r>
    </w:p>
    <w:p w14:paraId="770E90B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Dubai Government. (n.d.). Dubai Clean Energy Strategy 2050. Retrieved November </w:t>
      </w:r>
      <w:proofErr w:type="gramStart"/>
      <w:r w:rsidRPr="00802E4E">
        <w:rPr>
          <w:rFonts w:ascii="Sakkal Majalla" w:eastAsia="Calibri" w:hAnsi="Sakkal Majalla" w:cs="Sakkal Majalla"/>
          <w:kern w:val="0"/>
          <w:sz w:val="28"/>
          <w:szCs w:val="28"/>
          <w:lang w:bidi="ar-EG"/>
          <w14:ligatures w14:val="none"/>
        </w:rPr>
        <w:t>29  2025</w:t>
      </w:r>
      <w:proofErr w:type="gramEnd"/>
      <w:r w:rsidRPr="00802E4E">
        <w:rPr>
          <w:rFonts w:ascii="Sakkal Majalla" w:eastAsia="Calibri" w:hAnsi="Sakkal Majalla" w:cs="Sakkal Majalla"/>
          <w:kern w:val="0"/>
          <w:sz w:val="28"/>
          <w:szCs w:val="28"/>
          <w:lang w:bidi="ar-EG"/>
          <w14:ligatures w14:val="none"/>
        </w:rPr>
        <w:t xml:space="preserve">  from https://www.dubai.ae/en/about-dubai/strategies-initiatives/dubai-clean-energy-strategy-2050 </w:t>
      </w:r>
    </w:p>
    <w:p w14:paraId="0ABC519A" w14:textId="77777777" w:rsidR="00F14685"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EGX. (2022). S&amp;P/EGX ESG Index Methodology. Egyptian Exchange. Available at </w:t>
      </w:r>
    </w:p>
    <w:p w14:paraId="04D3AC15" w14:textId="24D14121" w:rsidR="00D16416" w:rsidRPr="00802E4E" w:rsidRDefault="00D16416" w:rsidP="00802E4E">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https://www.egx.com.eg/getdoc/fdd6f085-d88e-4072-a753-fa540d136442/SP_ESG_Index_en.aspx     </w:t>
      </w:r>
    </w:p>
    <w:p w14:paraId="477D5A3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Emirates NBD. (n.d.). Sustainability and Social Responsibility. Retrieved from https://www.emiratesnbd.com </w:t>
      </w:r>
    </w:p>
    <w:p w14:paraId="2EFA35B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Emirates NBD. (n.d.). Sustainability Governance Framework. Retrieved from https://www.emiratesnbd.com </w:t>
      </w:r>
    </w:p>
    <w:p w14:paraId="4FEA6EA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Environment Agency – Abu Dhabi. (n.d.). Biodiversity Conservation. Retrieved November </w:t>
      </w:r>
      <w:proofErr w:type="gramStart"/>
      <w:r w:rsidRPr="00802E4E">
        <w:rPr>
          <w:rFonts w:ascii="Sakkal Majalla" w:eastAsia="Calibri" w:hAnsi="Sakkal Majalla" w:cs="Sakkal Majalla"/>
          <w:kern w:val="0"/>
          <w:sz w:val="28"/>
          <w:szCs w:val="28"/>
          <w:lang w:bidi="ar-EG"/>
          <w14:ligatures w14:val="none"/>
        </w:rPr>
        <w:t>29  2025</w:t>
      </w:r>
      <w:proofErr w:type="gramEnd"/>
      <w:r w:rsidRPr="00802E4E">
        <w:rPr>
          <w:rFonts w:ascii="Sakkal Majalla" w:eastAsia="Calibri" w:hAnsi="Sakkal Majalla" w:cs="Sakkal Majalla"/>
          <w:kern w:val="0"/>
          <w:sz w:val="28"/>
          <w:szCs w:val="28"/>
          <w:lang w:bidi="ar-EG"/>
          <w14:ligatures w14:val="none"/>
        </w:rPr>
        <w:t xml:space="preserve">  from https://www.ead.gov.ae/en/biodiversity </w:t>
      </w:r>
    </w:p>
    <w:p w14:paraId="6FA34AE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Environment Agency – Abu Dhabi. (n.d.). Water Strategy. Retrieved November </w:t>
      </w:r>
      <w:proofErr w:type="gramStart"/>
      <w:r w:rsidRPr="00802E4E">
        <w:rPr>
          <w:rFonts w:ascii="Sakkal Majalla" w:eastAsia="Calibri" w:hAnsi="Sakkal Majalla" w:cs="Sakkal Majalla"/>
          <w:kern w:val="0"/>
          <w:sz w:val="28"/>
          <w:szCs w:val="28"/>
          <w:lang w:bidi="ar-EG"/>
          <w14:ligatures w14:val="none"/>
        </w:rPr>
        <w:t>29  2025</w:t>
      </w:r>
      <w:proofErr w:type="gramEnd"/>
      <w:r w:rsidRPr="00802E4E">
        <w:rPr>
          <w:rFonts w:ascii="Sakkal Majalla" w:eastAsia="Calibri" w:hAnsi="Sakkal Majalla" w:cs="Sakkal Majalla"/>
          <w:kern w:val="0"/>
          <w:sz w:val="28"/>
          <w:szCs w:val="28"/>
          <w:lang w:bidi="ar-EG"/>
          <w14:ligatures w14:val="none"/>
        </w:rPr>
        <w:t xml:space="preserve">  from https://www.ead.gov.ae/en/water </w:t>
      </w:r>
    </w:p>
    <w:p w14:paraId="667DDBD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lastRenderedPageBreak/>
        <w:t xml:space="preserve">ESG World Russia. (2024). ESG World Russia 2023–2024Environmental sustainability and corporate performance. ESG World. https://esgworld.ru </w:t>
      </w:r>
    </w:p>
    <w:p w14:paraId="056758B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Euronews. (2025). China to build the world’s largest solar farm. https://arabic.euronews.com </w:t>
      </w:r>
    </w:p>
    <w:p w14:paraId="68C3324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European Commission. (</w:t>
      </w:r>
      <w:proofErr w:type="spellStart"/>
      <w:r w:rsidRPr="00802E4E">
        <w:rPr>
          <w:rFonts w:ascii="Sakkal Majalla" w:eastAsia="Calibri" w:hAnsi="Sakkal Majalla" w:cs="Sakkal Majalla"/>
          <w:kern w:val="0"/>
          <w:sz w:val="28"/>
          <w:szCs w:val="28"/>
          <w:lang w:bidi="ar-EG"/>
          <w14:ligatures w14:val="none"/>
        </w:rPr>
        <w:t>n.d.a</w:t>
      </w:r>
      <w:proofErr w:type="spellEnd"/>
      <w:r w:rsidRPr="00802E4E">
        <w:rPr>
          <w:rFonts w:ascii="Sakkal Majalla" w:eastAsia="Calibri" w:hAnsi="Sakkal Majalla" w:cs="Sakkal Majalla"/>
          <w:kern w:val="0"/>
          <w:sz w:val="28"/>
          <w:szCs w:val="28"/>
          <w:lang w:bidi="ar-EG"/>
          <w14:ligatures w14:val="none"/>
        </w:rPr>
        <w:t xml:space="preserve">). Corporate sustainability due diligence. https://commission.europa.eu/business-economy-euro/doing-business-eu/sustainability-due-diligence-responsible-business/corporate-sustainability-due-diligence_en   </w:t>
      </w:r>
    </w:p>
    <w:p w14:paraId="236BD64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European Commission. (</w:t>
      </w:r>
      <w:proofErr w:type="spellStart"/>
      <w:r w:rsidRPr="00802E4E">
        <w:rPr>
          <w:rFonts w:ascii="Sakkal Majalla" w:eastAsia="Calibri" w:hAnsi="Sakkal Majalla" w:cs="Sakkal Majalla"/>
          <w:kern w:val="0"/>
          <w:sz w:val="28"/>
          <w:szCs w:val="28"/>
          <w:lang w:bidi="ar-EG"/>
          <w14:ligatures w14:val="none"/>
        </w:rPr>
        <w:t>n.d.b</w:t>
      </w:r>
      <w:proofErr w:type="spellEnd"/>
      <w:r w:rsidRPr="00802E4E">
        <w:rPr>
          <w:rFonts w:ascii="Sakkal Majalla" w:eastAsia="Calibri" w:hAnsi="Sakkal Majalla" w:cs="Sakkal Majalla"/>
          <w:kern w:val="0"/>
          <w:sz w:val="28"/>
          <w:szCs w:val="28"/>
          <w:lang w:bidi="ar-EG"/>
          <w14:ligatures w14:val="none"/>
        </w:rPr>
        <w:t xml:space="preserve">) Corporate sustainability reporting. https://finance.ec.europa.eu/capital-markets-union-and-financial-markets/company-reporting-and-auditing/company-reporting/corporate-sustainability-reporting_en  </w:t>
      </w:r>
    </w:p>
    <w:p w14:paraId="7B086CD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European Environment Agency. (n.d.). State of Europe’s environment. https://www.eea.europa.eu/en/topics/at-a-glance/state-of-europes-environment?activeTab=e3e6b879-fef4-4a88-9436-5f0064698270  </w:t>
      </w:r>
    </w:p>
    <w:p w14:paraId="0D45128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European Union (2022a). Corporate sustainability reporting. Directive (EU) 2022/2464 of the European Parliament and of the Council of 14 December 2022 amending Regulation (EU) No 537/</w:t>
      </w:r>
      <w:proofErr w:type="gramStart"/>
      <w:r w:rsidRPr="00802E4E">
        <w:rPr>
          <w:rFonts w:ascii="Sakkal Majalla" w:eastAsia="Calibri" w:hAnsi="Sakkal Majalla" w:cs="Sakkal Majalla"/>
          <w:kern w:val="0"/>
          <w:sz w:val="28"/>
          <w:szCs w:val="28"/>
          <w:lang w:bidi="ar-EG"/>
          <w14:ligatures w14:val="none"/>
        </w:rPr>
        <w:t>2014  Directive</w:t>
      </w:r>
      <w:proofErr w:type="gramEnd"/>
      <w:r w:rsidRPr="00802E4E">
        <w:rPr>
          <w:rFonts w:ascii="Sakkal Majalla" w:eastAsia="Calibri" w:hAnsi="Sakkal Majalla" w:cs="Sakkal Majalla"/>
          <w:kern w:val="0"/>
          <w:sz w:val="28"/>
          <w:szCs w:val="28"/>
          <w:lang w:bidi="ar-EG"/>
          <w14:ligatures w14:val="none"/>
        </w:rPr>
        <w:t xml:space="preserve"> 2004/109/EC  Directive 2006/43/EC and Directive 2013/34/EU. PE/35/2022/REV/1 https://eur-lex.europa.eu/legal-content/EN/TXT/?uri=CELEX:32022L2464 </w:t>
      </w:r>
    </w:p>
    <w:p w14:paraId="2DE5BB5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EUROSIF. (</w:t>
      </w:r>
      <w:proofErr w:type="gramStart"/>
      <w:r w:rsidRPr="00802E4E">
        <w:rPr>
          <w:rFonts w:ascii="Sakkal Majalla" w:eastAsia="Calibri" w:hAnsi="Sakkal Majalla" w:cs="Sakkal Majalla"/>
          <w:kern w:val="0"/>
          <w:sz w:val="28"/>
          <w:szCs w:val="28"/>
          <w:lang w:bidi="ar-EG"/>
          <w14:ligatures w14:val="none"/>
        </w:rPr>
        <w:t>2025  May</w:t>
      </w:r>
      <w:proofErr w:type="gramEnd"/>
      <w:r w:rsidRPr="00802E4E">
        <w:rPr>
          <w:rFonts w:ascii="Sakkal Majalla" w:eastAsia="Calibri" w:hAnsi="Sakkal Majalla" w:cs="Sakkal Majalla"/>
          <w:kern w:val="0"/>
          <w:sz w:val="28"/>
          <w:szCs w:val="28"/>
          <w:lang w:bidi="ar-EG"/>
          <w14:ligatures w14:val="none"/>
        </w:rPr>
        <w:t xml:space="preserve"> 21) Sustainable Finance Disclosure Regulation (SFDR). www.eurosif.org/policies/sfdr-sustainable-finance-dislosure-regulation  </w:t>
      </w:r>
    </w:p>
    <w:p w14:paraId="614FAAD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Federal Trade Commission (</w:t>
      </w:r>
      <w:proofErr w:type="gramStart"/>
      <w:r w:rsidRPr="00802E4E">
        <w:rPr>
          <w:rFonts w:ascii="Sakkal Majalla" w:eastAsia="Calibri" w:hAnsi="Sakkal Majalla" w:cs="Sakkal Majalla"/>
          <w:kern w:val="0"/>
          <w:sz w:val="28"/>
          <w:szCs w:val="28"/>
          <w:lang w:bidi="ar-EG"/>
          <w14:ligatures w14:val="none"/>
        </w:rPr>
        <w:t>2021  July</w:t>
      </w:r>
      <w:proofErr w:type="gramEnd"/>
      <w:r w:rsidRPr="00802E4E">
        <w:rPr>
          <w:rFonts w:ascii="Sakkal Majalla" w:eastAsia="Calibri" w:hAnsi="Sakkal Majalla" w:cs="Sakkal Majalla"/>
          <w:kern w:val="0"/>
          <w:sz w:val="28"/>
          <w:szCs w:val="28"/>
          <w:lang w:bidi="ar-EG"/>
          <w14:ligatures w14:val="none"/>
        </w:rPr>
        <w:t xml:space="preserve"> 16). Green guides. Federal Trade Commission. https://www.ftc.gov/news-events/topics/truth-advertising/green-guides   </w:t>
      </w:r>
    </w:p>
    <w:p w14:paraId="485A4F4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Ferso</w:t>
      </w:r>
      <w:proofErr w:type="spellEnd"/>
      <w:r w:rsidRPr="00802E4E">
        <w:rPr>
          <w:rFonts w:ascii="Sakkal Majalla" w:eastAsia="Calibri" w:hAnsi="Sakkal Majalla" w:cs="Sakkal Majalla"/>
          <w:kern w:val="0"/>
          <w:sz w:val="28"/>
          <w:szCs w:val="28"/>
          <w:lang w:bidi="ar-EG"/>
          <w14:ligatures w14:val="none"/>
        </w:rPr>
        <w:t xml:space="preserve"> ESG. (</w:t>
      </w:r>
      <w:proofErr w:type="gramStart"/>
      <w:r w:rsidRPr="00802E4E">
        <w:rPr>
          <w:rFonts w:ascii="Sakkal Majalla" w:eastAsia="Calibri" w:hAnsi="Sakkal Majalla" w:cs="Sakkal Majalla"/>
          <w:kern w:val="0"/>
          <w:sz w:val="28"/>
          <w:szCs w:val="28"/>
          <w:lang w:bidi="ar-EG"/>
          <w14:ligatures w14:val="none"/>
        </w:rPr>
        <w:t>2024  December</w:t>
      </w:r>
      <w:proofErr w:type="gramEnd"/>
      <w:r w:rsidRPr="00802E4E">
        <w:rPr>
          <w:rFonts w:ascii="Sakkal Majalla" w:eastAsia="Calibri" w:hAnsi="Sakkal Majalla" w:cs="Sakkal Majalla"/>
          <w:kern w:val="0"/>
          <w:sz w:val="28"/>
          <w:szCs w:val="28"/>
          <w:lang w:bidi="ar-EG"/>
          <w14:ligatures w14:val="none"/>
        </w:rPr>
        <w:t xml:space="preserve">). Research shows growth of ESG practices in Brazil. (Report on survey of Brazilian companies). </w:t>
      </w:r>
    </w:p>
    <w:p w14:paraId="4BA027B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Financial Conduct Authority. (</w:t>
      </w:r>
      <w:proofErr w:type="gramStart"/>
      <w:r w:rsidRPr="00802E4E">
        <w:rPr>
          <w:rFonts w:ascii="Sakkal Majalla" w:eastAsia="Calibri" w:hAnsi="Sakkal Majalla" w:cs="Sakkal Majalla"/>
          <w:kern w:val="0"/>
          <w:sz w:val="28"/>
          <w:szCs w:val="28"/>
          <w:lang w:bidi="ar-EG"/>
          <w14:ligatures w14:val="none"/>
        </w:rPr>
        <w:t>2024  November</w:t>
      </w:r>
      <w:proofErr w:type="gramEnd"/>
      <w:r w:rsidRPr="00802E4E">
        <w:rPr>
          <w:rFonts w:ascii="Sakkal Majalla" w:eastAsia="Calibri" w:hAnsi="Sakkal Majalla" w:cs="Sakkal Majalla"/>
          <w:kern w:val="0"/>
          <w:sz w:val="28"/>
          <w:szCs w:val="28"/>
          <w:lang w:bidi="ar-EG"/>
          <w14:ligatures w14:val="none"/>
        </w:rPr>
        <w:t xml:space="preserve"> 15). FCA welcomes move to bring ESG ratings providers into regulation. https://www.fca.org.uk/news/statements/fca-welcomes-move-bring-esg-ratings-providers-regulation </w:t>
      </w:r>
    </w:p>
    <w:p w14:paraId="5A2077E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Financial Conduct Authority. (</w:t>
      </w:r>
      <w:proofErr w:type="gramStart"/>
      <w:r w:rsidRPr="00802E4E">
        <w:rPr>
          <w:rFonts w:ascii="Sakkal Majalla" w:eastAsia="Calibri" w:hAnsi="Sakkal Majalla" w:cs="Sakkal Majalla"/>
          <w:kern w:val="0"/>
          <w:sz w:val="28"/>
          <w:szCs w:val="28"/>
          <w:lang w:bidi="ar-EG"/>
          <w14:ligatures w14:val="none"/>
        </w:rPr>
        <w:t>2025  December</w:t>
      </w:r>
      <w:proofErr w:type="gramEnd"/>
      <w:r w:rsidRPr="00802E4E">
        <w:rPr>
          <w:rFonts w:ascii="Sakkal Majalla" w:eastAsia="Calibri" w:hAnsi="Sakkal Majalla" w:cs="Sakkal Majalla"/>
          <w:kern w:val="0"/>
          <w:sz w:val="28"/>
          <w:szCs w:val="28"/>
          <w:lang w:bidi="ar-EG"/>
          <w14:ligatures w14:val="none"/>
        </w:rPr>
        <w:t xml:space="preserve"> 1). FCA sets out proposals to make ESG ratings </w:t>
      </w:r>
      <w:proofErr w:type="gramStart"/>
      <w:r w:rsidRPr="00802E4E">
        <w:rPr>
          <w:rFonts w:ascii="Sakkal Majalla" w:eastAsia="Calibri" w:hAnsi="Sakkal Majalla" w:cs="Sakkal Majalla"/>
          <w:kern w:val="0"/>
          <w:sz w:val="28"/>
          <w:szCs w:val="28"/>
          <w:lang w:bidi="ar-EG"/>
          <w14:ligatures w14:val="none"/>
        </w:rPr>
        <w:t>transparent  reliable</w:t>
      </w:r>
      <w:proofErr w:type="gramEnd"/>
      <w:r w:rsidRPr="00802E4E">
        <w:rPr>
          <w:rFonts w:ascii="Sakkal Majalla" w:eastAsia="Calibri" w:hAnsi="Sakkal Majalla" w:cs="Sakkal Majalla"/>
          <w:kern w:val="0"/>
          <w:sz w:val="28"/>
          <w:szCs w:val="28"/>
          <w:lang w:bidi="ar-EG"/>
          <w14:ligatures w14:val="none"/>
        </w:rPr>
        <w:t xml:space="preserve"> and comparable. https://www.fca.org.uk/news/press-releases/fca-proposals-esg-ratings </w:t>
      </w:r>
    </w:p>
    <w:p w14:paraId="2AA51D1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Gazprom Group. (2023). Gazprom Group’s Social Impact Report 2023. Gazprom. https://sustainability.gazpromreport.ru/fileadmin/f/2023/gazprom-sustainability-report-en-2023.pdf </w:t>
      </w:r>
    </w:p>
    <w:p w14:paraId="1B5976A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Glaucio</w:t>
      </w:r>
      <w:proofErr w:type="spellEnd"/>
      <w:r w:rsidRPr="00802E4E">
        <w:rPr>
          <w:rFonts w:ascii="Sakkal Majalla" w:eastAsia="Calibri" w:hAnsi="Sakkal Majalla" w:cs="Sakkal Majalla"/>
          <w:kern w:val="0"/>
          <w:sz w:val="28"/>
          <w:szCs w:val="28"/>
          <w:lang w:bidi="ar-EG"/>
          <w14:ligatures w14:val="none"/>
        </w:rPr>
        <w:t xml:space="preserve"> </w:t>
      </w:r>
      <w:proofErr w:type="spellStart"/>
      <w:r w:rsidRPr="00802E4E">
        <w:rPr>
          <w:rFonts w:ascii="Sakkal Majalla" w:eastAsia="Calibri" w:hAnsi="Sakkal Majalla" w:cs="Sakkal Majalla"/>
          <w:kern w:val="0"/>
          <w:sz w:val="28"/>
          <w:szCs w:val="28"/>
          <w:lang w:bidi="ar-EG"/>
          <w14:ligatures w14:val="none"/>
        </w:rPr>
        <w:t>Honorato</w:t>
      </w:r>
      <w:proofErr w:type="spellEnd"/>
      <w:r w:rsidRPr="00802E4E">
        <w:rPr>
          <w:rFonts w:ascii="Sakkal Majalla" w:eastAsia="Calibri" w:hAnsi="Sakkal Majalla" w:cs="Sakkal Majalla"/>
          <w:kern w:val="0"/>
          <w:sz w:val="28"/>
          <w:szCs w:val="28"/>
          <w:lang w:bidi="ar-EG"/>
          <w14:ligatures w14:val="none"/>
        </w:rPr>
        <w:t xml:space="preserve"> (2024).  Convergences Between ESG </w:t>
      </w:r>
      <w:proofErr w:type="gramStart"/>
      <w:r w:rsidRPr="00802E4E">
        <w:rPr>
          <w:rFonts w:ascii="Sakkal Majalla" w:eastAsia="Calibri" w:hAnsi="Sakkal Majalla" w:cs="Sakkal Majalla"/>
          <w:kern w:val="0"/>
          <w:sz w:val="28"/>
          <w:szCs w:val="28"/>
          <w:lang w:bidi="ar-EG"/>
          <w14:ligatures w14:val="none"/>
        </w:rPr>
        <w:t>And</w:t>
      </w:r>
      <w:proofErr w:type="gramEnd"/>
      <w:r w:rsidRPr="00802E4E">
        <w:rPr>
          <w:rFonts w:ascii="Sakkal Majalla" w:eastAsia="Calibri" w:hAnsi="Sakkal Majalla" w:cs="Sakkal Majalla"/>
          <w:kern w:val="0"/>
          <w:sz w:val="28"/>
          <w:szCs w:val="28"/>
          <w:lang w:bidi="ar-EG"/>
          <w14:ligatures w14:val="none"/>
        </w:rPr>
        <w:t xml:space="preserve"> Circular Economy. A Comparative Analysis </w:t>
      </w:r>
      <w:proofErr w:type="gramStart"/>
      <w:r w:rsidRPr="00802E4E">
        <w:rPr>
          <w:rFonts w:ascii="Sakkal Majalla" w:eastAsia="Calibri" w:hAnsi="Sakkal Majalla" w:cs="Sakkal Majalla"/>
          <w:kern w:val="0"/>
          <w:sz w:val="28"/>
          <w:szCs w:val="28"/>
          <w:lang w:bidi="ar-EG"/>
          <w14:ligatures w14:val="none"/>
        </w:rPr>
        <w:t>Of</w:t>
      </w:r>
      <w:proofErr w:type="gramEnd"/>
      <w:r w:rsidRPr="00802E4E">
        <w:rPr>
          <w:rFonts w:ascii="Sakkal Majalla" w:eastAsia="Calibri" w:hAnsi="Sakkal Majalla" w:cs="Sakkal Majalla"/>
          <w:kern w:val="0"/>
          <w:sz w:val="28"/>
          <w:szCs w:val="28"/>
          <w:lang w:bidi="ar-EG"/>
          <w14:ligatures w14:val="none"/>
        </w:rPr>
        <w:t xml:space="preserve"> Implementation Practices In Brazil. https://revista.feb.unesp.br/gepros/article/view/3039 </w:t>
      </w:r>
    </w:p>
    <w:p w14:paraId="5229140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Global Reporting Initiative (GRI). Linking the SDGs and the GRI standards. Global Reporting Initiative (2018).</w:t>
      </w:r>
      <w:r w:rsidRPr="00802E4E">
        <w:rPr>
          <w:rFonts w:ascii="Sakkal Majalla" w:eastAsia="Calibri" w:hAnsi="Sakkal Majalla" w:cs="Sakkal Majalla"/>
          <w:kern w:val="0"/>
          <w:sz w:val="28"/>
          <w:szCs w:val="28"/>
          <w:rtl/>
          <w:lang w:bidi="ar-EG"/>
          <w14:ligatures w14:val="none"/>
        </w:rPr>
        <w:t xml:space="preserve"> </w:t>
      </w:r>
      <w:hyperlink r:id="rId104" w:history="1">
        <w:r w:rsidRPr="00802E4E">
          <w:rPr>
            <w:rFonts w:ascii="Sakkal Majalla" w:eastAsia="Calibri" w:hAnsi="Sakkal Majalla" w:cs="Sakkal Majalla"/>
            <w:kern w:val="0"/>
            <w:sz w:val="28"/>
            <w:szCs w:val="28"/>
            <w:lang w:bidi="ar-EG"/>
            <w14:ligatures w14:val="none"/>
          </w:rPr>
          <w:t>https://www.globalreporting.org</w:t>
        </w:r>
      </w:hyperlink>
    </w:p>
    <w:p w14:paraId="0CF2D91E" w14:textId="20D9125C"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lastRenderedPageBreak/>
        <w:t>Government of Canada (</w:t>
      </w:r>
      <w:proofErr w:type="gramStart"/>
      <w:r w:rsidRPr="00802E4E">
        <w:rPr>
          <w:rFonts w:ascii="Sakkal Majalla" w:eastAsia="Calibri" w:hAnsi="Sakkal Majalla" w:cs="Sakkal Majalla"/>
          <w:kern w:val="0"/>
          <w:sz w:val="28"/>
          <w:szCs w:val="28"/>
          <w:lang w:bidi="ar-EG"/>
          <w14:ligatures w14:val="none"/>
        </w:rPr>
        <w:t>2025  October</w:t>
      </w:r>
      <w:proofErr w:type="gramEnd"/>
      <w:r w:rsidRPr="00802E4E">
        <w:rPr>
          <w:rFonts w:ascii="Sakkal Majalla" w:eastAsia="Calibri" w:hAnsi="Sakkal Majalla" w:cs="Sakkal Majalla"/>
          <w:kern w:val="0"/>
          <w:sz w:val="28"/>
          <w:szCs w:val="28"/>
          <w:lang w:bidi="ar-EG"/>
          <w14:ligatures w14:val="none"/>
        </w:rPr>
        <w:t xml:space="preserve"> 10). Implementing the Standard on the Disclosure of Greenhouse Gas Emissions and the Setting of Reduction Targets https://www.canada.ca/en/public-services-procurement/services/acquisitions/green-procurement-tools/mandatory-criteria/implementing-standard-disclosure-greenhouse-gas-emissions-setting-reduction-targets.html   </w:t>
      </w:r>
    </w:p>
    <w:p w14:paraId="5B8015A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Government of Canada (2025).  Innovation Science and Economic Development Canada; Office of the Deputy Minister; Competition Bureau Canada. (</w:t>
      </w:r>
      <w:proofErr w:type="gramStart"/>
      <w:r w:rsidRPr="00802E4E">
        <w:rPr>
          <w:rFonts w:ascii="Sakkal Majalla" w:eastAsia="Calibri" w:hAnsi="Sakkal Majalla" w:cs="Sakkal Majalla"/>
          <w:kern w:val="0"/>
          <w:sz w:val="28"/>
          <w:szCs w:val="28"/>
          <w:lang w:bidi="ar-EG"/>
          <w14:ligatures w14:val="none"/>
        </w:rPr>
        <w:t>2025  June</w:t>
      </w:r>
      <w:proofErr w:type="gramEnd"/>
      <w:r w:rsidRPr="00802E4E">
        <w:rPr>
          <w:rFonts w:ascii="Sakkal Majalla" w:eastAsia="Calibri" w:hAnsi="Sakkal Majalla" w:cs="Sakkal Majalla"/>
          <w:kern w:val="0"/>
          <w:sz w:val="28"/>
          <w:szCs w:val="28"/>
          <w:lang w:bidi="ar-EG"/>
          <w14:ligatures w14:val="none"/>
        </w:rPr>
        <w:t xml:space="preserve"> 11). Environmental claims and the Competition Act.  https://competition-bureau.canada.ca/en/how-we-foster-competition/education-and-outreach/publications/environmental-claims-and-competition-act#sec01   </w:t>
      </w:r>
    </w:p>
    <w:p w14:paraId="5BCCC6D8" w14:textId="13B63E71"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HM Treasury. (</w:t>
      </w:r>
      <w:proofErr w:type="gramStart"/>
      <w:r w:rsidRPr="00802E4E">
        <w:rPr>
          <w:rFonts w:ascii="Sakkal Majalla" w:eastAsia="Calibri" w:hAnsi="Sakkal Majalla" w:cs="Sakkal Majalla"/>
          <w:kern w:val="0"/>
          <w:sz w:val="28"/>
          <w:szCs w:val="28"/>
          <w:lang w:bidi="ar-EG"/>
          <w14:ligatures w14:val="none"/>
        </w:rPr>
        <w:t>2024  May</w:t>
      </w:r>
      <w:proofErr w:type="gramEnd"/>
      <w:r w:rsidRPr="00802E4E">
        <w:rPr>
          <w:rFonts w:ascii="Sakkal Majalla" w:eastAsia="Calibri" w:hAnsi="Sakkal Majalla" w:cs="Sakkal Majalla"/>
          <w:kern w:val="0"/>
          <w:sz w:val="28"/>
          <w:szCs w:val="28"/>
          <w:lang w:bidi="ar-EG"/>
          <w14:ligatures w14:val="none"/>
        </w:rPr>
        <w:t xml:space="preserve"> 15). Sustainability Disclosure Requirements Implementation Update 2024. GOV.UK. https://www.gov.uk/government/publications/sustainability-disclosure-requirements-implementation-update-2024</w:t>
      </w:r>
      <w:r w:rsidR="00F14685" w:rsidRPr="00802E4E">
        <w:rPr>
          <w:rFonts w:ascii="Sakkal Majalla" w:eastAsia="Calibri" w:hAnsi="Sakkal Majalla" w:cs="Sakkal Majalla" w:hint="cs"/>
          <w:kern w:val="0"/>
          <w:sz w:val="28"/>
          <w:szCs w:val="28"/>
          <w:rtl/>
          <w:lang w:bidi="ar-EG"/>
          <w14:ligatures w14:val="none"/>
        </w:rPr>
        <w:t>.</w:t>
      </w:r>
      <w:r w:rsidRPr="00802E4E">
        <w:rPr>
          <w:rFonts w:ascii="Sakkal Majalla" w:eastAsia="Calibri" w:hAnsi="Sakkal Majalla" w:cs="Sakkal Majalla"/>
          <w:kern w:val="0"/>
          <w:sz w:val="28"/>
          <w:szCs w:val="28"/>
          <w:lang w:bidi="ar-EG"/>
          <w14:ligatures w14:val="none"/>
        </w:rPr>
        <w:t xml:space="preserve">   </w:t>
      </w:r>
    </w:p>
    <w:p w14:paraId="59F5385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ILO. (2023). Supply chain governance in China. https://www.ilo.org </w:t>
      </w:r>
    </w:p>
    <w:p w14:paraId="2F803734"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India-Briefing. (</w:t>
      </w:r>
      <w:proofErr w:type="gramStart"/>
      <w:r w:rsidRPr="00802E4E">
        <w:rPr>
          <w:rFonts w:ascii="Sakkal Majalla" w:eastAsia="Calibri" w:hAnsi="Sakkal Majalla" w:cs="Sakkal Majalla"/>
          <w:kern w:val="0"/>
          <w:sz w:val="28"/>
          <w:szCs w:val="28"/>
          <w:lang w:bidi="ar-EG"/>
          <w14:ligatures w14:val="none"/>
        </w:rPr>
        <w:t>2025  February</w:t>
      </w:r>
      <w:proofErr w:type="gramEnd"/>
      <w:r w:rsidRPr="00802E4E">
        <w:rPr>
          <w:rFonts w:ascii="Sakkal Majalla" w:eastAsia="Calibri" w:hAnsi="Sakkal Majalla" w:cs="Sakkal Majalla"/>
          <w:kern w:val="0"/>
          <w:sz w:val="28"/>
          <w:szCs w:val="28"/>
          <w:lang w:bidi="ar-EG"/>
          <w14:ligatures w14:val="none"/>
        </w:rPr>
        <w:t>). BRSR reporting in India key changes to ESG disclosures introduced by SEBI.</w:t>
      </w:r>
    </w:p>
    <w:p w14:paraId="64D2A38D"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Infosys. (2023). Sustainability and social responsibility initiatives. https://www.infosys.com/sustainability </w:t>
      </w:r>
    </w:p>
    <w:p w14:paraId="7FD9340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Institute of Sustainability Studies. (</w:t>
      </w:r>
      <w:proofErr w:type="gramStart"/>
      <w:r w:rsidRPr="00802E4E">
        <w:rPr>
          <w:rFonts w:ascii="Sakkal Majalla" w:eastAsia="Calibri" w:hAnsi="Sakkal Majalla" w:cs="Sakkal Majalla"/>
          <w:kern w:val="0"/>
          <w:sz w:val="28"/>
          <w:szCs w:val="28"/>
          <w:lang w:bidi="ar-EG"/>
          <w14:ligatures w14:val="none"/>
        </w:rPr>
        <w:t>2025  March</w:t>
      </w:r>
      <w:proofErr w:type="gramEnd"/>
      <w:r w:rsidRPr="00802E4E">
        <w:rPr>
          <w:rFonts w:ascii="Sakkal Majalla" w:eastAsia="Calibri" w:hAnsi="Sakkal Majalla" w:cs="Sakkal Majalla"/>
          <w:kern w:val="0"/>
          <w:sz w:val="28"/>
          <w:szCs w:val="28"/>
          <w:lang w:bidi="ar-EG"/>
          <w14:ligatures w14:val="none"/>
        </w:rPr>
        <w:t xml:space="preserve"> 21). What is the climate-related financial disclosure (</w:t>
      </w:r>
      <w:proofErr w:type="gramStart"/>
      <w:r w:rsidRPr="00802E4E">
        <w:rPr>
          <w:rFonts w:ascii="Sakkal Majalla" w:eastAsia="Calibri" w:hAnsi="Sakkal Majalla" w:cs="Sakkal Majalla"/>
          <w:kern w:val="0"/>
          <w:sz w:val="28"/>
          <w:szCs w:val="28"/>
          <w:lang w:bidi="ar-EG"/>
          <w14:ligatures w14:val="none"/>
        </w:rPr>
        <w:t>CRFD).</w:t>
      </w:r>
      <w:proofErr w:type="gramEnd"/>
      <w:r w:rsidRPr="00802E4E">
        <w:rPr>
          <w:rFonts w:ascii="Sakkal Majalla" w:eastAsia="Calibri" w:hAnsi="Sakkal Majalla" w:cs="Sakkal Majalla"/>
          <w:kern w:val="0"/>
          <w:sz w:val="28"/>
          <w:szCs w:val="28"/>
          <w:lang w:bidi="ar-EG"/>
          <w14:ligatures w14:val="none"/>
        </w:rPr>
        <w:t xml:space="preserve"> https://instituteofsustainabilitystudies.com/insights/lexicon/what-is-the-climate-related-financial-disclosure-crfd</w:t>
      </w:r>
    </w:p>
    <w:p w14:paraId="4AAD1E1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International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Organization. (2022). Occupational safety in China. https://www.ilo.org </w:t>
      </w:r>
    </w:p>
    <w:p w14:paraId="6E696C9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International Monetary Fund. (2023). China financial sector stability report. https://www.imf.org </w:t>
      </w:r>
    </w:p>
    <w:p w14:paraId="5D77DB2F" w14:textId="77777777" w:rsidR="00D16416" w:rsidRPr="00802E4E" w:rsidRDefault="00D16416" w:rsidP="00802E4E">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International Society for ESG (ISESG). (2024). Green without governance Russia’s ESG dilemma. Retrieved December </w:t>
      </w:r>
      <w:proofErr w:type="gramStart"/>
      <w:r w:rsidRPr="00802E4E">
        <w:rPr>
          <w:rFonts w:ascii="Sakkal Majalla" w:eastAsia="Calibri" w:hAnsi="Sakkal Majalla" w:cs="Sakkal Majalla"/>
          <w:kern w:val="0"/>
          <w:sz w:val="28"/>
          <w:szCs w:val="28"/>
          <w:lang w:bidi="ar-EG"/>
          <w14:ligatures w14:val="none"/>
        </w:rPr>
        <w:t>3  2025</w:t>
      </w:r>
      <w:proofErr w:type="gramEnd"/>
      <w:r w:rsidRPr="00802E4E">
        <w:rPr>
          <w:rFonts w:ascii="Sakkal Majalla" w:eastAsia="Calibri" w:hAnsi="Sakkal Majalla" w:cs="Sakkal Majalla"/>
          <w:kern w:val="0"/>
          <w:sz w:val="28"/>
          <w:szCs w:val="28"/>
          <w:lang w:bidi="ar-EG"/>
          <w14:ligatures w14:val="none"/>
        </w:rPr>
        <w:t xml:space="preserve">  from https://www.isesg.org/post/green-without-governance-russia-s-esg-dilemma-behind-the-geopolitical-curtain </w:t>
      </w:r>
    </w:p>
    <w:p w14:paraId="5A207D81" w14:textId="77777777" w:rsidR="00D16416" w:rsidRPr="00802E4E" w:rsidRDefault="00D16416" w:rsidP="00802E4E">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ISESG. (2024). Green without governance Russia’s ESG dilemma. Retrieved December </w:t>
      </w:r>
      <w:proofErr w:type="gramStart"/>
      <w:r w:rsidRPr="00802E4E">
        <w:rPr>
          <w:rFonts w:ascii="Sakkal Majalla" w:eastAsia="Calibri" w:hAnsi="Sakkal Majalla" w:cs="Sakkal Majalla"/>
          <w:kern w:val="0"/>
          <w:sz w:val="28"/>
          <w:szCs w:val="28"/>
          <w:lang w:bidi="ar-EG"/>
          <w14:ligatures w14:val="none"/>
        </w:rPr>
        <w:t>3  2025</w:t>
      </w:r>
      <w:proofErr w:type="gramEnd"/>
      <w:r w:rsidRPr="00802E4E">
        <w:rPr>
          <w:rFonts w:ascii="Sakkal Majalla" w:eastAsia="Calibri" w:hAnsi="Sakkal Majalla" w:cs="Sakkal Majalla"/>
          <w:kern w:val="0"/>
          <w:sz w:val="28"/>
          <w:szCs w:val="28"/>
          <w:lang w:bidi="ar-EG"/>
          <w14:ligatures w14:val="none"/>
        </w:rPr>
        <w:t xml:space="preserve">  from https://www.isesg.org/post/green-without-governance-russia-s-esg-dilemma-behind-the-geopolitical-curtain </w:t>
      </w:r>
    </w:p>
    <w:p w14:paraId="2B7B992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Magnusson  T.</w:t>
      </w:r>
      <w:proofErr w:type="gramEnd"/>
      <w:r w:rsidRPr="00802E4E">
        <w:rPr>
          <w:rFonts w:ascii="Sakkal Majalla" w:eastAsia="Calibri" w:hAnsi="Sakkal Majalla" w:cs="Sakkal Majalla"/>
          <w:kern w:val="0"/>
          <w:sz w:val="28"/>
          <w:szCs w:val="28"/>
          <w:lang w:bidi="ar-EG"/>
          <w14:ligatures w14:val="none"/>
        </w:rPr>
        <w:t xml:space="preserve"> (2025  May 22). The UK’s non-financial reporting landscape in 2025. Position Green. https://www.positiongreen.com/insights/articles/uk-non-financial-reporting-standards-overview </w:t>
      </w:r>
    </w:p>
    <w:p w14:paraId="3FAE439B" w14:textId="77777777" w:rsidR="00D16416" w:rsidRPr="00802E4E" w:rsidRDefault="00D16416" w:rsidP="00802E4E">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Masdar. (n.d.). Masdar City – Sustainable Urban Development. Retrieved November 29, 2025  from </w:t>
      </w:r>
      <w:hyperlink r:id="rId105" w:history="1">
        <w:r w:rsidRPr="00802E4E">
          <w:rPr>
            <w:rFonts w:ascii="Sakkal Majalla" w:eastAsia="Calibri" w:hAnsi="Sakkal Majalla" w:cs="Sakkal Majalla"/>
            <w:kern w:val="0"/>
            <w:sz w:val="28"/>
            <w:szCs w:val="28"/>
            <w:lang w:bidi="ar-EG"/>
            <w14:ligatures w14:val="none"/>
          </w:rPr>
          <w:t>https://www.masdar.ae/en/masdar-city</w:t>
        </w:r>
      </w:hyperlink>
      <w:r w:rsidRPr="00802E4E">
        <w:rPr>
          <w:rFonts w:ascii="Sakkal Majalla" w:eastAsia="Calibri" w:hAnsi="Sakkal Majalla" w:cs="Sakkal Majalla"/>
          <w:kern w:val="0"/>
          <w:sz w:val="28"/>
          <w:szCs w:val="28"/>
          <w:lang w:bidi="ar-EG"/>
          <w14:ligatures w14:val="none"/>
        </w:rPr>
        <w:t xml:space="preserve"> </w:t>
      </w:r>
    </w:p>
    <w:p w14:paraId="1B646921" w14:textId="77777777" w:rsidR="00D16416" w:rsidRPr="00802E4E" w:rsidRDefault="00D16416" w:rsidP="00802E4E">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Ministry of Community Development. (n.d.). Community Support Programs. Retrieved from https://www.mocd.gov.ae </w:t>
      </w:r>
    </w:p>
    <w:p w14:paraId="7621C5F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Ministry of Education. (n.d.). Madrasa e-Learning Platform. Retrieved from https://www.moe.gov.ae </w:t>
      </w:r>
    </w:p>
    <w:p w14:paraId="08B490A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lastRenderedPageBreak/>
        <w:t xml:space="preserve">Ministry of Energy and Infrastructure. (2021). UAE Net Zero by 2050 Strategic Initiative. Retrieved November </w:t>
      </w:r>
      <w:proofErr w:type="gramStart"/>
      <w:r w:rsidRPr="00802E4E">
        <w:rPr>
          <w:rFonts w:ascii="Sakkal Majalla" w:eastAsia="Calibri" w:hAnsi="Sakkal Majalla" w:cs="Sakkal Majalla"/>
          <w:kern w:val="0"/>
          <w:sz w:val="28"/>
          <w:szCs w:val="28"/>
          <w:lang w:bidi="ar-EG"/>
          <w14:ligatures w14:val="none"/>
        </w:rPr>
        <w:t>29  2025</w:t>
      </w:r>
      <w:proofErr w:type="gramEnd"/>
      <w:r w:rsidRPr="00802E4E">
        <w:rPr>
          <w:rFonts w:ascii="Sakkal Majalla" w:eastAsia="Calibri" w:hAnsi="Sakkal Majalla" w:cs="Sakkal Majalla"/>
          <w:kern w:val="0"/>
          <w:sz w:val="28"/>
          <w:szCs w:val="28"/>
          <w:lang w:bidi="ar-EG"/>
          <w14:ligatures w14:val="none"/>
        </w:rPr>
        <w:t xml:space="preserve">  from https://www.moei.gov.ae/en/media-center/news/uae-launches-net-zero-by-2050-strategy.aspx </w:t>
      </w:r>
    </w:p>
    <w:p w14:paraId="121E8E05"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Ministry of Energy and Infrastructure. (n.d.). UAE Waste Management Strategy. Retrieved November 29, 2025.  from https://www.moei.gov.ae/en/strategies/waste-management-strategy.aspx </w:t>
      </w:r>
    </w:p>
    <w:p w14:paraId="393B1B8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Ministry of Health and Prevention. (n.d.). Public Health Initiatives. Retrieved from https://www.mohap.gov.ae </w:t>
      </w:r>
    </w:p>
    <w:p w14:paraId="2B9AD47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Ministry of Human Resources and </w:t>
      </w:r>
      <w:proofErr w:type="spellStart"/>
      <w:r w:rsidRPr="00802E4E">
        <w:rPr>
          <w:rFonts w:ascii="Sakkal Majalla" w:eastAsia="Calibri" w:hAnsi="Sakkal Majalla" w:cs="Sakkal Majalla"/>
          <w:kern w:val="0"/>
          <w:sz w:val="28"/>
          <w:szCs w:val="28"/>
          <w:lang w:bidi="ar-EG"/>
          <w14:ligatures w14:val="none"/>
        </w:rPr>
        <w:t>Emiratisation</w:t>
      </w:r>
      <w:proofErr w:type="spellEnd"/>
      <w:r w:rsidRPr="00802E4E">
        <w:rPr>
          <w:rFonts w:ascii="Sakkal Majalla" w:eastAsia="Calibri" w:hAnsi="Sakkal Majalla" w:cs="Sakkal Majalla"/>
          <w:kern w:val="0"/>
          <w:sz w:val="28"/>
          <w:szCs w:val="28"/>
          <w:lang w:bidi="ar-EG"/>
          <w14:ligatures w14:val="none"/>
        </w:rPr>
        <w:t xml:space="preserve">. (2021). UAE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Law Federal Decree-Law No. 33 of 2021 on the Regulation of </w:t>
      </w:r>
      <w:proofErr w:type="spellStart"/>
      <w:r w:rsidRPr="00802E4E">
        <w:rPr>
          <w:rFonts w:ascii="Sakkal Majalla" w:eastAsia="Calibri" w:hAnsi="Sakkal Majalla" w:cs="Sakkal Majalla"/>
          <w:kern w:val="0"/>
          <w:sz w:val="28"/>
          <w:szCs w:val="28"/>
          <w:lang w:bidi="ar-EG"/>
          <w14:ligatures w14:val="none"/>
        </w:rPr>
        <w:t>Labour</w:t>
      </w:r>
      <w:proofErr w:type="spellEnd"/>
      <w:r w:rsidRPr="00802E4E">
        <w:rPr>
          <w:rFonts w:ascii="Sakkal Majalla" w:eastAsia="Calibri" w:hAnsi="Sakkal Majalla" w:cs="Sakkal Majalla"/>
          <w:kern w:val="0"/>
          <w:sz w:val="28"/>
          <w:szCs w:val="28"/>
          <w:lang w:bidi="ar-EG"/>
          <w14:ligatures w14:val="none"/>
        </w:rPr>
        <w:t xml:space="preserve"> Relations. Retrieved from https://www.mohre.gov.ae </w:t>
      </w:r>
    </w:p>
    <w:p w14:paraId="6DD6BB3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Ministry of Human Resources and </w:t>
      </w:r>
      <w:proofErr w:type="spellStart"/>
      <w:r w:rsidRPr="00802E4E">
        <w:rPr>
          <w:rFonts w:ascii="Sakkal Majalla" w:eastAsia="Calibri" w:hAnsi="Sakkal Majalla" w:cs="Sakkal Majalla"/>
          <w:kern w:val="0"/>
          <w:sz w:val="28"/>
          <w:szCs w:val="28"/>
          <w:lang w:bidi="ar-EG"/>
          <w14:ligatures w14:val="none"/>
        </w:rPr>
        <w:t>Emiratisation</w:t>
      </w:r>
      <w:proofErr w:type="spellEnd"/>
      <w:r w:rsidRPr="00802E4E">
        <w:rPr>
          <w:rFonts w:ascii="Sakkal Majalla" w:eastAsia="Calibri" w:hAnsi="Sakkal Majalla" w:cs="Sakkal Majalla"/>
          <w:kern w:val="0"/>
          <w:sz w:val="28"/>
          <w:szCs w:val="28"/>
          <w:lang w:bidi="ar-EG"/>
          <w14:ligatures w14:val="none"/>
        </w:rPr>
        <w:t xml:space="preserve">. (n.d.). Occupational Health and Safety Regulations. Retrieved from https://www.mohre.gov.ae </w:t>
      </w:r>
    </w:p>
    <w:p w14:paraId="61D8235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Ministry of Human Resources and </w:t>
      </w:r>
      <w:proofErr w:type="spellStart"/>
      <w:r w:rsidRPr="00802E4E">
        <w:rPr>
          <w:rFonts w:ascii="Sakkal Majalla" w:eastAsia="Calibri" w:hAnsi="Sakkal Majalla" w:cs="Sakkal Majalla"/>
          <w:kern w:val="0"/>
          <w:sz w:val="28"/>
          <w:szCs w:val="28"/>
          <w:lang w:bidi="ar-EG"/>
          <w14:ligatures w14:val="none"/>
        </w:rPr>
        <w:t>Emiratisation</w:t>
      </w:r>
      <w:proofErr w:type="spellEnd"/>
      <w:r w:rsidRPr="00802E4E">
        <w:rPr>
          <w:rFonts w:ascii="Sakkal Majalla" w:eastAsia="Calibri" w:hAnsi="Sakkal Majalla" w:cs="Sakkal Majalla"/>
          <w:kern w:val="0"/>
          <w:sz w:val="28"/>
          <w:szCs w:val="28"/>
          <w:lang w:bidi="ar-EG"/>
          <w14:ligatures w14:val="none"/>
        </w:rPr>
        <w:t xml:space="preserve">. (n.d.). Wage Protection System. Retrieved from https://www.mohre.gov.ae </w:t>
      </w:r>
    </w:p>
    <w:p w14:paraId="3BD080A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Money boost </w:t>
      </w:r>
      <w:proofErr w:type="spellStart"/>
      <w:r w:rsidRPr="00802E4E">
        <w:rPr>
          <w:rFonts w:ascii="Sakkal Majalla" w:eastAsia="Calibri" w:hAnsi="Sakkal Majalla" w:cs="Sakkal Majalla"/>
          <w:kern w:val="0"/>
          <w:sz w:val="28"/>
          <w:szCs w:val="28"/>
          <w:lang w:bidi="ar-EG"/>
          <w14:ligatures w14:val="none"/>
        </w:rPr>
        <w:t>HubUK</w:t>
      </w:r>
      <w:proofErr w:type="spellEnd"/>
      <w:r w:rsidRPr="00802E4E">
        <w:rPr>
          <w:rFonts w:ascii="Sakkal Majalla" w:eastAsia="Calibri" w:hAnsi="Sakkal Majalla" w:cs="Sakkal Majalla"/>
          <w:kern w:val="0"/>
          <w:sz w:val="28"/>
          <w:szCs w:val="28"/>
          <w:lang w:bidi="ar-EG"/>
          <w14:ligatures w14:val="none"/>
        </w:rPr>
        <w:t xml:space="preserve">. (2025). How the UK’s regulatory framework shapes ESG reporting standards for investors. https://moneyboosthubuk.com/how-the-uks-regulatory-framework-shapes-esg-reporting-standards-for-investors/ </w:t>
      </w:r>
    </w:p>
    <w:p w14:paraId="48E5059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Moscow Exchange. (2024). Sustainable development and green finance. Retrieved December </w:t>
      </w:r>
      <w:proofErr w:type="gramStart"/>
      <w:r w:rsidRPr="00802E4E">
        <w:rPr>
          <w:rFonts w:ascii="Sakkal Majalla" w:eastAsia="Calibri" w:hAnsi="Sakkal Majalla" w:cs="Sakkal Majalla"/>
          <w:kern w:val="0"/>
          <w:sz w:val="28"/>
          <w:szCs w:val="28"/>
          <w:lang w:bidi="ar-EG"/>
          <w14:ligatures w14:val="none"/>
        </w:rPr>
        <w:t>3  2025</w:t>
      </w:r>
      <w:proofErr w:type="gramEnd"/>
      <w:r w:rsidRPr="00802E4E">
        <w:rPr>
          <w:rFonts w:ascii="Sakkal Majalla" w:eastAsia="Calibri" w:hAnsi="Sakkal Majalla" w:cs="Sakkal Majalla"/>
          <w:kern w:val="0"/>
          <w:sz w:val="28"/>
          <w:szCs w:val="28"/>
          <w:lang w:bidi="ar-EG"/>
          <w14:ligatures w14:val="none"/>
        </w:rPr>
        <w:t xml:space="preserve">  from https://sr2024.moex.com/en/1/4/4/index.html </w:t>
      </w:r>
    </w:p>
    <w:p w14:paraId="1513AFF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Moscow Exchange. (2024). Sustainable development and green finance. Retrieved December </w:t>
      </w:r>
      <w:proofErr w:type="gramStart"/>
      <w:r w:rsidRPr="00802E4E">
        <w:rPr>
          <w:rFonts w:ascii="Sakkal Majalla" w:eastAsia="Calibri" w:hAnsi="Sakkal Majalla" w:cs="Sakkal Majalla"/>
          <w:kern w:val="0"/>
          <w:sz w:val="28"/>
          <w:szCs w:val="28"/>
          <w:lang w:bidi="ar-EG"/>
          <w14:ligatures w14:val="none"/>
        </w:rPr>
        <w:t>3  2025</w:t>
      </w:r>
      <w:proofErr w:type="gramEnd"/>
      <w:r w:rsidRPr="00802E4E">
        <w:rPr>
          <w:rFonts w:ascii="Sakkal Majalla" w:eastAsia="Calibri" w:hAnsi="Sakkal Majalla" w:cs="Sakkal Majalla"/>
          <w:kern w:val="0"/>
          <w:sz w:val="28"/>
          <w:szCs w:val="28"/>
          <w:lang w:bidi="ar-EG"/>
          <w14:ligatures w14:val="none"/>
        </w:rPr>
        <w:t xml:space="preserve">  from https://sr2024.moex.com/en/1/4/4/index.html </w:t>
      </w:r>
    </w:p>
    <w:p w14:paraId="2F538A14" w14:textId="77777777" w:rsidR="00D16416" w:rsidRPr="00802E4E" w:rsidRDefault="00D16416" w:rsidP="00802E4E">
      <w:pPr>
        <w:numPr>
          <w:ilvl w:val="0"/>
          <w:numId w:val="13"/>
        </w:numPr>
        <w:spacing w:after="0" w:line="240" w:lineRule="auto"/>
        <w:ind w:left="180" w:hanging="180"/>
        <w:contextualSpacing/>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Mountain View. (2022). ESG Sustainability Report. Retrieved from https://www.mountainviewegypt.com/mediaroom/news/Mountain-View-issues-ESG-Sustainability-Report </w:t>
      </w:r>
    </w:p>
    <w:p w14:paraId="32E4DCD6" w14:textId="77777777" w:rsidR="00D16416" w:rsidRPr="00802E4E" w:rsidRDefault="00D16416" w:rsidP="00802E4E">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Nornickel</w:t>
      </w:r>
      <w:proofErr w:type="spellEnd"/>
      <w:r w:rsidRPr="00802E4E">
        <w:rPr>
          <w:rFonts w:ascii="Sakkal Majalla" w:eastAsia="Calibri" w:hAnsi="Sakkal Majalla" w:cs="Sakkal Majalla"/>
          <w:kern w:val="0"/>
          <w:sz w:val="28"/>
          <w:szCs w:val="28"/>
          <w:lang w:bidi="ar-EG"/>
          <w14:ligatures w14:val="none"/>
        </w:rPr>
        <w:t xml:space="preserve">. (2021). ESG strategy and environmental monitoring. Retrieved December </w:t>
      </w:r>
      <w:proofErr w:type="gramStart"/>
      <w:r w:rsidRPr="00802E4E">
        <w:rPr>
          <w:rFonts w:ascii="Sakkal Majalla" w:eastAsia="Calibri" w:hAnsi="Sakkal Majalla" w:cs="Sakkal Majalla"/>
          <w:kern w:val="0"/>
          <w:sz w:val="28"/>
          <w:szCs w:val="28"/>
          <w:lang w:bidi="ar-EG"/>
          <w14:ligatures w14:val="none"/>
        </w:rPr>
        <w:t>3,  2025</w:t>
      </w:r>
      <w:proofErr w:type="gramEnd"/>
      <w:r w:rsidRPr="00802E4E">
        <w:rPr>
          <w:rFonts w:ascii="Sakkal Majalla" w:eastAsia="Calibri" w:hAnsi="Sakkal Majalla" w:cs="Sakkal Majalla"/>
          <w:kern w:val="0"/>
          <w:sz w:val="28"/>
          <w:szCs w:val="28"/>
          <w:lang w:bidi="ar-EG"/>
          <w14:ligatures w14:val="none"/>
        </w:rPr>
        <w:t xml:space="preserve">  from https://csr2021.nornickel.ru/en/strategic/esg/ </w:t>
      </w:r>
    </w:p>
    <w:p w14:paraId="10F8C0BB" w14:textId="77777777" w:rsidR="00D16416" w:rsidRPr="00802E4E" w:rsidRDefault="00D16416" w:rsidP="00802E4E">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Nornickel</w:t>
      </w:r>
      <w:proofErr w:type="spellEnd"/>
      <w:r w:rsidRPr="00802E4E">
        <w:rPr>
          <w:rFonts w:ascii="Sakkal Majalla" w:eastAsia="Calibri" w:hAnsi="Sakkal Majalla" w:cs="Sakkal Majalla"/>
          <w:kern w:val="0"/>
          <w:sz w:val="28"/>
          <w:szCs w:val="28"/>
          <w:lang w:bidi="ar-EG"/>
          <w14:ligatures w14:val="none"/>
        </w:rPr>
        <w:t xml:space="preserve">. (2024). Climate change approaches and management. Retrieved December </w:t>
      </w:r>
      <w:proofErr w:type="gramStart"/>
      <w:r w:rsidRPr="00802E4E">
        <w:rPr>
          <w:rFonts w:ascii="Sakkal Majalla" w:eastAsia="Calibri" w:hAnsi="Sakkal Majalla" w:cs="Sakkal Majalla"/>
          <w:kern w:val="0"/>
          <w:sz w:val="28"/>
          <w:szCs w:val="28"/>
          <w:lang w:bidi="ar-EG"/>
          <w14:ligatures w14:val="none"/>
        </w:rPr>
        <w:t>3,  2025</w:t>
      </w:r>
      <w:proofErr w:type="gramEnd"/>
      <w:r w:rsidRPr="00802E4E">
        <w:rPr>
          <w:rFonts w:ascii="Sakkal Majalla" w:eastAsia="Calibri" w:hAnsi="Sakkal Majalla" w:cs="Sakkal Majalla"/>
          <w:kern w:val="0"/>
          <w:sz w:val="28"/>
          <w:szCs w:val="28"/>
          <w:lang w:bidi="ar-EG"/>
          <w14:ligatures w14:val="none"/>
        </w:rPr>
        <w:t xml:space="preserve">  from https://sr2024.nornickel.com/climate-change/approaches-management/ </w:t>
      </w:r>
    </w:p>
    <w:p w14:paraId="3206883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OECD &amp; G20. (2021). G20/OECD Principles of Corporate Governance. https://www.oecd.org </w:t>
      </w:r>
    </w:p>
    <w:p w14:paraId="3FA5A93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OECD. (2022). Corporate governance reform in China. https://www.oecd.org </w:t>
      </w:r>
    </w:p>
    <w:p w14:paraId="51594BAA"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OECD. (2023). China digital skills and workforce transformation. https://www.oecd.org</w:t>
      </w:r>
    </w:p>
    <w:p w14:paraId="69B8AAC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Office of the Superintendent of Financial Institutions. (</w:t>
      </w:r>
      <w:proofErr w:type="gramStart"/>
      <w:r w:rsidRPr="00802E4E">
        <w:rPr>
          <w:rFonts w:ascii="Sakkal Majalla" w:eastAsia="Calibri" w:hAnsi="Sakkal Majalla" w:cs="Sakkal Majalla"/>
          <w:kern w:val="0"/>
          <w:sz w:val="28"/>
          <w:szCs w:val="28"/>
          <w:lang w:bidi="ar-EG"/>
          <w14:ligatures w14:val="none"/>
        </w:rPr>
        <w:t>2025  March</w:t>
      </w:r>
      <w:proofErr w:type="gramEnd"/>
      <w:r w:rsidRPr="00802E4E">
        <w:rPr>
          <w:rFonts w:ascii="Sakkal Majalla" w:eastAsia="Calibri" w:hAnsi="Sakkal Majalla" w:cs="Sakkal Majalla"/>
          <w:kern w:val="0"/>
          <w:sz w:val="28"/>
          <w:szCs w:val="28"/>
          <w:lang w:bidi="ar-EG"/>
          <w14:ligatures w14:val="none"/>
        </w:rPr>
        <w:t xml:space="preserve"> 7). Climate Risk Management. https://www.osfi-bsif.gc.ca/en/guidance/guidance-library/climate-risk-management  </w:t>
      </w:r>
    </w:p>
    <w:p w14:paraId="6C7D3F7B"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People’s Bank of China. (2022). Green finance guidelines. http://www.pbc.gov.cn </w:t>
      </w:r>
    </w:p>
    <w:p w14:paraId="1BF936B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lastRenderedPageBreak/>
        <w:t xml:space="preserve">People’s Daily Online. (2025). China’s clean-energy industrial upgrading. https://arabic.people.com.cn </w:t>
      </w:r>
    </w:p>
    <w:p w14:paraId="42B3D215" w14:textId="77777777" w:rsidR="00D16416" w:rsidRPr="00802E4E" w:rsidRDefault="00D16416" w:rsidP="00802E4E">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People’s Daily Online. (2025). China’s energy transition and carbon reduction progress. https://arabic.people.com.cn </w:t>
      </w:r>
    </w:p>
    <w:p w14:paraId="078F48C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Reuters. (2024). “Brazil to tap ESG bonds to preserve </w:t>
      </w:r>
      <w:proofErr w:type="gramStart"/>
      <w:r w:rsidRPr="00802E4E">
        <w:rPr>
          <w:rFonts w:ascii="Sakkal Majalla" w:eastAsia="Calibri" w:hAnsi="Sakkal Majalla" w:cs="Sakkal Majalla"/>
          <w:kern w:val="0"/>
          <w:sz w:val="28"/>
          <w:szCs w:val="28"/>
          <w:lang w:bidi="ar-EG"/>
          <w14:ligatures w14:val="none"/>
        </w:rPr>
        <w:t>Amazon  forgoing</w:t>
      </w:r>
      <w:proofErr w:type="gramEnd"/>
      <w:r w:rsidRPr="00802E4E">
        <w:rPr>
          <w:rFonts w:ascii="Sakkal Majalla" w:eastAsia="Calibri" w:hAnsi="Sakkal Majalla" w:cs="Sakkal Majalla"/>
          <w:kern w:val="0"/>
          <w:sz w:val="28"/>
          <w:szCs w:val="28"/>
          <w:lang w:bidi="ar-EG"/>
          <w14:ligatures w14:val="none"/>
        </w:rPr>
        <w:t xml:space="preserve"> dedicated debt  official says.”. Reuters</w:t>
      </w:r>
    </w:p>
    <w:p w14:paraId="1EE8736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Richtmann  F.</w:t>
      </w:r>
      <w:proofErr w:type="gramEnd"/>
      <w:r w:rsidRPr="00802E4E">
        <w:rPr>
          <w:rFonts w:ascii="Sakkal Majalla" w:eastAsia="Calibri" w:hAnsi="Sakkal Majalla" w:cs="Sakkal Majalla"/>
          <w:kern w:val="0"/>
          <w:sz w:val="28"/>
          <w:szCs w:val="28"/>
          <w:lang w:bidi="ar-EG"/>
          <w14:ligatures w14:val="none"/>
        </w:rPr>
        <w:t xml:space="preserve"> (2021). Governance and ESG performance in Russian corporate sector. Richtmann Academic Journal. https://www.richtmann.org/journal/index.php/ajis/article/view/13551 </w:t>
      </w:r>
    </w:p>
    <w:p w14:paraId="56A11B1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gramStart"/>
      <w:r w:rsidRPr="00802E4E">
        <w:rPr>
          <w:rFonts w:ascii="Sakkal Majalla" w:eastAsia="Calibri" w:hAnsi="Sakkal Majalla" w:cs="Sakkal Majalla"/>
          <w:kern w:val="0"/>
          <w:sz w:val="28"/>
          <w:szCs w:val="28"/>
          <w:lang w:bidi="ar-EG"/>
          <w14:ligatures w14:val="none"/>
        </w:rPr>
        <w:t>Richtmann  F.</w:t>
      </w:r>
      <w:proofErr w:type="gramEnd"/>
      <w:r w:rsidRPr="00802E4E">
        <w:rPr>
          <w:rFonts w:ascii="Sakkal Majalla" w:eastAsia="Calibri" w:hAnsi="Sakkal Majalla" w:cs="Sakkal Majalla"/>
          <w:kern w:val="0"/>
          <w:sz w:val="28"/>
          <w:szCs w:val="28"/>
          <w:lang w:bidi="ar-EG"/>
          <w14:ligatures w14:val="none"/>
        </w:rPr>
        <w:t xml:space="preserve"> (2021). Social dimensions of ESG in Russian corporate sector. Richtmann Academic Journal. https://www.richtmann.org/journal/index.php/ajis/article/view/13551 </w:t>
      </w:r>
    </w:p>
    <w:p w14:paraId="7D98991E"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Rosneft. (2022). Carbon management plan. Retrieved December 3, 2025  </w:t>
      </w:r>
    </w:p>
    <w:p w14:paraId="6236FF58"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Rosneft. (2023). Advanced water treatment projects. Retrieved December </w:t>
      </w:r>
      <w:proofErr w:type="gramStart"/>
      <w:r w:rsidRPr="00802E4E">
        <w:rPr>
          <w:rFonts w:ascii="Sakkal Majalla" w:eastAsia="Calibri" w:hAnsi="Sakkal Majalla" w:cs="Sakkal Majalla"/>
          <w:kern w:val="0"/>
          <w:sz w:val="28"/>
          <w:szCs w:val="28"/>
          <w:lang w:bidi="ar-EG"/>
          <w14:ligatures w14:val="none"/>
        </w:rPr>
        <w:t>3  2025</w:t>
      </w:r>
      <w:proofErr w:type="gramEnd"/>
      <w:r w:rsidRPr="00802E4E">
        <w:rPr>
          <w:rFonts w:ascii="Sakkal Majalla" w:eastAsia="Calibri" w:hAnsi="Sakkal Majalla" w:cs="Sakkal Majalla"/>
          <w:kern w:val="0"/>
          <w:sz w:val="28"/>
          <w:szCs w:val="28"/>
          <w:lang w:bidi="ar-EG"/>
          <w14:ligatures w14:val="none"/>
        </w:rPr>
        <w:t xml:space="preserve">  </w:t>
      </w:r>
    </w:p>
    <w:p w14:paraId="72EEBF1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Rosneft. (2023). Ecological rehabilitation programs. Retrieved December </w:t>
      </w:r>
      <w:proofErr w:type="gramStart"/>
      <w:r w:rsidRPr="00802E4E">
        <w:rPr>
          <w:rFonts w:ascii="Sakkal Majalla" w:eastAsia="Calibri" w:hAnsi="Sakkal Majalla" w:cs="Sakkal Majalla"/>
          <w:kern w:val="0"/>
          <w:sz w:val="28"/>
          <w:szCs w:val="28"/>
          <w:lang w:bidi="ar-EG"/>
          <w14:ligatures w14:val="none"/>
        </w:rPr>
        <w:t>3  2025</w:t>
      </w:r>
      <w:proofErr w:type="gramEnd"/>
      <w:r w:rsidRPr="00802E4E">
        <w:rPr>
          <w:rFonts w:ascii="Sakkal Majalla" w:eastAsia="Calibri" w:hAnsi="Sakkal Majalla" w:cs="Sakkal Majalla"/>
          <w:kern w:val="0"/>
          <w:sz w:val="28"/>
          <w:szCs w:val="28"/>
          <w:lang w:bidi="ar-EG"/>
          <w14:ligatures w14:val="none"/>
        </w:rPr>
        <w:t xml:space="preserve">  </w:t>
      </w:r>
    </w:p>
    <w:p w14:paraId="4C25B351"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Rosneft. (2023). Environmental protection initiatives. Retrieved December </w:t>
      </w:r>
      <w:proofErr w:type="gramStart"/>
      <w:r w:rsidRPr="00802E4E">
        <w:rPr>
          <w:rFonts w:ascii="Sakkal Majalla" w:eastAsia="Calibri" w:hAnsi="Sakkal Majalla" w:cs="Sakkal Majalla"/>
          <w:kern w:val="0"/>
          <w:sz w:val="28"/>
          <w:szCs w:val="28"/>
          <w:lang w:bidi="ar-EG"/>
          <w14:ligatures w14:val="none"/>
        </w:rPr>
        <w:t>3  2025</w:t>
      </w:r>
      <w:proofErr w:type="gramEnd"/>
      <w:r w:rsidRPr="00802E4E">
        <w:rPr>
          <w:rFonts w:ascii="Sakkal Majalla" w:eastAsia="Calibri" w:hAnsi="Sakkal Majalla" w:cs="Sakkal Majalla"/>
          <w:kern w:val="0"/>
          <w:sz w:val="28"/>
          <w:szCs w:val="28"/>
          <w:lang w:bidi="ar-EG"/>
          <w14:ligatures w14:val="none"/>
        </w:rPr>
        <w:t xml:space="preserve">  </w:t>
      </w:r>
    </w:p>
    <w:p w14:paraId="5D5CFBD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Rosneft. (2023). Water management and recycling initiatives. Retrieved December </w:t>
      </w:r>
      <w:proofErr w:type="gramStart"/>
      <w:r w:rsidRPr="00802E4E">
        <w:rPr>
          <w:rFonts w:ascii="Sakkal Majalla" w:eastAsia="Calibri" w:hAnsi="Sakkal Majalla" w:cs="Sakkal Majalla"/>
          <w:kern w:val="0"/>
          <w:sz w:val="28"/>
          <w:szCs w:val="28"/>
          <w:lang w:bidi="ar-EG"/>
          <w14:ligatures w14:val="none"/>
        </w:rPr>
        <w:t>3  2025</w:t>
      </w:r>
      <w:proofErr w:type="gramEnd"/>
      <w:r w:rsidRPr="00802E4E">
        <w:rPr>
          <w:rFonts w:ascii="Sakkal Majalla" w:eastAsia="Calibri" w:hAnsi="Sakkal Majalla" w:cs="Sakkal Majalla"/>
          <w:kern w:val="0"/>
          <w:sz w:val="28"/>
          <w:szCs w:val="28"/>
          <w:lang w:bidi="ar-EG"/>
          <w14:ligatures w14:val="none"/>
        </w:rPr>
        <w:t xml:space="preserve">  </w:t>
      </w:r>
    </w:p>
    <w:p w14:paraId="533784D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Rosneft. (2023a). Environmental protection initiatives. Retrieved December </w:t>
      </w:r>
      <w:proofErr w:type="gramStart"/>
      <w:r w:rsidRPr="00802E4E">
        <w:rPr>
          <w:rFonts w:ascii="Sakkal Majalla" w:eastAsia="Calibri" w:hAnsi="Sakkal Majalla" w:cs="Sakkal Majalla"/>
          <w:kern w:val="0"/>
          <w:sz w:val="28"/>
          <w:szCs w:val="28"/>
          <w:lang w:bidi="ar-EG"/>
          <w14:ligatures w14:val="none"/>
        </w:rPr>
        <w:t>3  2025</w:t>
      </w:r>
      <w:proofErr w:type="gramEnd"/>
      <w:r w:rsidRPr="00802E4E">
        <w:rPr>
          <w:rFonts w:ascii="Sakkal Majalla" w:eastAsia="Calibri" w:hAnsi="Sakkal Majalla" w:cs="Sakkal Majalla"/>
          <w:kern w:val="0"/>
          <w:sz w:val="28"/>
          <w:szCs w:val="28"/>
          <w:lang w:bidi="ar-EG"/>
          <w14:ligatures w14:val="none"/>
        </w:rPr>
        <w:t xml:space="preserve">  </w:t>
      </w:r>
    </w:p>
    <w:p w14:paraId="13F0C683"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Rosneft. (2023b). Water management and ecological rehabilitation projects. Retrieved December </w:t>
      </w:r>
      <w:proofErr w:type="gramStart"/>
      <w:r w:rsidRPr="00802E4E">
        <w:rPr>
          <w:rFonts w:ascii="Sakkal Majalla" w:eastAsia="Calibri" w:hAnsi="Sakkal Majalla" w:cs="Sakkal Majalla"/>
          <w:kern w:val="0"/>
          <w:sz w:val="28"/>
          <w:szCs w:val="28"/>
          <w:lang w:bidi="ar-EG"/>
          <w14:ligatures w14:val="none"/>
        </w:rPr>
        <w:t>3  2025</w:t>
      </w:r>
      <w:proofErr w:type="gramEnd"/>
      <w:r w:rsidRPr="00802E4E">
        <w:rPr>
          <w:rFonts w:ascii="Sakkal Majalla" w:eastAsia="Calibri" w:hAnsi="Sakkal Majalla" w:cs="Sakkal Majalla"/>
          <w:kern w:val="0"/>
          <w:sz w:val="28"/>
          <w:szCs w:val="28"/>
          <w:lang w:bidi="ar-EG"/>
          <w14:ligatures w14:val="none"/>
        </w:rPr>
        <w:t xml:space="preserve">  from https://rosneft.com/press/news/item/222011/ </w:t>
      </w:r>
    </w:p>
    <w:p w14:paraId="16FC5A39" w14:textId="77777777" w:rsidR="00D16416" w:rsidRPr="00802E4E" w:rsidRDefault="00D16416" w:rsidP="00802E4E">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RSM Global. (</w:t>
      </w:r>
      <w:proofErr w:type="gramStart"/>
      <w:r w:rsidRPr="00802E4E">
        <w:rPr>
          <w:rFonts w:ascii="Sakkal Majalla" w:eastAsia="Calibri" w:hAnsi="Sakkal Majalla" w:cs="Sakkal Majalla"/>
          <w:kern w:val="0"/>
          <w:sz w:val="28"/>
          <w:szCs w:val="28"/>
          <w:lang w:bidi="ar-EG"/>
          <w14:ligatures w14:val="none"/>
        </w:rPr>
        <w:t>2025  January</w:t>
      </w:r>
      <w:proofErr w:type="gramEnd"/>
      <w:r w:rsidRPr="00802E4E">
        <w:rPr>
          <w:rFonts w:ascii="Sakkal Majalla" w:eastAsia="Calibri" w:hAnsi="Sakkal Majalla" w:cs="Sakkal Majalla"/>
          <w:kern w:val="0"/>
          <w:sz w:val="28"/>
          <w:szCs w:val="28"/>
          <w:lang w:bidi="ar-EG"/>
          <w14:ligatures w14:val="none"/>
        </w:rPr>
        <w:t xml:space="preserve"> 9). ESG Goals Building Resilient and Responsible Indian Businesses. https://www.rsm.global/india/insights/consulting-insights/esg-and-indian-businesses </w:t>
      </w:r>
    </w:p>
    <w:p w14:paraId="6A1DECE2" w14:textId="77777777" w:rsidR="00D16416" w:rsidRPr="00802E4E" w:rsidRDefault="00D16416" w:rsidP="00802E4E">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proofErr w:type="spellStart"/>
      <w:r w:rsidRPr="00802E4E">
        <w:rPr>
          <w:rFonts w:ascii="Sakkal Majalla" w:eastAsia="Calibri" w:hAnsi="Sakkal Majalla" w:cs="Sakkal Majalla"/>
          <w:kern w:val="0"/>
          <w:sz w:val="28"/>
          <w:szCs w:val="28"/>
          <w:lang w:bidi="ar-EG"/>
          <w14:ligatures w14:val="none"/>
        </w:rPr>
        <w:t>Rusagro</w:t>
      </w:r>
      <w:proofErr w:type="spellEnd"/>
      <w:r w:rsidRPr="00802E4E">
        <w:rPr>
          <w:rFonts w:ascii="Sakkal Majalla" w:eastAsia="Calibri" w:hAnsi="Sakkal Majalla" w:cs="Sakkal Majalla"/>
          <w:kern w:val="0"/>
          <w:sz w:val="28"/>
          <w:szCs w:val="28"/>
          <w:lang w:bidi="ar-EG"/>
          <w14:ligatures w14:val="none"/>
        </w:rPr>
        <w:t xml:space="preserve"> Group. (2024). ESG strategy and environmental protection programs. </w:t>
      </w:r>
      <w:proofErr w:type="spellStart"/>
      <w:r w:rsidRPr="00802E4E">
        <w:rPr>
          <w:rFonts w:ascii="Sakkal Majalla" w:eastAsia="Calibri" w:hAnsi="Sakkal Majalla" w:cs="Sakkal Majalla"/>
          <w:kern w:val="0"/>
          <w:sz w:val="28"/>
          <w:szCs w:val="28"/>
          <w:lang w:bidi="ar-EG"/>
          <w14:ligatures w14:val="none"/>
        </w:rPr>
        <w:t>Rusagro</w:t>
      </w:r>
      <w:proofErr w:type="spellEnd"/>
      <w:r w:rsidRPr="00802E4E">
        <w:rPr>
          <w:rFonts w:ascii="Sakkal Majalla" w:eastAsia="Calibri" w:hAnsi="Sakkal Majalla" w:cs="Sakkal Majalla"/>
          <w:kern w:val="0"/>
          <w:sz w:val="28"/>
          <w:szCs w:val="28"/>
          <w:lang w:bidi="ar-EG"/>
          <w14:ligatures w14:val="none"/>
        </w:rPr>
        <w:t xml:space="preserve">. https://ar2024.rusagrogroup.ru </w:t>
      </w:r>
    </w:p>
    <w:p w14:paraId="1915927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Shanghai Stock Exchange. (2022). ESG disclosure guidelines. http://www.sse.com.cn </w:t>
      </w:r>
    </w:p>
    <w:p w14:paraId="6B9FA19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Sistema PJSFC. (2023). Corporate social responsibility and community initiatives. Sistema. https://sistema.com </w:t>
      </w:r>
    </w:p>
    <w:p w14:paraId="6606DB98" w14:textId="77777777" w:rsidR="00D16416" w:rsidRPr="00802E4E" w:rsidRDefault="00D16416" w:rsidP="00802E4E">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Sistema. (n.d.). Sustainable development and corporate governance. Sistema Group. https://sistema.com/sustainable-development </w:t>
      </w:r>
    </w:p>
    <w:p w14:paraId="302349D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Task Force on Climate-Related Financial Disclosures. (</w:t>
      </w:r>
      <w:proofErr w:type="gramStart"/>
      <w:r w:rsidRPr="00802E4E">
        <w:rPr>
          <w:rFonts w:ascii="Sakkal Majalla" w:eastAsia="Calibri" w:hAnsi="Sakkal Majalla" w:cs="Sakkal Majalla"/>
          <w:kern w:val="0"/>
          <w:sz w:val="28"/>
          <w:szCs w:val="28"/>
          <w:lang w:bidi="ar-EG"/>
          <w14:ligatures w14:val="none"/>
        </w:rPr>
        <w:t>2023  December</w:t>
      </w:r>
      <w:proofErr w:type="gramEnd"/>
      <w:r w:rsidRPr="00802E4E">
        <w:rPr>
          <w:rFonts w:ascii="Sakkal Majalla" w:eastAsia="Calibri" w:hAnsi="Sakkal Majalla" w:cs="Sakkal Majalla"/>
          <w:kern w:val="0"/>
          <w:sz w:val="28"/>
          <w:szCs w:val="28"/>
          <w:lang w:bidi="ar-EG"/>
          <w14:ligatures w14:val="none"/>
        </w:rPr>
        <w:t xml:space="preserve"> 4) About Task force on climate-related financial disclosures (TCFD). https://www.fsb-tcfd.org/about  </w:t>
      </w:r>
    </w:p>
    <w:p w14:paraId="54D454A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Telecommunications and Digital Government Regulatory Authority. (n.d.). Digital Governance and Cybersecurity Framework. Retrieved from </w:t>
      </w:r>
      <w:hyperlink r:id="rId106" w:history="1">
        <w:r w:rsidRPr="00802E4E">
          <w:rPr>
            <w:rFonts w:ascii="Sakkal Majalla" w:eastAsia="Calibri" w:hAnsi="Sakkal Majalla" w:cs="Sakkal Majalla"/>
            <w:kern w:val="0"/>
            <w:sz w:val="28"/>
            <w:szCs w:val="28"/>
            <w:lang w:bidi="ar-EG"/>
            <w14:ligatures w14:val="none"/>
          </w:rPr>
          <w:t>https://www.tdra.gov.ae</w:t>
        </w:r>
      </w:hyperlink>
      <w:r w:rsidRPr="00802E4E">
        <w:rPr>
          <w:rFonts w:ascii="Sakkal Majalla" w:eastAsia="Calibri" w:hAnsi="Sakkal Majalla" w:cs="Sakkal Majalla"/>
          <w:kern w:val="0"/>
          <w:sz w:val="28"/>
          <w:szCs w:val="28"/>
          <w:lang w:bidi="ar-EG"/>
          <w14:ligatures w14:val="none"/>
        </w:rPr>
        <w:t xml:space="preserve"> </w:t>
      </w:r>
    </w:p>
    <w:p w14:paraId="70BFA609"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The Investopedia Team. (2025, November 27). Environmental, social, and governance (ESG) criteria. Investopedia. https://www.investopedia.com/terms/e/environmental-social-and-governance-esg-criteria.asp </w:t>
      </w:r>
    </w:p>
    <w:p w14:paraId="0351A9A6"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Transparency International. (2023). China anti-corruption efforts. </w:t>
      </w:r>
      <w:hyperlink r:id="rId107" w:history="1">
        <w:r w:rsidRPr="00802E4E">
          <w:rPr>
            <w:rFonts w:ascii="Sakkal Majalla" w:eastAsia="Calibri" w:hAnsi="Sakkal Majalla" w:cs="Sakkal Majalla"/>
            <w:kern w:val="0"/>
            <w:sz w:val="28"/>
            <w:szCs w:val="28"/>
            <w:lang w:bidi="ar-EG"/>
            <w14:ligatures w14:val="none"/>
          </w:rPr>
          <w:t>https://www.transparency.org</w:t>
        </w:r>
      </w:hyperlink>
      <w:r w:rsidRPr="00802E4E">
        <w:rPr>
          <w:rFonts w:ascii="Sakkal Majalla" w:eastAsia="Calibri" w:hAnsi="Sakkal Majalla" w:cs="Sakkal Majalla"/>
          <w:kern w:val="0"/>
          <w:sz w:val="28"/>
          <w:szCs w:val="28"/>
          <w:lang w:bidi="ar-EG"/>
          <w14:ligatures w14:val="none"/>
        </w:rPr>
        <w:t xml:space="preserve"> </w:t>
      </w:r>
    </w:p>
    <w:p w14:paraId="6EE5FAE0"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lastRenderedPageBreak/>
        <w:t>U.S. Securities and Exchange Commission. (</w:t>
      </w:r>
      <w:proofErr w:type="gramStart"/>
      <w:r w:rsidRPr="00802E4E">
        <w:rPr>
          <w:rFonts w:ascii="Sakkal Majalla" w:eastAsia="Calibri" w:hAnsi="Sakkal Majalla" w:cs="Sakkal Majalla"/>
          <w:kern w:val="0"/>
          <w:sz w:val="28"/>
          <w:szCs w:val="28"/>
          <w:lang w:bidi="ar-EG"/>
          <w14:ligatures w14:val="none"/>
        </w:rPr>
        <w:t>2024  March</w:t>
      </w:r>
      <w:proofErr w:type="gramEnd"/>
      <w:r w:rsidRPr="00802E4E">
        <w:rPr>
          <w:rFonts w:ascii="Sakkal Majalla" w:eastAsia="Calibri" w:hAnsi="Sakkal Majalla" w:cs="Sakkal Majalla"/>
          <w:kern w:val="0"/>
          <w:sz w:val="28"/>
          <w:szCs w:val="28"/>
          <w:lang w:bidi="ar-EG"/>
          <w14:ligatures w14:val="none"/>
        </w:rPr>
        <w:t xml:space="preserve"> 6). SEC adopts rules to enhance and standardize climate-related disclosures for investors. https://www.sec.gov/newsroom/press-releases/2024-31  </w:t>
      </w:r>
    </w:p>
    <w:p w14:paraId="07D65EB7"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U.S. Securities and Exchange Commission. (2025</w:t>
      </w:r>
      <w:proofErr w:type="gramStart"/>
      <w:r w:rsidRPr="00802E4E">
        <w:rPr>
          <w:rFonts w:ascii="Sakkal Majalla" w:eastAsia="Calibri" w:hAnsi="Sakkal Majalla" w:cs="Sakkal Majalla"/>
          <w:kern w:val="0"/>
          <w:sz w:val="28"/>
          <w:szCs w:val="28"/>
          <w:lang w:bidi="ar-EG"/>
          <w14:ligatures w14:val="none"/>
        </w:rPr>
        <w:t>a  January</w:t>
      </w:r>
      <w:proofErr w:type="gramEnd"/>
      <w:r w:rsidRPr="00802E4E">
        <w:rPr>
          <w:rFonts w:ascii="Sakkal Majalla" w:eastAsia="Calibri" w:hAnsi="Sakkal Majalla" w:cs="Sakkal Majalla"/>
          <w:kern w:val="0"/>
          <w:sz w:val="28"/>
          <w:szCs w:val="28"/>
          <w:lang w:bidi="ar-EG"/>
          <w14:ligatures w14:val="none"/>
        </w:rPr>
        <w:t xml:space="preserve"> 8). 2025 names Rule </w:t>
      </w:r>
      <w:proofErr w:type="spellStart"/>
      <w:r w:rsidRPr="00802E4E">
        <w:rPr>
          <w:rFonts w:ascii="Sakkal Majalla" w:eastAsia="Calibri" w:hAnsi="Sakkal Majalla" w:cs="Sakkal Majalla"/>
          <w:kern w:val="0"/>
          <w:sz w:val="28"/>
          <w:szCs w:val="28"/>
          <w:lang w:bidi="ar-EG"/>
          <w14:ligatures w14:val="none"/>
        </w:rPr>
        <w:t>Faqs</w:t>
      </w:r>
      <w:proofErr w:type="spellEnd"/>
      <w:r w:rsidRPr="00802E4E">
        <w:rPr>
          <w:rFonts w:ascii="Sakkal Majalla" w:eastAsia="Calibri" w:hAnsi="Sakkal Majalla" w:cs="Sakkal Majalla"/>
          <w:kern w:val="0"/>
          <w:sz w:val="28"/>
          <w:szCs w:val="28"/>
          <w:lang w:bidi="ar-EG"/>
          <w14:ligatures w14:val="none"/>
        </w:rPr>
        <w:t xml:space="preserve">. https://www.sec.gov/rules-regulations/staff-guidance/division-investment-management-frequently-asked-questions/2025-names-rule-faqs   </w:t>
      </w:r>
    </w:p>
    <w:p w14:paraId="45FC35E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U.S. Securities and Exchange Commission. (n.d.). Fund disclosure at a glance. https://www.sec.gov/about/divisions-offices/division-investment-management/fund-disclosure-glance   </w:t>
      </w:r>
    </w:p>
    <w:p w14:paraId="77AD7559" w14:textId="77777777" w:rsidR="00D16416" w:rsidRPr="00802E4E" w:rsidRDefault="00D16416" w:rsidP="00802E4E">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UAE Gender Balance Council. (n.d.). Gender Balance Initiatives and Policies. Retrieved from https://www.genderbalancecouncil.ae </w:t>
      </w:r>
    </w:p>
    <w:p w14:paraId="547BD6A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UAE Government. (n.d.). Anti-Corruption Policies and National Integrity Program. UAE Government.</w:t>
      </w:r>
    </w:p>
    <w:p w14:paraId="2DE5F612"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UAE Government. (n.d.). Code of Ethics and Professional Conduct. UAE Government.</w:t>
      </w:r>
    </w:p>
    <w:p w14:paraId="6A1DD59F"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UK Government Official Website. (</w:t>
      </w:r>
      <w:proofErr w:type="gramStart"/>
      <w:r w:rsidRPr="00802E4E">
        <w:rPr>
          <w:rFonts w:ascii="Sakkal Majalla" w:eastAsia="Calibri" w:hAnsi="Sakkal Majalla" w:cs="Sakkal Majalla"/>
          <w:kern w:val="0"/>
          <w:sz w:val="28"/>
          <w:szCs w:val="28"/>
          <w:lang w:bidi="ar-EG"/>
          <w14:ligatures w14:val="none"/>
        </w:rPr>
        <w:t>2023  July</w:t>
      </w:r>
      <w:proofErr w:type="gramEnd"/>
      <w:r w:rsidRPr="00802E4E">
        <w:rPr>
          <w:rFonts w:ascii="Sakkal Majalla" w:eastAsia="Calibri" w:hAnsi="Sakkal Majalla" w:cs="Sakkal Majalla"/>
          <w:kern w:val="0"/>
          <w:sz w:val="28"/>
          <w:szCs w:val="28"/>
          <w:lang w:bidi="ar-EG"/>
          <w14:ligatures w14:val="none"/>
        </w:rPr>
        <w:t xml:space="preserve"> 26) State of the environment. </w:t>
      </w:r>
      <w:proofErr w:type="gramStart"/>
      <w:r w:rsidRPr="00802E4E">
        <w:rPr>
          <w:rFonts w:ascii="Sakkal Majalla" w:eastAsia="Calibri" w:hAnsi="Sakkal Majalla" w:cs="Sakkal Majalla"/>
          <w:kern w:val="0"/>
          <w:sz w:val="28"/>
          <w:szCs w:val="28"/>
          <w:lang w:bidi="ar-EG"/>
          <w14:ligatures w14:val="none"/>
        </w:rPr>
        <w:t>Health  people</w:t>
      </w:r>
      <w:proofErr w:type="gramEnd"/>
      <w:r w:rsidRPr="00802E4E">
        <w:rPr>
          <w:rFonts w:ascii="Sakkal Majalla" w:eastAsia="Calibri" w:hAnsi="Sakkal Majalla" w:cs="Sakkal Majalla"/>
          <w:kern w:val="0"/>
          <w:sz w:val="28"/>
          <w:szCs w:val="28"/>
          <w:lang w:bidi="ar-EG"/>
          <w14:ligatures w14:val="none"/>
        </w:rPr>
        <w:t xml:space="preserve"> and the environment. https://www.gov.uk/government/publications/state-of-the-environment/state-of-the-environment-health-people-and-the-environment#contents   </w:t>
      </w:r>
    </w:p>
    <w:p w14:paraId="159920BC" w14:textId="77777777"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United Nations. (2021). China’s poverty alleviation achievements. </w:t>
      </w:r>
      <w:hyperlink r:id="rId108" w:history="1">
        <w:r w:rsidRPr="00802E4E">
          <w:rPr>
            <w:rFonts w:ascii="Sakkal Majalla" w:eastAsia="Calibri" w:hAnsi="Sakkal Majalla" w:cs="Sakkal Majalla"/>
            <w:kern w:val="0"/>
            <w:sz w:val="28"/>
            <w:szCs w:val="28"/>
            <w:lang w:bidi="ar-EG"/>
            <w14:ligatures w14:val="none"/>
          </w:rPr>
          <w:t>https://news.un.org</w:t>
        </w:r>
      </w:hyperlink>
    </w:p>
    <w:p w14:paraId="2E899C52" w14:textId="541DF236" w:rsidR="00D16416" w:rsidRPr="00802E4E" w:rsidRDefault="00D16416" w:rsidP="00F14685">
      <w:pPr>
        <w:numPr>
          <w:ilvl w:val="0"/>
          <w:numId w:val="13"/>
        </w:numPr>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VEB.RF. (n.d.). National competence center Green finance. Retrieved December 3  2025  from </w:t>
      </w:r>
      <w:hyperlink r:id="rId109" w:history="1">
        <w:r w:rsidR="00AE0558" w:rsidRPr="00802E4E">
          <w:rPr>
            <w:rFonts w:ascii="Sakkal Majalla" w:eastAsia="Calibri" w:hAnsi="Sakkal Majalla" w:cs="Sakkal Majalla"/>
            <w:kern w:val="0"/>
            <w:sz w:val="28"/>
            <w:szCs w:val="28"/>
            <w:lang w:bidi="ar-EG"/>
            <w14:ligatures w14:val="none"/>
          </w:rPr>
          <w:t>https://veb.ru/en/sustainable-development/green-finance/national-competence-center/</w:t>
        </w:r>
      </w:hyperlink>
      <w:r w:rsidRPr="00802E4E">
        <w:rPr>
          <w:rFonts w:ascii="Sakkal Majalla" w:eastAsia="Calibri" w:hAnsi="Sakkal Majalla" w:cs="Sakkal Majalla"/>
          <w:kern w:val="0"/>
          <w:sz w:val="28"/>
          <w:szCs w:val="28"/>
          <w:lang w:bidi="ar-EG"/>
          <w14:ligatures w14:val="none"/>
        </w:rPr>
        <w:t xml:space="preserve"> </w:t>
      </w:r>
    </w:p>
    <w:p w14:paraId="247BF105" w14:textId="1C4DF840" w:rsidR="00AE0558" w:rsidRPr="00802E4E" w:rsidRDefault="00E47CEC" w:rsidP="00802E4E">
      <w:pPr>
        <w:bidi/>
        <w:spacing w:after="0" w:line="240" w:lineRule="auto"/>
        <w:contextualSpacing/>
        <w:jc w:val="both"/>
        <w:rPr>
          <w:rFonts w:ascii="Sakkal Majalla" w:eastAsia="Calibri" w:hAnsi="Sakkal Majalla" w:cs="Sakkal Majalla"/>
          <w:b/>
          <w:bCs/>
          <w:kern w:val="0"/>
          <w:sz w:val="32"/>
          <w:szCs w:val="32"/>
          <w:lang w:bidi="ar-EG"/>
          <w14:ligatures w14:val="none"/>
        </w:rPr>
      </w:pPr>
      <w:r w:rsidRPr="00802E4E">
        <w:rPr>
          <w:rFonts w:ascii="Sakkal Majalla" w:eastAsia="Calibri" w:hAnsi="Sakkal Majalla" w:cs="Sakkal Majalla" w:hint="cs"/>
          <w:b/>
          <w:bCs/>
          <w:kern w:val="0"/>
          <w:sz w:val="32"/>
          <w:szCs w:val="32"/>
          <w:rtl/>
          <w:lang w:bidi="ar-EG"/>
          <w14:ligatures w14:val="none"/>
        </w:rPr>
        <w:t>رابعا: مواقع الالكترونية</w:t>
      </w:r>
      <w:r w:rsidR="00AE0558" w:rsidRPr="00802E4E">
        <w:rPr>
          <w:rFonts w:ascii="Sakkal Majalla" w:eastAsia="Calibri" w:hAnsi="Sakkal Majalla" w:cs="Sakkal Majalla" w:hint="cs"/>
          <w:b/>
          <w:bCs/>
          <w:kern w:val="0"/>
          <w:sz w:val="32"/>
          <w:szCs w:val="32"/>
          <w:rtl/>
          <w:lang w:bidi="ar-EG"/>
          <w14:ligatures w14:val="none"/>
        </w:rPr>
        <w:t xml:space="preserve"> باللغة العربية </w:t>
      </w:r>
    </w:p>
    <w:p w14:paraId="703ECF53" w14:textId="0F17DF56" w:rsidR="00D16416" w:rsidRPr="00802E4E" w:rsidRDefault="00F14685" w:rsidP="00802E4E">
      <w:pPr>
        <w:numPr>
          <w:ilvl w:val="0"/>
          <w:numId w:val="13"/>
        </w:numPr>
        <w:bidi/>
        <w:spacing w:after="0" w:line="240" w:lineRule="auto"/>
        <w:ind w:left="180" w:hanging="180"/>
        <w:contextualSpacing/>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hint="cs"/>
          <w:kern w:val="0"/>
          <w:sz w:val="28"/>
          <w:szCs w:val="28"/>
          <w:rtl/>
          <w:lang w:bidi="ar-EG"/>
          <w14:ligatures w14:val="none"/>
        </w:rPr>
        <w:t xml:space="preserve"> </w:t>
      </w:r>
      <w:r w:rsidR="00D16416" w:rsidRPr="00802E4E">
        <w:rPr>
          <w:rFonts w:ascii="Sakkal Majalla" w:eastAsia="Calibri" w:hAnsi="Sakkal Majalla" w:cs="Sakkal Majalla"/>
          <w:kern w:val="0"/>
          <w:sz w:val="28"/>
          <w:szCs w:val="28"/>
          <w:rtl/>
          <w:lang w:bidi="ar-EG"/>
          <w14:ligatures w14:val="none"/>
        </w:rPr>
        <w:t xml:space="preserve">تقرير مؤشر المعرفة العالمي (2025)، </w:t>
      </w:r>
      <w:r w:rsidR="00D16416" w:rsidRPr="00802E4E">
        <w:rPr>
          <w:rFonts w:ascii="Sakkal Majalla" w:eastAsia="Calibri" w:hAnsi="Sakkal Majalla" w:cs="Sakkal Majalla"/>
          <w:kern w:val="0"/>
          <w:sz w:val="28"/>
          <w:szCs w:val="28"/>
          <w:lang w:bidi="ar-EG"/>
          <w14:ligatures w14:val="none"/>
        </w:rPr>
        <w:t>UNDP</w:t>
      </w:r>
      <w:r w:rsidR="00D16416" w:rsidRPr="00802E4E">
        <w:rPr>
          <w:rFonts w:ascii="Sakkal Majalla" w:eastAsia="Calibri" w:hAnsi="Sakkal Majalla" w:cs="Sakkal Majalla"/>
          <w:kern w:val="0"/>
          <w:sz w:val="28"/>
          <w:szCs w:val="28"/>
          <w:rtl/>
          <w:lang w:bidi="ar-EG"/>
          <w14:ligatures w14:val="none"/>
        </w:rPr>
        <w:t>.</w:t>
      </w:r>
      <w:r w:rsidR="00D16416" w:rsidRPr="00802E4E">
        <w:rPr>
          <w:rFonts w:ascii="Sakkal Majalla" w:eastAsia="Calibri" w:hAnsi="Sakkal Majalla" w:cs="Sakkal Majalla"/>
          <w:kern w:val="0"/>
          <w:sz w:val="28"/>
          <w:szCs w:val="28"/>
          <w:lang w:bidi="ar-EG"/>
          <w14:ligatures w14:val="none"/>
        </w:rPr>
        <w:t xml:space="preserve"> </w:t>
      </w:r>
      <w:hyperlink r:id="rId110" w:history="1">
        <w:r w:rsidR="00D16416" w:rsidRPr="00802E4E">
          <w:rPr>
            <w:rFonts w:ascii="Sakkal Majalla" w:eastAsia="Calibri" w:hAnsi="Sakkal Majalla" w:cs="Sakkal Majalla"/>
            <w:kern w:val="0"/>
            <w:sz w:val="28"/>
            <w:szCs w:val="28"/>
            <w:lang w:bidi="ar-EG"/>
            <w14:ligatures w14:val="none"/>
          </w:rPr>
          <w:t>https://www.knowledge4all.org/ar</w:t>
        </w:r>
      </w:hyperlink>
    </w:p>
    <w:p w14:paraId="7515E9D2" w14:textId="77777777" w:rsidR="00E47CEC" w:rsidRDefault="00E47CEC" w:rsidP="00E47CEC">
      <w:pPr>
        <w:spacing w:after="0" w:line="240" w:lineRule="auto"/>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06FCB4C4" w14:textId="77777777" w:rsidR="00E47CEC" w:rsidRDefault="00E47CEC" w:rsidP="00E47CEC">
      <w:pPr>
        <w:spacing w:after="0" w:line="240" w:lineRule="auto"/>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0FD3751F" w14:textId="77777777" w:rsidR="00E47CEC" w:rsidRDefault="00E47CEC" w:rsidP="00E47CEC">
      <w:pPr>
        <w:spacing w:after="0" w:line="240" w:lineRule="auto"/>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09D3BA3D" w14:textId="768393A3" w:rsidR="00E47CEC" w:rsidRPr="00802E4E" w:rsidRDefault="00E47CEC" w:rsidP="00E47CEC">
      <w:pPr>
        <w:spacing w:after="0" w:line="240" w:lineRule="auto"/>
        <w:jc w:val="center"/>
        <w:rPr>
          <w:rFonts w:ascii="Sakkal Majalla" w:eastAsia="Calibri" w:hAnsi="Sakkal Majalla" w:cs="Sakkal Majalla"/>
          <w:b/>
          <w:bCs/>
          <w:kern w:val="0"/>
          <w:sz w:val="36"/>
          <w:szCs w:val="36"/>
          <w:lang w:bidi="ar-EG"/>
          <w14:ligatures w14:val="none"/>
        </w:rPr>
      </w:pPr>
      <w:r w:rsidRPr="00802E4E">
        <w:rPr>
          <w:rFonts w:ascii="Sakkal Majalla" w:eastAsia="Calibri" w:hAnsi="Sakkal Majalla" w:cs="Sakkal Majalla"/>
          <w:b/>
          <w:bCs/>
          <w:kern w:val="0"/>
          <w:sz w:val="36"/>
          <w:szCs w:val="36"/>
          <w:lang w:bidi="ar-EG"/>
          <w14:ligatures w14:val="none"/>
        </w:rPr>
        <w:t>abstract</w:t>
      </w:r>
    </w:p>
    <w:p w14:paraId="10A0949E" w14:textId="0C3BC435" w:rsidR="00E47CEC" w:rsidRPr="00802E4E" w:rsidRDefault="00E47CEC" w:rsidP="00E47CEC">
      <w:pPr>
        <w:spacing w:after="0" w:line="240" w:lineRule="auto"/>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This study aims to develop a clear conceptual and analytical framework for Environmental, Social, and Governance (ESG) sustainability metrics, analyze relevant international and regional experiences, and then conduct a comparative analysis of the application of these metrics in Egypt and the BRICS countries, measuring their impact on progress towards the Sustainable Development Goals (SDGs).</w:t>
      </w:r>
    </w:p>
    <w:p w14:paraId="66B82321" w14:textId="6BE2D6C7" w:rsidR="00E47CEC" w:rsidRPr="00802E4E" w:rsidRDefault="00E47CEC" w:rsidP="00E47CEC">
      <w:pPr>
        <w:spacing w:after="0" w:line="240" w:lineRule="auto"/>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The study employs a combination of methodologies, including a systematic literature review, a descriptive-analytical approach, and a comparative approach, drawing on international and official data and reports. The goal is to identify best practices and formulate practical recommendations that support the use of ESG to improve development performance and the quality of decision-making.</w:t>
      </w:r>
    </w:p>
    <w:p w14:paraId="4CBF3333" w14:textId="2C51058B" w:rsidR="00E47CEC" w:rsidRPr="00802E4E" w:rsidRDefault="00E47CEC" w:rsidP="00E47CEC">
      <w:pPr>
        <w:spacing w:after="0" w:line="240" w:lineRule="auto"/>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lastRenderedPageBreak/>
        <w:t>Chapter 1 addresses the conceptual development of ESG metrics and their role as a global framework for evaluating non-financial performance, managing risks, and enhancing long-term value. It emphasizes the interconnectedness of their three dimensions, considering governance as the cornerstone that ensures the transformation of environmental and social commitments into measurable and verifiable outcomes. The chapter also clarifies that social indicators are linked to the largest number of SDGs, while the environmental dimension directly contributes to climate action and resource protection. Governance remains a crucial factor in ensuring transparency, accountability, and effective risk management. Chapter 2 reviewed international and regional experiences, highlighting the progress of the European Union, the United Kingdom, and Canada in legislation, disclosure, and sustainable finance frameworks, contrasting this with the United States' divergence between voluntary initiatives and federal regulation. Regionally, the chapter highlighted the experiences of Saudi Arabia, Qatar, and Morocco in integrating sustainability into their long-term visions and their social and governance progress, while acknowledging that the environmental dimension remains a major challenge. The SWOT analysis concluded that data gaps, the complexity of compliance, and the relative voluntary nature of some standards are the most significant constraints, while also presenting promising opportunities for expansion in the green economy and innovation.</w:t>
      </w:r>
    </w:p>
    <w:p w14:paraId="76E0D7F8" w14:textId="785692F7" w:rsidR="00E47CEC" w:rsidRPr="00802E4E" w:rsidRDefault="00E47CEC" w:rsidP="00E47CEC">
      <w:pPr>
        <w:spacing w:after="0" w:line="240" w:lineRule="auto"/>
        <w:jc w:val="both"/>
        <w:rPr>
          <w:rFonts w:ascii="Sakkal Majalla" w:eastAsia="Calibri" w:hAnsi="Sakkal Majalla" w:cs="Sakkal Majalla"/>
          <w:kern w:val="0"/>
          <w:sz w:val="28"/>
          <w:szCs w:val="28"/>
          <w:lang w:bidi="ar-EG"/>
          <w14:ligatures w14:val="none"/>
        </w:rPr>
      </w:pPr>
      <w:r w:rsidRPr="00802E4E">
        <w:rPr>
          <w:rFonts w:ascii="Sakkal Majalla" w:eastAsia="Calibri" w:hAnsi="Sakkal Majalla" w:cs="Sakkal Majalla"/>
          <w:kern w:val="0"/>
          <w:sz w:val="28"/>
          <w:szCs w:val="28"/>
          <w:lang w:bidi="ar-EG"/>
          <w14:ligatures w14:val="none"/>
        </w:rPr>
        <w:t xml:space="preserve">Chapter 3 compared ESG implementation in Egypt and the BRICS countries, demonstrating that Egypt is achieving relative social and environmental progress supported by national frameworks and green finance, while governance remains the most significant challenge. The chapter also revealed variations within the BRICS countries; China and India appear more integrated and committed, Brazil and South Africa stand out with clearer regulatory frameworks, while sanctions constrain Russia and Iran, and institutional capacity limits effective implementation in Indonesia and Ethiopia. Chapter Four analyzes the relationship between ESGs and SDGs, emphasizing that weak governance or environmental impact diminishes the overall effect of social progress. It asserts that achieving balanced progress requires integrating these three dimensions and translating strategies into measurable implementation, while enhancing data quality and disclosure, and linking public investment and sovereign finance to ESG standards. The study concludes by presenting a comprehensive package of proposed measures for Egypt and the BRICS countries, categorized according to environmental, social, and governance dimensions, and directly linked to the Sustainable Development Goals. This will enhance the quality of public policies, improve the efficiency of development performance, and support these countries' ability to attract sustainable investment and achieve comprehensive and balanced long-term development. In light of the analytical and quantitative findings of the study, it recommends a gradual transition from voluntary to quasi-mandatory disclosure of ESG metrics, along with the standardization of non-financial disclosure criteria. It also recommends strengthening accountability and transparency mechanisms and bridging the gap between environmental strategies and practical implementation through measurable </w:t>
      </w:r>
      <w:r w:rsidRPr="00802E4E">
        <w:rPr>
          <w:rFonts w:ascii="Sakkal Majalla" w:eastAsia="Calibri" w:hAnsi="Sakkal Majalla" w:cs="Sakkal Majalla"/>
          <w:kern w:val="0"/>
          <w:sz w:val="28"/>
          <w:szCs w:val="28"/>
          <w:lang w:bidi="ar-EG"/>
          <w14:ligatures w14:val="none"/>
        </w:rPr>
        <w:lastRenderedPageBreak/>
        <w:t>programs. The findings highlight the need to integrate environmental sustainability into industrial and investment policies, maximize the social dimension through economic empowerment, link public investment and sovereign finance to ESG metrics, and invest in building institutional capacity and improving data quality to support the achievement of the Sustainable Development Goals.</w:t>
      </w:r>
    </w:p>
    <w:p w14:paraId="7552FEDB" w14:textId="2ACA39E9" w:rsidR="00D16416" w:rsidRPr="00802E4E" w:rsidRDefault="00E47CEC" w:rsidP="00E47CEC">
      <w:pPr>
        <w:spacing w:after="0" w:line="240" w:lineRule="auto"/>
        <w:jc w:val="both"/>
        <w:rPr>
          <w:rFonts w:ascii="Sakkal Majalla" w:eastAsia="Calibri" w:hAnsi="Sakkal Majalla" w:cs="Sakkal Majalla"/>
          <w:kern w:val="0"/>
          <w:sz w:val="28"/>
          <w:szCs w:val="28"/>
          <w:rtl/>
          <w:lang w:bidi="ar-EG"/>
          <w14:ligatures w14:val="none"/>
        </w:rPr>
      </w:pPr>
      <w:r w:rsidRPr="00802E4E">
        <w:rPr>
          <w:rFonts w:ascii="Sakkal Majalla" w:eastAsia="Calibri" w:hAnsi="Sakkal Majalla" w:cs="Sakkal Majalla"/>
          <w:b/>
          <w:bCs/>
          <w:kern w:val="0"/>
          <w:sz w:val="28"/>
          <w:szCs w:val="28"/>
          <w:lang w:bidi="ar-EG"/>
          <w14:ligatures w14:val="none"/>
        </w:rPr>
        <w:t xml:space="preserve">Keywords: </w:t>
      </w:r>
      <w:r w:rsidRPr="00802E4E">
        <w:rPr>
          <w:rFonts w:ascii="Sakkal Majalla" w:eastAsia="Calibri" w:hAnsi="Sakkal Majalla" w:cs="Sakkal Majalla"/>
          <w:kern w:val="0"/>
          <w:sz w:val="28"/>
          <w:szCs w:val="28"/>
          <w:lang w:bidi="ar-EG"/>
          <w14:ligatures w14:val="none"/>
        </w:rPr>
        <w:t>ESG, BRICS countries, sustainability metrics, Sustainable Development Goals.</w:t>
      </w:r>
    </w:p>
    <w:p w14:paraId="2A204CA5" w14:textId="77777777" w:rsidR="00D16416" w:rsidRPr="00802E4E" w:rsidRDefault="00D16416" w:rsidP="00F14685">
      <w:pPr>
        <w:spacing w:after="0" w:line="240" w:lineRule="auto"/>
        <w:jc w:val="center"/>
        <w:rPr>
          <w:rFonts w:ascii="Sakkal Majalla" w:eastAsia="Calibri" w:hAnsi="Sakkal Majalla" w:cs="Sakkal Majalla"/>
          <w:kern w:val="0"/>
          <w:sz w:val="28"/>
          <w:szCs w:val="28"/>
          <w:rtl/>
          <w:lang w:bidi="ar-EG"/>
          <w14:ligatures w14:val="none"/>
        </w:rPr>
      </w:pPr>
    </w:p>
    <w:p w14:paraId="28DED711"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39D51228"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61060EC7"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69E0651D"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265576BA"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3DD21D1F"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54D008D1"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2E1834E7"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5FB0F317"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4C5D339E"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3202C54F"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68B472D8"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30CC72E9"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5EC2F96D"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6E6A7701"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7716C863"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1C885719"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5ADE86A5"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279BC394"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p w14:paraId="3E6FDA63" w14:textId="77777777" w:rsidR="00D16416" w:rsidRPr="00D60C6F" w:rsidRDefault="00D16416" w:rsidP="00F14685">
      <w:pPr>
        <w:spacing w:after="0" w:line="240" w:lineRule="auto"/>
        <w:jc w:val="center"/>
        <w:rPr>
          <w:rFonts w:ascii="Sakkal Majalla" w:hAnsi="Sakkal Majalla" w:cs="Sakkal Majalla"/>
          <w:b/>
          <w:bCs/>
          <w:sz w:val="28"/>
          <w:szCs w:val="28"/>
          <w:rtl/>
          <w14:textOutline w14:w="9525" w14:cap="rnd" w14:cmpd="sng" w14:algn="ctr">
            <w14:solidFill>
              <w14:schemeClr w14:val="tx1">
                <w14:lumMod w14:val="95000"/>
                <w14:lumOff w14:val="5000"/>
              </w14:schemeClr>
            </w14:solidFill>
            <w14:prstDash w14:val="solid"/>
            <w14:bevel/>
          </w14:textOutline>
        </w:rPr>
      </w:pPr>
    </w:p>
    <w:bookmarkEnd w:id="2"/>
    <w:p w14:paraId="6924860E" w14:textId="4907BA64" w:rsidR="001A55CC" w:rsidRDefault="00BF72FF" w:rsidP="00BF72FF">
      <w:pPr>
        <w:shd w:val="clear" w:color="auto" w:fill="F2F2F2" w:themeFill="background1" w:themeFillShade="F2"/>
        <w:spacing w:line="276" w:lineRule="auto"/>
        <w:jc w:val="center"/>
        <w:rPr>
          <w:rFonts w:ascii="Sakkal Majalla" w:hAnsi="Sakkal Majalla" w:cs="Sakkal Majalla"/>
          <w:b/>
          <w:bCs/>
          <w:sz w:val="32"/>
          <w:szCs w:val="32"/>
          <w:shd w:val="clear" w:color="auto" w:fill="F2F2F2" w:themeFill="background1" w:themeFillShade="F2"/>
          <w:rtl/>
        </w:rPr>
      </w:pPr>
      <w:r w:rsidRPr="00BF72FF">
        <w:rPr>
          <w:rFonts w:ascii="Sakkal Majalla" w:hAnsi="Sakkal Majalla" w:cs="Sakkal Majalla"/>
          <w:b/>
          <w:bCs/>
          <w:sz w:val="32"/>
          <w:szCs w:val="32"/>
          <w:shd w:val="clear" w:color="auto" w:fill="F2F2F2" w:themeFill="background1" w:themeFillShade="F2"/>
          <w:rtl/>
        </w:rPr>
        <w:t>أعداد سلسلة قضايا التخطيط والتنمية</w:t>
      </w:r>
    </w:p>
    <w:tbl>
      <w:tblPr>
        <w:bidiVisual/>
        <w:tblW w:w="9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3"/>
        <w:gridCol w:w="3868"/>
        <w:gridCol w:w="1445"/>
        <w:gridCol w:w="1812"/>
        <w:gridCol w:w="2115"/>
      </w:tblGrid>
      <w:tr w:rsidR="00BF72FF" w:rsidRPr="00BF72FF" w14:paraId="46D583D9" w14:textId="77777777" w:rsidTr="00EF0E6F">
        <w:trPr>
          <w:trHeight w:val="448"/>
          <w:jc w:val="center"/>
        </w:trPr>
        <w:tc>
          <w:tcPr>
            <w:tcW w:w="743" w:type="dxa"/>
            <w:shd w:val="clear" w:color="auto" w:fill="auto"/>
            <w:vAlign w:val="center"/>
          </w:tcPr>
          <w:p w14:paraId="68E0753A" w14:textId="77777777" w:rsidR="00BF72FF" w:rsidRPr="00EF0E6F" w:rsidRDefault="00BF72FF" w:rsidP="00EF0E6F">
            <w:pPr>
              <w:spacing w:after="0" w:line="240" w:lineRule="auto"/>
              <w:jc w:val="center"/>
              <w:rPr>
                <w:rFonts w:ascii="Sakkal Majalla" w:hAnsi="Sakkal Majalla" w:cs="Sakkal Majalla"/>
                <w:b/>
                <w:bCs/>
                <w:sz w:val="26"/>
                <w:szCs w:val="26"/>
                <w:rtl/>
              </w:rPr>
            </w:pPr>
            <w:r w:rsidRPr="00EF0E6F">
              <w:rPr>
                <w:rFonts w:ascii="Sakkal Majalla" w:hAnsi="Sakkal Majalla" w:cs="Sakkal Majalla"/>
                <w:b/>
                <w:bCs/>
                <w:sz w:val="26"/>
                <w:szCs w:val="26"/>
                <w:rtl/>
              </w:rPr>
              <w:t>م</w:t>
            </w:r>
          </w:p>
        </w:tc>
        <w:tc>
          <w:tcPr>
            <w:tcW w:w="0" w:type="auto"/>
            <w:shd w:val="clear" w:color="auto" w:fill="auto"/>
            <w:vAlign w:val="center"/>
          </w:tcPr>
          <w:p w14:paraId="05FE3247" w14:textId="77777777" w:rsidR="00BF72FF" w:rsidRPr="00EF0E6F" w:rsidRDefault="00BF72FF" w:rsidP="00EF0E6F">
            <w:pPr>
              <w:spacing w:after="0" w:line="240" w:lineRule="auto"/>
              <w:jc w:val="center"/>
              <w:rPr>
                <w:rFonts w:ascii="Sakkal Majalla" w:hAnsi="Sakkal Majalla" w:cs="Sakkal Majalla"/>
                <w:b/>
                <w:bCs/>
                <w:sz w:val="26"/>
                <w:szCs w:val="26"/>
                <w:rtl/>
              </w:rPr>
            </w:pPr>
            <w:r w:rsidRPr="00EF0E6F">
              <w:rPr>
                <w:rFonts w:ascii="Sakkal Majalla" w:hAnsi="Sakkal Majalla" w:cs="Sakkal Majalla"/>
                <w:b/>
                <w:bCs/>
                <w:sz w:val="26"/>
                <w:szCs w:val="26"/>
                <w:rtl/>
              </w:rPr>
              <w:t>عنوان السلسلة</w:t>
            </w:r>
          </w:p>
        </w:tc>
        <w:tc>
          <w:tcPr>
            <w:tcW w:w="1445" w:type="dxa"/>
            <w:shd w:val="clear" w:color="auto" w:fill="auto"/>
            <w:vAlign w:val="center"/>
          </w:tcPr>
          <w:p w14:paraId="03DB791B" w14:textId="77777777" w:rsidR="00BF72FF" w:rsidRPr="00EF0E6F" w:rsidRDefault="00BF72FF" w:rsidP="00EF0E6F">
            <w:pPr>
              <w:spacing w:after="0" w:line="240" w:lineRule="auto"/>
              <w:jc w:val="center"/>
              <w:rPr>
                <w:rFonts w:ascii="Sakkal Majalla" w:hAnsi="Sakkal Majalla" w:cs="Sakkal Majalla"/>
                <w:b/>
                <w:bCs/>
                <w:sz w:val="26"/>
                <w:szCs w:val="26"/>
              </w:rPr>
            </w:pPr>
            <w:r w:rsidRPr="00EF0E6F">
              <w:rPr>
                <w:rFonts w:ascii="Sakkal Majalla" w:hAnsi="Sakkal Majalla" w:cs="Sakkal Majalla"/>
                <w:b/>
                <w:bCs/>
                <w:sz w:val="26"/>
                <w:szCs w:val="26"/>
                <w:rtl/>
              </w:rPr>
              <w:t>التاريخ</w:t>
            </w:r>
          </w:p>
        </w:tc>
        <w:tc>
          <w:tcPr>
            <w:tcW w:w="1812" w:type="dxa"/>
            <w:shd w:val="clear" w:color="auto" w:fill="auto"/>
            <w:vAlign w:val="center"/>
          </w:tcPr>
          <w:p w14:paraId="15C1B3D6" w14:textId="77777777" w:rsidR="00BF72FF" w:rsidRPr="00EF0E6F" w:rsidRDefault="00BF72FF" w:rsidP="00EF0E6F">
            <w:pPr>
              <w:spacing w:after="0" w:line="240" w:lineRule="auto"/>
              <w:jc w:val="center"/>
              <w:rPr>
                <w:rFonts w:ascii="Sakkal Majalla" w:hAnsi="Sakkal Majalla" w:cs="Sakkal Majalla"/>
                <w:b/>
                <w:bCs/>
                <w:sz w:val="26"/>
                <w:szCs w:val="26"/>
              </w:rPr>
            </w:pPr>
            <w:r w:rsidRPr="00EF0E6F">
              <w:rPr>
                <w:rFonts w:ascii="Sakkal Majalla" w:hAnsi="Sakkal Majalla" w:cs="Sakkal Majalla"/>
                <w:b/>
                <w:bCs/>
                <w:sz w:val="26"/>
                <w:szCs w:val="26"/>
                <w:rtl/>
              </w:rPr>
              <w:t>الباحث الرئيسي</w:t>
            </w:r>
          </w:p>
        </w:tc>
        <w:tc>
          <w:tcPr>
            <w:tcW w:w="2115" w:type="dxa"/>
            <w:shd w:val="clear" w:color="auto" w:fill="auto"/>
            <w:vAlign w:val="center"/>
          </w:tcPr>
          <w:p w14:paraId="431CE6F8" w14:textId="77777777" w:rsidR="00BF72FF" w:rsidRPr="00EF0E6F" w:rsidRDefault="00BF72FF" w:rsidP="00EF0E6F">
            <w:pPr>
              <w:spacing w:after="0" w:line="240" w:lineRule="auto"/>
              <w:jc w:val="center"/>
              <w:rPr>
                <w:rFonts w:ascii="Sakkal Majalla" w:hAnsi="Sakkal Majalla" w:cs="Sakkal Majalla"/>
                <w:b/>
                <w:bCs/>
                <w:sz w:val="26"/>
                <w:szCs w:val="26"/>
                <w:rtl/>
              </w:rPr>
            </w:pPr>
            <w:r w:rsidRPr="00EF0E6F">
              <w:rPr>
                <w:rFonts w:ascii="Sakkal Majalla" w:hAnsi="Sakkal Majalla" w:cs="Sakkal Majalla"/>
                <w:b/>
                <w:bCs/>
                <w:sz w:val="26"/>
                <w:szCs w:val="26"/>
                <w:rtl/>
              </w:rPr>
              <w:t>الباحثون المشاركون</w:t>
            </w:r>
          </w:p>
        </w:tc>
      </w:tr>
      <w:tr w:rsidR="00BF72FF" w:rsidRPr="00BF72FF" w14:paraId="7F2E5B8B" w14:textId="77777777" w:rsidTr="00EF0E6F">
        <w:trPr>
          <w:trHeight w:val="368"/>
          <w:jc w:val="center"/>
        </w:trPr>
        <w:tc>
          <w:tcPr>
            <w:tcW w:w="743" w:type="dxa"/>
            <w:shd w:val="clear" w:color="auto" w:fill="auto"/>
            <w:vAlign w:val="center"/>
          </w:tcPr>
          <w:p w14:paraId="082FE7D0"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1</w:t>
            </w:r>
          </w:p>
        </w:tc>
        <w:tc>
          <w:tcPr>
            <w:tcW w:w="0" w:type="auto"/>
            <w:shd w:val="clear" w:color="auto" w:fill="auto"/>
            <w:vAlign w:val="center"/>
          </w:tcPr>
          <w:p w14:paraId="30DCD115" w14:textId="77777777" w:rsidR="00BF72FF" w:rsidRPr="00BF72FF" w:rsidRDefault="00BF72FF" w:rsidP="00EF0E6F">
            <w:pPr>
              <w:bidi/>
              <w:spacing w:after="0" w:line="240" w:lineRule="auto"/>
              <w:jc w:val="both"/>
              <w:rPr>
                <w:rFonts w:ascii="Sakkal Majalla" w:hAnsi="Sakkal Majalla" w:cs="Sakkal Majalla"/>
              </w:rPr>
            </w:pPr>
            <w:r w:rsidRPr="00BF72FF">
              <w:rPr>
                <w:rFonts w:ascii="Sakkal Majalla" w:hAnsi="Sakkal Majalla" w:cs="Sakkal Majalla"/>
                <w:rtl/>
              </w:rPr>
              <w:t>دراسة الهيكل الإقليمي للعمالة في القطاع العام في جمهورية مصر العربية</w:t>
            </w:r>
          </w:p>
        </w:tc>
        <w:tc>
          <w:tcPr>
            <w:tcW w:w="1445" w:type="dxa"/>
            <w:shd w:val="clear" w:color="auto" w:fill="auto"/>
            <w:vAlign w:val="center"/>
          </w:tcPr>
          <w:p w14:paraId="224DE726"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ديسمبر 1977</w:t>
            </w:r>
          </w:p>
        </w:tc>
        <w:tc>
          <w:tcPr>
            <w:tcW w:w="1812" w:type="dxa"/>
            <w:shd w:val="clear" w:color="auto" w:fill="auto"/>
            <w:vAlign w:val="center"/>
          </w:tcPr>
          <w:p w14:paraId="21A97273"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محمد فج النور</w:t>
            </w:r>
          </w:p>
        </w:tc>
        <w:tc>
          <w:tcPr>
            <w:tcW w:w="2115" w:type="dxa"/>
            <w:shd w:val="clear" w:color="auto" w:fill="auto"/>
            <w:vAlign w:val="center"/>
          </w:tcPr>
          <w:p w14:paraId="7C9870D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الفتاح منجي، د. هدي صبحي وأخرون</w:t>
            </w:r>
          </w:p>
        </w:tc>
      </w:tr>
      <w:tr w:rsidR="00BF72FF" w:rsidRPr="00BF72FF" w14:paraId="4ACB6FCA" w14:textId="77777777" w:rsidTr="00EF0E6F">
        <w:trPr>
          <w:jc w:val="center"/>
        </w:trPr>
        <w:tc>
          <w:tcPr>
            <w:tcW w:w="743" w:type="dxa"/>
            <w:shd w:val="clear" w:color="auto" w:fill="auto"/>
            <w:vAlign w:val="center"/>
          </w:tcPr>
          <w:p w14:paraId="307AE98B"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lastRenderedPageBreak/>
              <w:t>2</w:t>
            </w:r>
          </w:p>
        </w:tc>
        <w:tc>
          <w:tcPr>
            <w:tcW w:w="0" w:type="auto"/>
            <w:shd w:val="clear" w:color="auto" w:fill="auto"/>
            <w:vAlign w:val="center"/>
          </w:tcPr>
          <w:p w14:paraId="765E51AF" w14:textId="77777777" w:rsidR="00BF72FF" w:rsidRPr="00BF72FF" w:rsidRDefault="00BF72FF" w:rsidP="00EF0E6F">
            <w:pPr>
              <w:spacing w:after="0" w:line="240" w:lineRule="auto"/>
              <w:jc w:val="both"/>
              <w:rPr>
                <w:rFonts w:ascii="Sakkal Majalla" w:hAnsi="Sakkal Majalla" w:cs="Sakkal Majalla"/>
              </w:rPr>
            </w:pPr>
            <w:r w:rsidRPr="00BF72FF">
              <w:rPr>
                <w:rFonts w:ascii="Sakkal Majalla" w:hAnsi="Sakkal Majalla" w:cs="Sakkal Majalla"/>
              </w:rPr>
              <w:t>Adverse Economic Effects Resulting from Israeli Aggressions and Continued Occupation of Egyptian Territories.</w:t>
            </w:r>
          </w:p>
        </w:tc>
        <w:tc>
          <w:tcPr>
            <w:tcW w:w="1445" w:type="dxa"/>
            <w:shd w:val="clear" w:color="auto" w:fill="auto"/>
            <w:vAlign w:val="center"/>
          </w:tcPr>
          <w:p w14:paraId="1B709EC3"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April 1978</w:t>
            </w:r>
          </w:p>
        </w:tc>
        <w:tc>
          <w:tcPr>
            <w:tcW w:w="1812" w:type="dxa"/>
            <w:shd w:val="clear" w:color="auto" w:fill="auto"/>
            <w:vAlign w:val="center"/>
          </w:tcPr>
          <w:p w14:paraId="4A875FCD"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INP</w:t>
            </w:r>
          </w:p>
        </w:tc>
        <w:tc>
          <w:tcPr>
            <w:tcW w:w="2115" w:type="dxa"/>
            <w:shd w:val="clear" w:color="auto" w:fill="auto"/>
            <w:vAlign w:val="center"/>
          </w:tcPr>
          <w:p w14:paraId="467327D2"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INP</w:t>
            </w:r>
          </w:p>
        </w:tc>
      </w:tr>
      <w:tr w:rsidR="00BF72FF" w:rsidRPr="00BF72FF" w14:paraId="0C60C52E" w14:textId="77777777" w:rsidTr="00EF0E6F">
        <w:trPr>
          <w:jc w:val="center"/>
        </w:trPr>
        <w:tc>
          <w:tcPr>
            <w:tcW w:w="743" w:type="dxa"/>
            <w:shd w:val="clear" w:color="auto" w:fill="auto"/>
            <w:vAlign w:val="center"/>
          </w:tcPr>
          <w:p w14:paraId="798C83AD"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3</w:t>
            </w:r>
          </w:p>
        </w:tc>
        <w:tc>
          <w:tcPr>
            <w:tcW w:w="0" w:type="auto"/>
            <w:shd w:val="clear" w:color="auto" w:fill="auto"/>
            <w:vAlign w:val="center"/>
          </w:tcPr>
          <w:p w14:paraId="1EA48840" w14:textId="77777777" w:rsidR="00BF72FF" w:rsidRPr="00BF72FF" w:rsidRDefault="00BF72FF" w:rsidP="00EF0E6F">
            <w:pPr>
              <w:spacing w:after="0" w:line="240" w:lineRule="auto"/>
              <w:jc w:val="both"/>
              <w:rPr>
                <w:rFonts w:ascii="Sakkal Majalla" w:hAnsi="Sakkal Majalla" w:cs="Sakkal Majalla"/>
              </w:rPr>
            </w:pPr>
            <w:r w:rsidRPr="00BF72FF">
              <w:rPr>
                <w:rFonts w:ascii="Sakkal Majalla" w:hAnsi="Sakkal Majalla" w:cs="Sakkal Majalla"/>
              </w:rPr>
              <w:t>Terms of Reference for The Regional Development Plan of South of Egypt.</w:t>
            </w:r>
          </w:p>
        </w:tc>
        <w:tc>
          <w:tcPr>
            <w:tcW w:w="1445" w:type="dxa"/>
            <w:shd w:val="clear" w:color="auto" w:fill="auto"/>
            <w:vAlign w:val="center"/>
          </w:tcPr>
          <w:p w14:paraId="290BB13B"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February 1978</w:t>
            </w:r>
          </w:p>
        </w:tc>
        <w:tc>
          <w:tcPr>
            <w:tcW w:w="1812" w:type="dxa"/>
            <w:shd w:val="clear" w:color="auto" w:fill="auto"/>
            <w:vAlign w:val="center"/>
          </w:tcPr>
          <w:p w14:paraId="409ADDD4"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INP</w:t>
            </w:r>
          </w:p>
        </w:tc>
        <w:tc>
          <w:tcPr>
            <w:tcW w:w="2115" w:type="dxa"/>
            <w:shd w:val="clear" w:color="auto" w:fill="auto"/>
            <w:vAlign w:val="center"/>
          </w:tcPr>
          <w:p w14:paraId="103CED1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INP</w:t>
            </w:r>
          </w:p>
        </w:tc>
      </w:tr>
      <w:tr w:rsidR="00BF72FF" w:rsidRPr="00BF72FF" w14:paraId="0996EC8C" w14:textId="77777777" w:rsidTr="00EF0E6F">
        <w:trPr>
          <w:jc w:val="center"/>
        </w:trPr>
        <w:tc>
          <w:tcPr>
            <w:tcW w:w="743" w:type="dxa"/>
            <w:shd w:val="clear" w:color="auto" w:fill="auto"/>
            <w:vAlign w:val="center"/>
          </w:tcPr>
          <w:p w14:paraId="77793B2B"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4</w:t>
            </w:r>
          </w:p>
        </w:tc>
        <w:tc>
          <w:tcPr>
            <w:tcW w:w="0" w:type="auto"/>
            <w:shd w:val="clear" w:color="auto" w:fill="auto"/>
            <w:vAlign w:val="center"/>
          </w:tcPr>
          <w:p w14:paraId="00DFC913" w14:textId="77777777" w:rsidR="00BF72FF" w:rsidRPr="00BF72FF" w:rsidRDefault="00BF72FF" w:rsidP="00EF0E6F">
            <w:pPr>
              <w:bidi/>
              <w:spacing w:after="0" w:line="240" w:lineRule="auto"/>
              <w:jc w:val="both"/>
              <w:rPr>
                <w:rFonts w:ascii="Sakkal Majalla" w:hAnsi="Sakkal Majalla" w:cs="Sakkal Majalla"/>
              </w:rPr>
            </w:pPr>
            <w:r w:rsidRPr="00BF72FF">
              <w:rPr>
                <w:rFonts w:ascii="Sakkal Majalla" w:hAnsi="Sakkal Majalla" w:cs="Sakkal Majalla"/>
                <w:rtl/>
              </w:rPr>
              <w:t>دراسة تحليلية لمقومات التنمية الإقليمية بمنطقة جنوب مصر</w:t>
            </w:r>
          </w:p>
        </w:tc>
        <w:tc>
          <w:tcPr>
            <w:tcW w:w="1445" w:type="dxa"/>
            <w:shd w:val="clear" w:color="auto" w:fill="auto"/>
            <w:vAlign w:val="center"/>
          </w:tcPr>
          <w:p w14:paraId="24319979"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يوليو 1978</w:t>
            </w:r>
          </w:p>
        </w:tc>
        <w:tc>
          <w:tcPr>
            <w:tcW w:w="1812" w:type="dxa"/>
            <w:shd w:val="clear" w:color="auto" w:fill="auto"/>
            <w:vAlign w:val="center"/>
          </w:tcPr>
          <w:p w14:paraId="1DD979F2"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محمد فج النور</w:t>
            </w:r>
          </w:p>
        </w:tc>
        <w:tc>
          <w:tcPr>
            <w:tcW w:w="2115" w:type="dxa"/>
            <w:shd w:val="clear" w:color="auto" w:fill="auto"/>
            <w:vAlign w:val="center"/>
          </w:tcPr>
          <w:p w14:paraId="3B2806B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أحمد فرحات ، </w:t>
            </w:r>
            <w:proofErr w:type="spellStart"/>
            <w:r w:rsidRPr="00BF72FF">
              <w:rPr>
                <w:rFonts w:ascii="Sakkal Majalla" w:hAnsi="Sakkal Majalla" w:cs="Sakkal Majalla"/>
                <w:rtl/>
              </w:rPr>
              <w:t>د.محمد</w:t>
            </w:r>
            <w:proofErr w:type="spellEnd"/>
            <w:r w:rsidRPr="00BF72FF">
              <w:rPr>
                <w:rFonts w:ascii="Sakkal Majalla" w:hAnsi="Sakkal Majalla" w:cs="Sakkal Majalla"/>
                <w:rtl/>
              </w:rPr>
              <w:t xml:space="preserve"> صلاح وأخرون</w:t>
            </w:r>
          </w:p>
        </w:tc>
      </w:tr>
      <w:tr w:rsidR="00BF72FF" w:rsidRPr="00BF72FF" w14:paraId="5991D497" w14:textId="77777777" w:rsidTr="00EF0E6F">
        <w:trPr>
          <w:jc w:val="center"/>
        </w:trPr>
        <w:tc>
          <w:tcPr>
            <w:tcW w:w="743" w:type="dxa"/>
            <w:shd w:val="clear" w:color="auto" w:fill="auto"/>
            <w:vAlign w:val="center"/>
          </w:tcPr>
          <w:p w14:paraId="7DFD5FEB"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5</w:t>
            </w:r>
          </w:p>
        </w:tc>
        <w:tc>
          <w:tcPr>
            <w:tcW w:w="0" w:type="auto"/>
            <w:shd w:val="clear" w:color="auto" w:fill="auto"/>
            <w:vAlign w:val="center"/>
          </w:tcPr>
          <w:p w14:paraId="7C55A8E3" w14:textId="77777777" w:rsidR="00BF72FF" w:rsidRPr="00BF72FF" w:rsidRDefault="00BF72FF" w:rsidP="00EF0E6F">
            <w:pPr>
              <w:bidi/>
              <w:spacing w:after="0" w:line="240" w:lineRule="auto"/>
              <w:jc w:val="both"/>
              <w:rPr>
                <w:rFonts w:ascii="Sakkal Majalla" w:hAnsi="Sakkal Majalla" w:cs="Sakkal Majalla"/>
              </w:rPr>
            </w:pPr>
            <w:r w:rsidRPr="00BF72FF">
              <w:rPr>
                <w:rFonts w:ascii="Sakkal Majalla" w:hAnsi="Sakkal Majalla" w:cs="Sakkal Majalla"/>
                <w:rtl/>
              </w:rPr>
              <w:t>دراسة اقتصادية فنية لأفاق صناعة الأسمدة والتنمية الزراعية في جمهورية مصر العربية حتى عام 1985</w:t>
            </w:r>
          </w:p>
        </w:tc>
        <w:tc>
          <w:tcPr>
            <w:tcW w:w="1445" w:type="dxa"/>
            <w:shd w:val="clear" w:color="auto" w:fill="auto"/>
            <w:vAlign w:val="center"/>
          </w:tcPr>
          <w:p w14:paraId="7D3D09AB"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أبريل 1978</w:t>
            </w:r>
          </w:p>
        </w:tc>
        <w:tc>
          <w:tcPr>
            <w:tcW w:w="1812" w:type="dxa"/>
            <w:shd w:val="clear" w:color="auto" w:fill="auto"/>
            <w:vAlign w:val="center"/>
          </w:tcPr>
          <w:p w14:paraId="29A8D30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ذكي عبد الهادي</w:t>
            </w:r>
          </w:p>
        </w:tc>
        <w:tc>
          <w:tcPr>
            <w:tcW w:w="2115" w:type="dxa"/>
            <w:shd w:val="clear" w:color="auto" w:fill="auto"/>
            <w:vAlign w:val="center"/>
          </w:tcPr>
          <w:p w14:paraId="4CB5127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أحمد فرحات، </w:t>
            </w:r>
            <w:proofErr w:type="spellStart"/>
            <w:r w:rsidRPr="00BF72FF">
              <w:rPr>
                <w:rFonts w:ascii="Sakkal Majalla" w:hAnsi="Sakkal Majalla" w:cs="Sakkal Majalla"/>
                <w:rtl/>
              </w:rPr>
              <w:t>د.حسين</w:t>
            </w:r>
            <w:proofErr w:type="spellEnd"/>
            <w:r w:rsidRPr="00BF72FF">
              <w:rPr>
                <w:rFonts w:ascii="Sakkal Majalla" w:hAnsi="Sakkal Majalla" w:cs="Sakkal Majalla"/>
                <w:rtl/>
              </w:rPr>
              <w:t xml:space="preserve"> حافظ وأخرون</w:t>
            </w:r>
          </w:p>
        </w:tc>
      </w:tr>
      <w:tr w:rsidR="00BF72FF" w:rsidRPr="00BF72FF" w14:paraId="7C266B9D" w14:textId="77777777" w:rsidTr="00EF0E6F">
        <w:trPr>
          <w:jc w:val="center"/>
        </w:trPr>
        <w:tc>
          <w:tcPr>
            <w:tcW w:w="743" w:type="dxa"/>
            <w:shd w:val="clear" w:color="auto" w:fill="auto"/>
            <w:vAlign w:val="center"/>
          </w:tcPr>
          <w:p w14:paraId="4A9586A3"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6</w:t>
            </w:r>
          </w:p>
        </w:tc>
        <w:tc>
          <w:tcPr>
            <w:tcW w:w="0" w:type="auto"/>
            <w:shd w:val="clear" w:color="auto" w:fill="auto"/>
            <w:vAlign w:val="center"/>
          </w:tcPr>
          <w:p w14:paraId="655AF6A0" w14:textId="77777777" w:rsidR="00BF72FF" w:rsidRPr="00BF72FF" w:rsidRDefault="00BF72FF" w:rsidP="00EF0E6F">
            <w:pPr>
              <w:bidi/>
              <w:spacing w:after="0" w:line="240" w:lineRule="auto"/>
              <w:jc w:val="both"/>
              <w:rPr>
                <w:rFonts w:ascii="Sakkal Majalla" w:hAnsi="Sakkal Majalla" w:cs="Sakkal Majalla"/>
              </w:rPr>
            </w:pPr>
            <w:r w:rsidRPr="00BF72FF">
              <w:rPr>
                <w:rFonts w:ascii="Sakkal Majalla" w:hAnsi="Sakkal Majalla" w:cs="Sakkal Majalla"/>
                <w:rtl/>
              </w:rPr>
              <w:t>التغذية والتنمية الزراعية في البلاد العربية</w:t>
            </w:r>
          </w:p>
        </w:tc>
        <w:tc>
          <w:tcPr>
            <w:tcW w:w="1445" w:type="dxa"/>
            <w:shd w:val="clear" w:color="auto" w:fill="auto"/>
            <w:vAlign w:val="center"/>
          </w:tcPr>
          <w:p w14:paraId="6DB4490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أكتوبر 1978</w:t>
            </w:r>
          </w:p>
        </w:tc>
        <w:tc>
          <w:tcPr>
            <w:tcW w:w="1812" w:type="dxa"/>
            <w:shd w:val="clear" w:color="auto" w:fill="auto"/>
            <w:vAlign w:val="center"/>
          </w:tcPr>
          <w:p w14:paraId="3862FA92"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w:t>
            </w:r>
          </w:p>
        </w:tc>
        <w:tc>
          <w:tcPr>
            <w:tcW w:w="2115" w:type="dxa"/>
            <w:shd w:val="clear" w:color="auto" w:fill="auto"/>
            <w:vAlign w:val="center"/>
          </w:tcPr>
          <w:p w14:paraId="48338948"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w:t>
            </w:r>
          </w:p>
        </w:tc>
      </w:tr>
      <w:tr w:rsidR="00BF72FF" w:rsidRPr="00BF72FF" w14:paraId="1BD495ED" w14:textId="77777777" w:rsidTr="00EF0E6F">
        <w:trPr>
          <w:jc w:val="center"/>
        </w:trPr>
        <w:tc>
          <w:tcPr>
            <w:tcW w:w="743" w:type="dxa"/>
            <w:shd w:val="clear" w:color="auto" w:fill="auto"/>
            <w:vAlign w:val="center"/>
          </w:tcPr>
          <w:p w14:paraId="68FB6BC8"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7</w:t>
            </w:r>
          </w:p>
        </w:tc>
        <w:tc>
          <w:tcPr>
            <w:tcW w:w="0" w:type="auto"/>
            <w:shd w:val="clear" w:color="auto" w:fill="auto"/>
            <w:vAlign w:val="center"/>
          </w:tcPr>
          <w:p w14:paraId="1062BA57"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تطوير التجارة وميزان المدفوعات ومشكلة تفاقم العجز الخارجي وسلبيات مواجهته</w:t>
            </w:r>
            <w:r w:rsidRPr="00BF72FF">
              <w:rPr>
                <w:rFonts w:ascii="Sakkal Majalla" w:hAnsi="Sakkal Majalla" w:cs="Sakkal Majalla"/>
              </w:rPr>
              <w:t xml:space="preserve"> </w:t>
            </w:r>
            <w:r w:rsidRPr="00BF72FF">
              <w:rPr>
                <w:rFonts w:ascii="Sakkal Majalla" w:hAnsi="Sakkal Majalla" w:cs="Sakkal Majalla"/>
                <w:rtl/>
              </w:rPr>
              <w:t>( 69/1970 – 1975)</w:t>
            </w:r>
          </w:p>
        </w:tc>
        <w:tc>
          <w:tcPr>
            <w:tcW w:w="1445" w:type="dxa"/>
            <w:shd w:val="clear" w:color="auto" w:fill="auto"/>
            <w:vAlign w:val="center"/>
          </w:tcPr>
          <w:p w14:paraId="3693578D"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أكتوبر 1978</w:t>
            </w:r>
          </w:p>
        </w:tc>
        <w:tc>
          <w:tcPr>
            <w:tcW w:w="1812" w:type="dxa"/>
            <w:shd w:val="clear" w:color="auto" w:fill="auto"/>
            <w:vAlign w:val="center"/>
          </w:tcPr>
          <w:p w14:paraId="4D927BB0"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الفونس عزيز</w:t>
            </w:r>
          </w:p>
        </w:tc>
        <w:tc>
          <w:tcPr>
            <w:tcW w:w="2115" w:type="dxa"/>
            <w:shd w:val="clear" w:color="auto" w:fill="auto"/>
            <w:vAlign w:val="center"/>
          </w:tcPr>
          <w:p w14:paraId="079FE30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w:t>
            </w:r>
            <w:proofErr w:type="spellStart"/>
            <w:r w:rsidRPr="00BF72FF">
              <w:rPr>
                <w:rFonts w:ascii="Sakkal Majalla" w:hAnsi="Sakkal Majalla" w:cs="Sakkal Majalla"/>
                <w:rtl/>
              </w:rPr>
              <w:t>رمزى</w:t>
            </w:r>
            <w:proofErr w:type="spellEnd"/>
            <w:r w:rsidRPr="00BF72FF">
              <w:rPr>
                <w:rFonts w:ascii="Sakkal Majalla" w:hAnsi="Sakkal Majalla" w:cs="Sakkal Majalla"/>
                <w:rtl/>
              </w:rPr>
              <w:t xml:space="preserve"> ذكي، د. عبد القادر حمزة وآخرون</w:t>
            </w:r>
          </w:p>
        </w:tc>
      </w:tr>
      <w:tr w:rsidR="00BF72FF" w:rsidRPr="00BF72FF" w14:paraId="01ACABA8" w14:textId="77777777" w:rsidTr="00EF0E6F">
        <w:trPr>
          <w:jc w:val="center"/>
        </w:trPr>
        <w:tc>
          <w:tcPr>
            <w:tcW w:w="743" w:type="dxa"/>
            <w:shd w:val="clear" w:color="auto" w:fill="auto"/>
            <w:vAlign w:val="center"/>
          </w:tcPr>
          <w:p w14:paraId="4588628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8</w:t>
            </w:r>
          </w:p>
        </w:tc>
        <w:tc>
          <w:tcPr>
            <w:tcW w:w="0" w:type="auto"/>
            <w:shd w:val="clear" w:color="auto" w:fill="auto"/>
            <w:vAlign w:val="center"/>
          </w:tcPr>
          <w:p w14:paraId="1C391FE0" w14:textId="77777777" w:rsidR="00BF72FF" w:rsidRPr="00BF72FF" w:rsidRDefault="00BF72FF" w:rsidP="00EF0E6F">
            <w:pPr>
              <w:spacing w:after="0" w:line="240" w:lineRule="auto"/>
              <w:jc w:val="both"/>
              <w:rPr>
                <w:rFonts w:ascii="Sakkal Majalla" w:hAnsi="Sakkal Majalla" w:cs="Sakkal Majalla"/>
              </w:rPr>
            </w:pPr>
            <w:r w:rsidRPr="00BF72FF">
              <w:rPr>
                <w:rFonts w:ascii="Sakkal Majalla" w:hAnsi="Sakkal Majalla" w:cs="Sakkal Majalla"/>
              </w:rPr>
              <w:t>Improving the position of third world countries in the international cotton Economy,</w:t>
            </w:r>
          </w:p>
        </w:tc>
        <w:tc>
          <w:tcPr>
            <w:tcW w:w="1445" w:type="dxa"/>
            <w:shd w:val="clear" w:color="auto" w:fill="auto"/>
            <w:vAlign w:val="center"/>
          </w:tcPr>
          <w:p w14:paraId="5688A2C0"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يونيو 1979</w:t>
            </w:r>
          </w:p>
        </w:tc>
        <w:tc>
          <w:tcPr>
            <w:tcW w:w="1812" w:type="dxa"/>
            <w:shd w:val="clear" w:color="auto" w:fill="auto"/>
            <w:vAlign w:val="center"/>
          </w:tcPr>
          <w:p w14:paraId="52D8797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الفونس عزيز</w:t>
            </w:r>
          </w:p>
        </w:tc>
        <w:tc>
          <w:tcPr>
            <w:tcW w:w="2115" w:type="dxa"/>
            <w:shd w:val="clear" w:color="auto" w:fill="auto"/>
            <w:vAlign w:val="center"/>
          </w:tcPr>
          <w:p w14:paraId="55B7A7C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شلبي ، د. سيد حسين وأخرون</w:t>
            </w:r>
          </w:p>
        </w:tc>
      </w:tr>
      <w:tr w:rsidR="00BF72FF" w:rsidRPr="00BF72FF" w14:paraId="6F5950CD" w14:textId="77777777" w:rsidTr="00EF0E6F">
        <w:trPr>
          <w:jc w:val="center"/>
        </w:trPr>
        <w:tc>
          <w:tcPr>
            <w:tcW w:w="743" w:type="dxa"/>
            <w:shd w:val="clear" w:color="auto" w:fill="auto"/>
            <w:vAlign w:val="center"/>
          </w:tcPr>
          <w:p w14:paraId="5841F325"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9</w:t>
            </w:r>
          </w:p>
        </w:tc>
        <w:tc>
          <w:tcPr>
            <w:tcW w:w="0" w:type="auto"/>
            <w:shd w:val="clear" w:color="auto" w:fill="auto"/>
            <w:vAlign w:val="center"/>
          </w:tcPr>
          <w:p w14:paraId="7519A53D"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دراسة تحليلية لتفسير التضخم في مصر (1970  1976)</w:t>
            </w:r>
          </w:p>
        </w:tc>
        <w:tc>
          <w:tcPr>
            <w:tcW w:w="1445" w:type="dxa"/>
            <w:shd w:val="clear" w:color="auto" w:fill="auto"/>
            <w:vAlign w:val="center"/>
          </w:tcPr>
          <w:p w14:paraId="73E4FAFC"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أغسطس 1979</w:t>
            </w:r>
          </w:p>
        </w:tc>
        <w:tc>
          <w:tcPr>
            <w:tcW w:w="1812" w:type="dxa"/>
            <w:shd w:val="clear" w:color="auto" w:fill="auto"/>
            <w:vAlign w:val="center"/>
          </w:tcPr>
          <w:p w14:paraId="327D900E"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رمزي ذكي</w:t>
            </w:r>
          </w:p>
        </w:tc>
        <w:tc>
          <w:tcPr>
            <w:tcW w:w="2115" w:type="dxa"/>
            <w:shd w:val="clear" w:color="auto" w:fill="auto"/>
            <w:vAlign w:val="center"/>
          </w:tcPr>
          <w:p w14:paraId="160C425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0B3C3DD6" w14:textId="77777777" w:rsidTr="00EF0E6F">
        <w:trPr>
          <w:jc w:val="center"/>
        </w:trPr>
        <w:tc>
          <w:tcPr>
            <w:tcW w:w="743" w:type="dxa"/>
            <w:shd w:val="clear" w:color="auto" w:fill="auto"/>
            <w:vAlign w:val="center"/>
          </w:tcPr>
          <w:p w14:paraId="507DC2D4"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10</w:t>
            </w:r>
          </w:p>
        </w:tc>
        <w:tc>
          <w:tcPr>
            <w:tcW w:w="0" w:type="auto"/>
            <w:shd w:val="clear" w:color="auto" w:fill="auto"/>
            <w:vAlign w:val="center"/>
          </w:tcPr>
          <w:p w14:paraId="03A830B0" w14:textId="77777777" w:rsidR="00BF72FF" w:rsidRPr="00BF72FF" w:rsidRDefault="00BF72FF" w:rsidP="00EF0E6F">
            <w:pPr>
              <w:bidi/>
              <w:spacing w:after="0" w:line="240" w:lineRule="auto"/>
              <w:jc w:val="both"/>
              <w:rPr>
                <w:rFonts w:ascii="Sakkal Majalla" w:hAnsi="Sakkal Majalla" w:cs="Sakkal Majalla"/>
              </w:rPr>
            </w:pPr>
            <w:r w:rsidRPr="00BF72FF">
              <w:rPr>
                <w:rFonts w:ascii="Sakkal Majalla" w:hAnsi="Sakkal Majalla" w:cs="Sakkal Majalla"/>
                <w:rtl/>
              </w:rPr>
              <w:t>حوار حول مصر في مواجهة القرن الحادي والعشرون</w:t>
            </w:r>
          </w:p>
        </w:tc>
        <w:tc>
          <w:tcPr>
            <w:tcW w:w="1445" w:type="dxa"/>
            <w:shd w:val="clear" w:color="auto" w:fill="auto"/>
            <w:vAlign w:val="center"/>
          </w:tcPr>
          <w:p w14:paraId="6660721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فبراير 1980</w:t>
            </w:r>
          </w:p>
        </w:tc>
        <w:tc>
          <w:tcPr>
            <w:tcW w:w="1812" w:type="dxa"/>
            <w:shd w:val="clear" w:color="auto" w:fill="auto"/>
            <w:vAlign w:val="center"/>
          </w:tcPr>
          <w:p w14:paraId="1D06490E"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على نصار</w:t>
            </w:r>
          </w:p>
        </w:tc>
        <w:tc>
          <w:tcPr>
            <w:tcW w:w="2115" w:type="dxa"/>
            <w:shd w:val="clear" w:color="auto" w:fill="auto"/>
            <w:vAlign w:val="center"/>
          </w:tcPr>
          <w:p w14:paraId="152D705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498AC18B" w14:textId="77777777" w:rsidTr="00EF0E6F">
        <w:trPr>
          <w:jc w:val="center"/>
        </w:trPr>
        <w:tc>
          <w:tcPr>
            <w:tcW w:w="743" w:type="dxa"/>
            <w:shd w:val="clear" w:color="auto" w:fill="auto"/>
            <w:vAlign w:val="center"/>
          </w:tcPr>
          <w:p w14:paraId="211CE800"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11</w:t>
            </w:r>
          </w:p>
        </w:tc>
        <w:tc>
          <w:tcPr>
            <w:tcW w:w="0" w:type="auto"/>
            <w:shd w:val="clear" w:color="auto" w:fill="auto"/>
            <w:vAlign w:val="center"/>
          </w:tcPr>
          <w:p w14:paraId="6CFD16BF" w14:textId="77777777" w:rsidR="00BF72FF" w:rsidRPr="00BF72FF" w:rsidRDefault="00BF72FF" w:rsidP="00EF0E6F">
            <w:pPr>
              <w:bidi/>
              <w:spacing w:after="0" w:line="240" w:lineRule="auto"/>
              <w:jc w:val="both"/>
              <w:rPr>
                <w:rFonts w:ascii="Sakkal Majalla" w:hAnsi="Sakkal Majalla" w:cs="Sakkal Majalla"/>
              </w:rPr>
            </w:pPr>
            <w:r w:rsidRPr="00BF72FF">
              <w:rPr>
                <w:rFonts w:ascii="Sakkal Majalla" w:hAnsi="Sakkal Majalla" w:cs="Sakkal Majalla"/>
                <w:rtl/>
              </w:rPr>
              <w:t>تطوير أساليب وضع الخطط الخمسية باستخدام نماذج البرمجة الرياضية في جمهورية مصر العربية</w:t>
            </w:r>
          </w:p>
        </w:tc>
        <w:tc>
          <w:tcPr>
            <w:tcW w:w="1445" w:type="dxa"/>
            <w:shd w:val="clear" w:color="auto" w:fill="auto"/>
            <w:vAlign w:val="center"/>
          </w:tcPr>
          <w:p w14:paraId="445E99EB"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مارس 1980</w:t>
            </w:r>
          </w:p>
        </w:tc>
        <w:tc>
          <w:tcPr>
            <w:tcW w:w="1812" w:type="dxa"/>
            <w:shd w:val="clear" w:color="auto" w:fill="auto"/>
            <w:vAlign w:val="center"/>
          </w:tcPr>
          <w:p w14:paraId="7C43A203"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محرم الحداد</w:t>
            </w:r>
          </w:p>
        </w:tc>
        <w:tc>
          <w:tcPr>
            <w:tcW w:w="2115" w:type="dxa"/>
            <w:shd w:val="clear" w:color="auto" w:fill="auto"/>
            <w:vAlign w:val="center"/>
          </w:tcPr>
          <w:p w14:paraId="49AB3E8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علي نصار ، د. أماني عمر وأخرون</w:t>
            </w:r>
          </w:p>
        </w:tc>
      </w:tr>
      <w:tr w:rsidR="00BF72FF" w:rsidRPr="00BF72FF" w14:paraId="20BD6839" w14:textId="77777777" w:rsidTr="00EF0E6F">
        <w:trPr>
          <w:jc w:val="center"/>
        </w:trPr>
        <w:tc>
          <w:tcPr>
            <w:tcW w:w="743" w:type="dxa"/>
            <w:shd w:val="clear" w:color="auto" w:fill="auto"/>
            <w:vAlign w:val="center"/>
          </w:tcPr>
          <w:p w14:paraId="6B2FDF0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12</w:t>
            </w:r>
          </w:p>
        </w:tc>
        <w:tc>
          <w:tcPr>
            <w:tcW w:w="0" w:type="auto"/>
            <w:shd w:val="clear" w:color="auto" w:fill="auto"/>
            <w:vAlign w:val="center"/>
          </w:tcPr>
          <w:p w14:paraId="268C71E7" w14:textId="77777777" w:rsidR="00BF72FF" w:rsidRPr="00BF72FF" w:rsidRDefault="00BF72FF" w:rsidP="00EF0E6F">
            <w:pPr>
              <w:bidi/>
              <w:spacing w:after="0" w:line="240" w:lineRule="auto"/>
              <w:jc w:val="both"/>
              <w:rPr>
                <w:rFonts w:ascii="Sakkal Majalla" w:hAnsi="Sakkal Majalla" w:cs="Sakkal Majalla"/>
              </w:rPr>
            </w:pPr>
            <w:r w:rsidRPr="00BF72FF">
              <w:rPr>
                <w:rFonts w:ascii="Sakkal Majalla" w:hAnsi="Sakkal Majalla" w:cs="Sakkal Majalla"/>
                <w:rtl/>
              </w:rPr>
              <w:t>دراسة تحليلية للنظام الضريبي في مصر (1970/71-1978)</w:t>
            </w:r>
          </w:p>
        </w:tc>
        <w:tc>
          <w:tcPr>
            <w:tcW w:w="1445" w:type="dxa"/>
            <w:shd w:val="clear" w:color="auto" w:fill="auto"/>
            <w:vAlign w:val="center"/>
          </w:tcPr>
          <w:p w14:paraId="74FA7AB7"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مارس 1980</w:t>
            </w:r>
          </w:p>
        </w:tc>
        <w:tc>
          <w:tcPr>
            <w:tcW w:w="1812" w:type="dxa"/>
            <w:shd w:val="clear" w:color="auto" w:fill="auto"/>
            <w:vAlign w:val="center"/>
          </w:tcPr>
          <w:p w14:paraId="4842A97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 عبد اللطيف حافظ</w:t>
            </w:r>
          </w:p>
        </w:tc>
        <w:tc>
          <w:tcPr>
            <w:tcW w:w="2115" w:type="dxa"/>
            <w:shd w:val="clear" w:color="auto" w:fill="auto"/>
            <w:vAlign w:val="center"/>
          </w:tcPr>
          <w:p w14:paraId="406C95D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الشرقاوي وآخرون</w:t>
            </w:r>
          </w:p>
        </w:tc>
      </w:tr>
      <w:tr w:rsidR="00BF72FF" w:rsidRPr="00BF72FF" w14:paraId="3E0D4FB3" w14:textId="77777777" w:rsidTr="00EF0E6F">
        <w:trPr>
          <w:jc w:val="center"/>
        </w:trPr>
        <w:tc>
          <w:tcPr>
            <w:tcW w:w="743" w:type="dxa"/>
            <w:shd w:val="clear" w:color="auto" w:fill="auto"/>
            <w:vAlign w:val="center"/>
          </w:tcPr>
          <w:p w14:paraId="1D5403A3"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13</w:t>
            </w:r>
          </w:p>
        </w:tc>
        <w:tc>
          <w:tcPr>
            <w:tcW w:w="0" w:type="auto"/>
            <w:shd w:val="clear" w:color="auto" w:fill="auto"/>
            <w:vAlign w:val="center"/>
          </w:tcPr>
          <w:p w14:paraId="3B1C4F25" w14:textId="77777777" w:rsidR="00BF72FF" w:rsidRPr="00BF72FF" w:rsidRDefault="00BF72FF" w:rsidP="00EF0E6F">
            <w:pPr>
              <w:bidi/>
              <w:spacing w:after="0" w:line="240" w:lineRule="auto"/>
              <w:jc w:val="both"/>
              <w:rPr>
                <w:rFonts w:ascii="Sakkal Majalla" w:hAnsi="Sakkal Majalla" w:cs="Sakkal Majalla"/>
              </w:rPr>
            </w:pPr>
            <w:r w:rsidRPr="00BF72FF">
              <w:rPr>
                <w:rFonts w:ascii="Sakkal Majalla" w:hAnsi="Sakkal Majalla" w:cs="Sakkal Majalla"/>
                <w:rtl/>
              </w:rPr>
              <w:t>تقييم سياسات التجارة الخارجية والنقد الأجنبي وسبل ترشيدها</w:t>
            </w:r>
          </w:p>
        </w:tc>
        <w:tc>
          <w:tcPr>
            <w:tcW w:w="1445" w:type="dxa"/>
            <w:shd w:val="clear" w:color="auto" w:fill="auto"/>
            <w:vAlign w:val="center"/>
          </w:tcPr>
          <w:p w14:paraId="48150A7E"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يوليو 1980</w:t>
            </w:r>
          </w:p>
        </w:tc>
        <w:tc>
          <w:tcPr>
            <w:tcW w:w="1812" w:type="dxa"/>
            <w:shd w:val="clear" w:color="auto" w:fill="auto"/>
            <w:vAlign w:val="center"/>
          </w:tcPr>
          <w:p w14:paraId="6A406B9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الفونس عزيز</w:t>
            </w:r>
          </w:p>
        </w:tc>
        <w:tc>
          <w:tcPr>
            <w:tcW w:w="2115" w:type="dxa"/>
            <w:shd w:val="clear" w:color="auto" w:fill="auto"/>
            <w:vAlign w:val="center"/>
          </w:tcPr>
          <w:p w14:paraId="446DA98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صقر أحمد صقر وآخرون</w:t>
            </w:r>
          </w:p>
        </w:tc>
      </w:tr>
      <w:tr w:rsidR="00BF72FF" w:rsidRPr="00BF72FF" w14:paraId="69F2F86E" w14:textId="77777777" w:rsidTr="00EF0E6F">
        <w:trPr>
          <w:jc w:val="center"/>
        </w:trPr>
        <w:tc>
          <w:tcPr>
            <w:tcW w:w="743" w:type="dxa"/>
            <w:shd w:val="clear" w:color="auto" w:fill="auto"/>
            <w:vAlign w:val="center"/>
          </w:tcPr>
          <w:p w14:paraId="1FB74D96"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14</w:t>
            </w:r>
          </w:p>
        </w:tc>
        <w:tc>
          <w:tcPr>
            <w:tcW w:w="0" w:type="auto"/>
            <w:shd w:val="clear" w:color="auto" w:fill="auto"/>
            <w:vAlign w:val="center"/>
          </w:tcPr>
          <w:p w14:paraId="562838E0"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التنمية الزراعية في مصر ماضيها وحاضرها ( ثلاثة أجزاء)</w:t>
            </w:r>
          </w:p>
        </w:tc>
        <w:tc>
          <w:tcPr>
            <w:tcW w:w="1445" w:type="dxa"/>
            <w:shd w:val="clear" w:color="auto" w:fill="auto"/>
            <w:vAlign w:val="center"/>
          </w:tcPr>
          <w:p w14:paraId="601ACADB"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يوليو 1980</w:t>
            </w:r>
          </w:p>
        </w:tc>
        <w:tc>
          <w:tcPr>
            <w:tcW w:w="1812" w:type="dxa"/>
            <w:shd w:val="clear" w:color="auto" w:fill="auto"/>
            <w:vAlign w:val="center"/>
          </w:tcPr>
          <w:p w14:paraId="7EE51975"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موريس مكرم الله</w:t>
            </w:r>
          </w:p>
        </w:tc>
        <w:tc>
          <w:tcPr>
            <w:tcW w:w="2115" w:type="dxa"/>
            <w:shd w:val="clear" w:color="auto" w:fill="auto"/>
            <w:vAlign w:val="center"/>
          </w:tcPr>
          <w:p w14:paraId="360E9EE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علام وآخرون</w:t>
            </w:r>
          </w:p>
        </w:tc>
      </w:tr>
      <w:tr w:rsidR="00BF72FF" w:rsidRPr="00BF72FF" w14:paraId="4F5D872D" w14:textId="77777777" w:rsidTr="00EF0E6F">
        <w:trPr>
          <w:jc w:val="center"/>
        </w:trPr>
        <w:tc>
          <w:tcPr>
            <w:tcW w:w="743" w:type="dxa"/>
            <w:shd w:val="clear" w:color="auto" w:fill="auto"/>
            <w:vAlign w:val="center"/>
          </w:tcPr>
          <w:p w14:paraId="29317F1C"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15</w:t>
            </w:r>
          </w:p>
        </w:tc>
        <w:tc>
          <w:tcPr>
            <w:tcW w:w="0" w:type="auto"/>
            <w:shd w:val="clear" w:color="auto" w:fill="auto"/>
            <w:vAlign w:val="center"/>
          </w:tcPr>
          <w:p w14:paraId="6AE62545" w14:textId="77777777" w:rsidR="00BF72FF" w:rsidRPr="00BF72FF" w:rsidRDefault="00BF72FF" w:rsidP="00EF0E6F">
            <w:pPr>
              <w:spacing w:after="0" w:line="240" w:lineRule="auto"/>
              <w:jc w:val="both"/>
              <w:rPr>
                <w:rFonts w:ascii="Sakkal Majalla" w:hAnsi="Sakkal Majalla" w:cs="Sakkal Majalla"/>
              </w:rPr>
            </w:pPr>
            <w:r w:rsidRPr="00BF72FF">
              <w:rPr>
                <w:rFonts w:ascii="Sakkal Majalla" w:hAnsi="Sakkal Majalla" w:cs="Sakkal Majalla"/>
              </w:rPr>
              <w:t>A study on Development of the Egyptian National fleet</w:t>
            </w:r>
          </w:p>
        </w:tc>
        <w:tc>
          <w:tcPr>
            <w:tcW w:w="1445" w:type="dxa"/>
            <w:shd w:val="clear" w:color="auto" w:fill="auto"/>
            <w:vAlign w:val="center"/>
          </w:tcPr>
          <w:p w14:paraId="1A30A894"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June 1985</w:t>
            </w:r>
          </w:p>
        </w:tc>
        <w:tc>
          <w:tcPr>
            <w:tcW w:w="1812" w:type="dxa"/>
            <w:shd w:val="clear" w:color="auto" w:fill="auto"/>
            <w:vAlign w:val="center"/>
          </w:tcPr>
          <w:p w14:paraId="57BFE771"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أحمد فرحات</w:t>
            </w:r>
          </w:p>
        </w:tc>
        <w:tc>
          <w:tcPr>
            <w:tcW w:w="2115" w:type="dxa"/>
            <w:shd w:val="clear" w:color="auto" w:fill="auto"/>
            <w:vAlign w:val="center"/>
          </w:tcPr>
          <w:p w14:paraId="781EC44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ثروت محمد علي ، د. يحي عبد الرحمن</w:t>
            </w:r>
          </w:p>
        </w:tc>
      </w:tr>
      <w:tr w:rsidR="00BF72FF" w:rsidRPr="00BF72FF" w14:paraId="1110C5F1" w14:textId="77777777" w:rsidTr="00EF0E6F">
        <w:trPr>
          <w:jc w:val="center"/>
        </w:trPr>
        <w:tc>
          <w:tcPr>
            <w:tcW w:w="743" w:type="dxa"/>
            <w:shd w:val="clear" w:color="auto" w:fill="auto"/>
            <w:vAlign w:val="center"/>
          </w:tcPr>
          <w:p w14:paraId="5217B505"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16</w:t>
            </w:r>
          </w:p>
        </w:tc>
        <w:tc>
          <w:tcPr>
            <w:tcW w:w="0" w:type="auto"/>
            <w:shd w:val="clear" w:color="auto" w:fill="auto"/>
            <w:vAlign w:val="center"/>
          </w:tcPr>
          <w:p w14:paraId="72885B54" w14:textId="77777777" w:rsidR="00BF72FF" w:rsidRPr="00BF72FF" w:rsidRDefault="00BF72FF" w:rsidP="00EF0E6F">
            <w:pPr>
              <w:bidi/>
              <w:spacing w:after="0" w:line="240" w:lineRule="auto"/>
              <w:jc w:val="both"/>
              <w:rPr>
                <w:rFonts w:ascii="Sakkal Majalla" w:hAnsi="Sakkal Majalla" w:cs="Sakkal Majalla"/>
              </w:rPr>
            </w:pPr>
            <w:r w:rsidRPr="00BF72FF">
              <w:rPr>
                <w:rFonts w:ascii="Sakkal Majalla" w:hAnsi="Sakkal Majalla" w:cs="Sakkal Majalla"/>
                <w:rtl/>
              </w:rPr>
              <w:t>الأنفاق العام والاستقرار الاقتصادي في مصر 1970 – 1979</w:t>
            </w:r>
          </w:p>
        </w:tc>
        <w:tc>
          <w:tcPr>
            <w:tcW w:w="1445" w:type="dxa"/>
            <w:shd w:val="clear" w:color="auto" w:fill="auto"/>
            <w:vAlign w:val="center"/>
          </w:tcPr>
          <w:p w14:paraId="74248F89"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أبريل 1981</w:t>
            </w:r>
          </w:p>
        </w:tc>
        <w:tc>
          <w:tcPr>
            <w:tcW w:w="1812" w:type="dxa"/>
            <w:shd w:val="clear" w:color="auto" w:fill="auto"/>
            <w:vAlign w:val="center"/>
          </w:tcPr>
          <w:p w14:paraId="39A37BDF"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رمزي ذكي</w:t>
            </w:r>
          </w:p>
        </w:tc>
        <w:tc>
          <w:tcPr>
            <w:tcW w:w="2115" w:type="dxa"/>
            <w:shd w:val="clear" w:color="auto" w:fill="auto"/>
            <w:vAlign w:val="center"/>
          </w:tcPr>
          <w:p w14:paraId="4FD3F2A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62DF267C" w14:textId="77777777" w:rsidTr="00EF0E6F">
        <w:trPr>
          <w:jc w:val="center"/>
        </w:trPr>
        <w:tc>
          <w:tcPr>
            <w:tcW w:w="743" w:type="dxa"/>
            <w:shd w:val="clear" w:color="auto" w:fill="auto"/>
            <w:vAlign w:val="center"/>
          </w:tcPr>
          <w:p w14:paraId="4B8656C9"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17</w:t>
            </w:r>
          </w:p>
        </w:tc>
        <w:tc>
          <w:tcPr>
            <w:tcW w:w="0" w:type="auto"/>
            <w:shd w:val="clear" w:color="auto" w:fill="auto"/>
            <w:vAlign w:val="center"/>
          </w:tcPr>
          <w:p w14:paraId="7BBC4B9C" w14:textId="77777777" w:rsidR="00BF72FF" w:rsidRPr="00BF72FF" w:rsidRDefault="00BF72FF" w:rsidP="00EF0E6F">
            <w:pPr>
              <w:bidi/>
              <w:spacing w:after="0" w:line="240" w:lineRule="auto"/>
              <w:jc w:val="both"/>
              <w:rPr>
                <w:rFonts w:ascii="Sakkal Majalla" w:hAnsi="Sakkal Majalla" w:cs="Sakkal Majalla"/>
              </w:rPr>
            </w:pPr>
            <w:r w:rsidRPr="00BF72FF">
              <w:rPr>
                <w:rFonts w:ascii="Sakkal Majalla" w:hAnsi="Sakkal Majalla" w:cs="Sakkal Majalla"/>
                <w:rtl/>
              </w:rPr>
              <w:t>الأبعاد الرئيسية لتطوير وتنمية القرى المصرية</w:t>
            </w:r>
          </w:p>
        </w:tc>
        <w:tc>
          <w:tcPr>
            <w:tcW w:w="1445" w:type="dxa"/>
            <w:shd w:val="clear" w:color="auto" w:fill="auto"/>
            <w:vAlign w:val="center"/>
          </w:tcPr>
          <w:p w14:paraId="01ADA3C6"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يونيو 1981</w:t>
            </w:r>
          </w:p>
        </w:tc>
        <w:tc>
          <w:tcPr>
            <w:tcW w:w="1812" w:type="dxa"/>
            <w:shd w:val="clear" w:color="auto" w:fill="auto"/>
            <w:vAlign w:val="center"/>
          </w:tcPr>
          <w:p w14:paraId="7D709F65"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أ. لبيب زمزم</w:t>
            </w:r>
          </w:p>
        </w:tc>
        <w:tc>
          <w:tcPr>
            <w:tcW w:w="2115" w:type="dxa"/>
            <w:shd w:val="clear" w:color="auto" w:fill="auto"/>
            <w:vAlign w:val="center"/>
          </w:tcPr>
          <w:p w14:paraId="649FD5E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سليمان حزين وآخرون</w:t>
            </w:r>
          </w:p>
        </w:tc>
      </w:tr>
      <w:tr w:rsidR="00BF72FF" w:rsidRPr="00BF72FF" w14:paraId="336C0325" w14:textId="77777777" w:rsidTr="00EF0E6F">
        <w:trPr>
          <w:jc w:val="center"/>
        </w:trPr>
        <w:tc>
          <w:tcPr>
            <w:tcW w:w="743" w:type="dxa"/>
            <w:shd w:val="clear" w:color="auto" w:fill="auto"/>
            <w:vAlign w:val="center"/>
          </w:tcPr>
          <w:p w14:paraId="25D45C22"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18</w:t>
            </w:r>
          </w:p>
        </w:tc>
        <w:tc>
          <w:tcPr>
            <w:tcW w:w="0" w:type="auto"/>
            <w:shd w:val="clear" w:color="auto" w:fill="auto"/>
            <w:vAlign w:val="center"/>
          </w:tcPr>
          <w:p w14:paraId="5EDF4C35" w14:textId="77777777" w:rsidR="00BF72FF" w:rsidRPr="00BF72FF" w:rsidRDefault="00BF72FF" w:rsidP="00EF0E6F">
            <w:pPr>
              <w:bidi/>
              <w:spacing w:after="0" w:line="240" w:lineRule="auto"/>
              <w:jc w:val="both"/>
              <w:rPr>
                <w:rFonts w:ascii="Sakkal Majalla" w:hAnsi="Sakkal Majalla" w:cs="Sakkal Majalla"/>
              </w:rPr>
            </w:pPr>
            <w:r w:rsidRPr="00BF72FF">
              <w:rPr>
                <w:rFonts w:ascii="Sakkal Majalla" w:hAnsi="Sakkal Majalla" w:cs="Sakkal Majalla"/>
                <w:rtl/>
              </w:rPr>
              <w:t>الصناعات الصغيرة والتنمية الصناعية ( التطبيق على صناعة الغزل والنسيج في مصر</w:t>
            </w:r>
          </w:p>
        </w:tc>
        <w:tc>
          <w:tcPr>
            <w:tcW w:w="1445" w:type="dxa"/>
            <w:shd w:val="clear" w:color="auto" w:fill="auto"/>
            <w:vAlign w:val="center"/>
          </w:tcPr>
          <w:p w14:paraId="377B6E83"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يوليو 1981</w:t>
            </w:r>
          </w:p>
        </w:tc>
        <w:tc>
          <w:tcPr>
            <w:tcW w:w="1812" w:type="dxa"/>
            <w:shd w:val="clear" w:color="auto" w:fill="auto"/>
            <w:vAlign w:val="center"/>
          </w:tcPr>
          <w:p w14:paraId="154B6897"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ممدوح الشرقاوي</w:t>
            </w:r>
          </w:p>
        </w:tc>
        <w:tc>
          <w:tcPr>
            <w:tcW w:w="2115" w:type="dxa"/>
            <w:shd w:val="clear" w:color="auto" w:fill="auto"/>
            <w:vAlign w:val="center"/>
          </w:tcPr>
          <w:p w14:paraId="08F829E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رأفت شفيق، د. ثروت محمد علي وآخرون</w:t>
            </w:r>
          </w:p>
        </w:tc>
      </w:tr>
      <w:tr w:rsidR="00BF72FF" w:rsidRPr="00BF72FF" w14:paraId="009DFE77" w14:textId="77777777" w:rsidTr="00EF0E6F">
        <w:trPr>
          <w:jc w:val="center"/>
        </w:trPr>
        <w:tc>
          <w:tcPr>
            <w:tcW w:w="743" w:type="dxa"/>
            <w:shd w:val="clear" w:color="auto" w:fill="auto"/>
            <w:vAlign w:val="center"/>
          </w:tcPr>
          <w:p w14:paraId="51C16AD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19</w:t>
            </w:r>
          </w:p>
        </w:tc>
        <w:tc>
          <w:tcPr>
            <w:tcW w:w="0" w:type="auto"/>
            <w:shd w:val="clear" w:color="auto" w:fill="auto"/>
            <w:vAlign w:val="center"/>
          </w:tcPr>
          <w:p w14:paraId="042BE5F7"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ترشيد الإدارة الاقتصادية للتجارة الخارجية والنقدية الأجنبية</w:t>
            </w:r>
          </w:p>
        </w:tc>
        <w:tc>
          <w:tcPr>
            <w:tcW w:w="1445" w:type="dxa"/>
            <w:shd w:val="clear" w:color="auto" w:fill="auto"/>
            <w:vAlign w:val="center"/>
          </w:tcPr>
          <w:p w14:paraId="2321E8E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1981</w:t>
            </w:r>
          </w:p>
        </w:tc>
        <w:tc>
          <w:tcPr>
            <w:tcW w:w="1812" w:type="dxa"/>
            <w:shd w:val="clear" w:color="auto" w:fill="auto"/>
            <w:vAlign w:val="center"/>
          </w:tcPr>
          <w:p w14:paraId="66EFE9C2"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الفونس عزيز</w:t>
            </w:r>
          </w:p>
        </w:tc>
        <w:tc>
          <w:tcPr>
            <w:tcW w:w="2115" w:type="dxa"/>
            <w:shd w:val="clear" w:color="auto" w:fill="auto"/>
            <w:vAlign w:val="center"/>
          </w:tcPr>
          <w:p w14:paraId="1CE7B88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دحية وآخرون</w:t>
            </w:r>
          </w:p>
        </w:tc>
      </w:tr>
      <w:tr w:rsidR="00BF72FF" w:rsidRPr="00BF72FF" w14:paraId="0E5F8FF6" w14:textId="77777777" w:rsidTr="00EF0E6F">
        <w:trPr>
          <w:jc w:val="center"/>
        </w:trPr>
        <w:tc>
          <w:tcPr>
            <w:tcW w:w="743" w:type="dxa"/>
            <w:shd w:val="clear" w:color="auto" w:fill="auto"/>
            <w:vAlign w:val="center"/>
          </w:tcPr>
          <w:p w14:paraId="4837C74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20</w:t>
            </w:r>
          </w:p>
        </w:tc>
        <w:tc>
          <w:tcPr>
            <w:tcW w:w="0" w:type="auto"/>
            <w:shd w:val="clear" w:color="auto" w:fill="auto"/>
            <w:vAlign w:val="center"/>
          </w:tcPr>
          <w:p w14:paraId="1EE5343C"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الصناعات التحويلية في المصري. (ثلاثة أجزاء)</w:t>
            </w:r>
          </w:p>
        </w:tc>
        <w:tc>
          <w:tcPr>
            <w:tcW w:w="1445" w:type="dxa"/>
            <w:shd w:val="clear" w:color="auto" w:fill="auto"/>
            <w:vAlign w:val="center"/>
          </w:tcPr>
          <w:p w14:paraId="5A11924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1982</w:t>
            </w:r>
          </w:p>
        </w:tc>
        <w:tc>
          <w:tcPr>
            <w:tcW w:w="1812" w:type="dxa"/>
            <w:shd w:val="clear" w:color="auto" w:fill="auto"/>
            <w:vAlign w:val="center"/>
          </w:tcPr>
          <w:p w14:paraId="6F257546"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محمد عبد الفتاح منجي</w:t>
            </w:r>
          </w:p>
        </w:tc>
        <w:tc>
          <w:tcPr>
            <w:tcW w:w="2115" w:type="dxa"/>
            <w:shd w:val="clear" w:color="auto" w:fill="auto"/>
            <w:vAlign w:val="center"/>
          </w:tcPr>
          <w:p w14:paraId="0B10E33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ثروت محمد على،</w:t>
            </w:r>
          </w:p>
          <w:p w14:paraId="21E94DE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راجية عابدين وآخرون</w:t>
            </w:r>
          </w:p>
        </w:tc>
      </w:tr>
      <w:tr w:rsidR="00BF72FF" w:rsidRPr="00BF72FF" w14:paraId="1395B7A9" w14:textId="77777777" w:rsidTr="00EF0E6F">
        <w:trPr>
          <w:jc w:val="center"/>
        </w:trPr>
        <w:tc>
          <w:tcPr>
            <w:tcW w:w="743" w:type="dxa"/>
            <w:shd w:val="clear" w:color="auto" w:fill="auto"/>
            <w:vAlign w:val="center"/>
          </w:tcPr>
          <w:p w14:paraId="0322847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21</w:t>
            </w:r>
          </w:p>
        </w:tc>
        <w:tc>
          <w:tcPr>
            <w:tcW w:w="0" w:type="auto"/>
            <w:shd w:val="clear" w:color="auto" w:fill="auto"/>
            <w:vAlign w:val="center"/>
          </w:tcPr>
          <w:p w14:paraId="5E3FC61B"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التنمية الزراعية في مصر ( جزآن)</w:t>
            </w:r>
          </w:p>
        </w:tc>
        <w:tc>
          <w:tcPr>
            <w:tcW w:w="1445" w:type="dxa"/>
            <w:shd w:val="clear" w:color="auto" w:fill="auto"/>
            <w:vAlign w:val="center"/>
          </w:tcPr>
          <w:p w14:paraId="4F9FD89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1982</w:t>
            </w:r>
          </w:p>
        </w:tc>
        <w:tc>
          <w:tcPr>
            <w:tcW w:w="1812" w:type="dxa"/>
            <w:shd w:val="clear" w:color="auto" w:fill="auto"/>
            <w:vAlign w:val="center"/>
          </w:tcPr>
          <w:p w14:paraId="42452772"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موريس مكرم الله</w:t>
            </w:r>
          </w:p>
        </w:tc>
        <w:tc>
          <w:tcPr>
            <w:tcW w:w="2115" w:type="dxa"/>
            <w:shd w:val="clear" w:color="auto" w:fill="auto"/>
            <w:vAlign w:val="center"/>
          </w:tcPr>
          <w:p w14:paraId="72070D4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 د. أحمد برانية وآخرون</w:t>
            </w:r>
          </w:p>
        </w:tc>
      </w:tr>
      <w:tr w:rsidR="00BF72FF" w:rsidRPr="00BF72FF" w14:paraId="268F946F" w14:textId="77777777" w:rsidTr="00EF0E6F">
        <w:trPr>
          <w:jc w:val="center"/>
        </w:trPr>
        <w:tc>
          <w:tcPr>
            <w:tcW w:w="743" w:type="dxa"/>
            <w:shd w:val="clear" w:color="auto" w:fill="auto"/>
            <w:vAlign w:val="center"/>
          </w:tcPr>
          <w:p w14:paraId="71B397E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22</w:t>
            </w:r>
          </w:p>
        </w:tc>
        <w:tc>
          <w:tcPr>
            <w:tcW w:w="0" w:type="auto"/>
            <w:shd w:val="clear" w:color="auto" w:fill="auto"/>
            <w:vAlign w:val="center"/>
          </w:tcPr>
          <w:p w14:paraId="11D733AA"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مشاكل إنتاج اللحوم والسياسات المقترحة للتغلب عليها</w:t>
            </w:r>
          </w:p>
        </w:tc>
        <w:tc>
          <w:tcPr>
            <w:tcW w:w="1445" w:type="dxa"/>
            <w:shd w:val="clear" w:color="auto" w:fill="auto"/>
            <w:vAlign w:val="center"/>
          </w:tcPr>
          <w:p w14:paraId="07E5C3D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1983</w:t>
            </w:r>
          </w:p>
        </w:tc>
        <w:tc>
          <w:tcPr>
            <w:tcW w:w="1812" w:type="dxa"/>
            <w:shd w:val="clear" w:color="auto" w:fill="auto"/>
            <w:vAlign w:val="center"/>
          </w:tcPr>
          <w:p w14:paraId="1496189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الفتاح منجي</w:t>
            </w:r>
          </w:p>
        </w:tc>
        <w:tc>
          <w:tcPr>
            <w:tcW w:w="2115" w:type="dxa"/>
            <w:shd w:val="clear" w:color="auto" w:fill="auto"/>
            <w:vAlign w:val="center"/>
          </w:tcPr>
          <w:p w14:paraId="5D39653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علام،</w:t>
            </w:r>
          </w:p>
          <w:p w14:paraId="7DEDCAF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 وآخرين</w:t>
            </w:r>
          </w:p>
        </w:tc>
      </w:tr>
      <w:tr w:rsidR="00BF72FF" w:rsidRPr="00BF72FF" w14:paraId="0AE1F4C8" w14:textId="77777777" w:rsidTr="00EF0E6F">
        <w:trPr>
          <w:jc w:val="center"/>
        </w:trPr>
        <w:tc>
          <w:tcPr>
            <w:tcW w:w="743" w:type="dxa"/>
            <w:shd w:val="clear" w:color="auto" w:fill="auto"/>
            <w:vAlign w:val="center"/>
          </w:tcPr>
          <w:p w14:paraId="6D3E3D2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23</w:t>
            </w:r>
          </w:p>
        </w:tc>
        <w:tc>
          <w:tcPr>
            <w:tcW w:w="0" w:type="auto"/>
            <w:shd w:val="clear" w:color="auto" w:fill="auto"/>
            <w:vAlign w:val="center"/>
          </w:tcPr>
          <w:p w14:paraId="07BD621B"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دور القطاع الخاص في التنمية</w:t>
            </w:r>
          </w:p>
        </w:tc>
        <w:tc>
          <w:tcPr>
            <w:tcW w:w="1445" w:type="dxa"/>
            <w:shd w:val="clear" w:color="auto" w:fill="auto"/>
            <w:vAlign w:val="center"/>
          </w:tcPr>
          <w:p w14:paraId="0769646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1983</w:t>
            </w:r>
          </w:p>
        </w:tc>
        <w:tc>
          <w:tcPr>
            <w:tcW w:w="1812" w:type="dxa"/>
            <w:shd w:val="clear" w:color="auto" w:fill="auto"/>
            <w:vAlign w:val="center"/>
          </w:tcPr>
          <w:p w14:paraId="713C840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الفتاح منجي</w:t>
            </w:r>
          </w:p>
        </w:tc>
        <w:tc>
          <w:tcPr>
            <w:tcW w:w="2115" w:type="dxa"/>
            <w:shd w:val="clear" w:color="auto" w:fill="auto"/>
            <w:vAlign w:val="center"/>
          </w:tcPr>
          <w:p w14:paraId="39A2C40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فوزي رياض،</w:t>
            </w:r>
          </w:p>
          <w:p w14:paraId="3446601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ممدوح الشرقاوي واخرين</w:t>
            </w:r>
          </w:p>
        </w:tc>
      </w:tr>
      <w:tr w:rsidR="00BF72FF" w:rsidRPr="00BF72FF" w14:paraId="40F77EA8" w14:textId="77777777" w:rsidTr="00EF0E6F">
        <w:trPr>
          <w:jc w:val="center"/>
        </w:trPr>
        <w:tc>
          <w:tcPr>
            <w:tcW w:w="743" w:type="dxa"/>
            <w:shd w:val="clear" w:color="auto" w:fill="auto"/>
            <w:vAlign w:val="center"/>
          </w:tcPr>
          <w:p w14:paraId="197851A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24</w:t>
            </w:r>
          </w:p>
        </w:tc>
        <w:tc>
          <w:tcPr>
            <w:tcW w:w="0" w:type="auto"/>
            <w:shd w:val="clear" w:color="auto" w:fill="auto"/>
            <w:vAlign w:val="center"/>
          </w:tcPr>
          <w:p w14:paraId="37E07770"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تطوير معدلات الاستهلاك من السلع الغذائية وأثارها على السياسات الزراعية في مصر</w:t>
            </w:r>
          </w:p>
        </w:tc>
        <w:tc>
          <w:tcPr>
            <w:tcW w:w="1445" w:type="dxa"/>
            <w:shd w:val="clear" w:color="auto" w:fill="auto"/>
            <w:vAlign w:val="center"/>
          </w:tcPr>
          <w:p w14:paraId="3952D76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مارس 1985</w:t>
            </w:r>
          </w:p>
        </w:tc>
        <w:tc>
          <w:tcPr>
            <w:tcW w:w="1812" w:type="dxa"/>
            <w:shd w:val="clear" w:color="auto" w:fill="auto"/>
            <w:vAlign w:val="center"/>
          </w:tcPr>
          <w:p w14:paraId="3A1DA05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tc>
        <w:tc>
          <w:tcPr>
            <w:tcW w:w="2115" w:type="dxa"/>
            <w:shd w:val="clear" w:color="auto" w:fill="auto"/>
            <w:vAlign w:val="center"/>
          </w:tcPr>
          <w:p w14:paraId="1D9C3BD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p w14:paraId="0DB0569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العزيز إبراهيم</w:t>
            </w:r>
          </w:p>
        </w:tc>
      </w:tr>
      <w:tr w:rsidR="00BF72FF" w:rsidRPr="00BF72FF" w14:paraId="37236BDE" w14:textId="77777777" w:rsidTr="00EF0E6F">
        <w:trPr>
          <w:trHeight w:val="384"/>
          <w:jc w:val="center"/>
        </w:trPr>
        <w:tc>
          <w:tcPr>
            <w:tcW w:w="743" w:type="dxa"/>
            <w:shd w:val="clear" w:color="auto" w:fill="auto"/>
            <w:vAlign w:val="center"/>
          </w:tcPr>
          <w:p w14:paraId="71C2C0A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25</w:t>
            </w:r>
          </w:p>
        </w:tc>
        <w:tc>
          <w:tcPr>
            <w:tcW w:w="0" w:type="auto"/>
            <w:shd w:val="clear" w:color="auto" w:fill="auto"/>
            <w:vAlign w:val="center"/>
          </w:tcPr>
          <w:p w14:paraId="5765CDC3"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 xml:space="preserve">البحيرات الشمالية بين الاستغلال </w:t>
            </w:r>
            <w:proofErr w:type="spellStart"/>
            <w:r w:rsidRPr="00BF72FF">
              <w:rPr>
                <w:rFonts w:ascii="Sakkal Majalla" w:hAnsi="Sakkal Majalla" w:cs="Sakkal Majalla"/>
                <w:rtl/>
              </w:rPr>
              <w:t>النباتى</w:t>
            </w:r>
            <w:proofErr w:type="spellEnd"/>
            <w:r w:rsidRPr="00BF72FF">
              <w:rPr>
                <w:rFonts w:ascii="Sakkal Majalla" w:hAnsi="Sakkal Majalla" w:cs="Sakkal Majalla"/>
                <w:rtl/>
              </w:rPr>
              <w:t xml:space="preserve"> والاستغلال السمكي</w:t>
            </w:r>
          </w:p>
        </w:tc>
        <w:tc>
          <w:tcPr>
            <w:tcW w:w="1445" w:type="dxa"/>
            <w:shd w:val="clear" w:color="auto" w:fill="auto"/>
            <w:vAlign w:val="center"/>
          </w:tcPr>
          <w:p w14:paraId="77939ED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1985</w:t>
            </w:r>
          </w:p>
        </w:tc>
        <w:tc>
          <w:tcPr>
            <w:tcW w:w="1812" w:type="dxa"/>
            <w:shd w:val="clear" w:color="auto" w:fill="auto"/>
            <w:vAlign w:val="center"/>
          </w:tcPr>
          <w:p w14:paraId="754242C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ا.د</w:t>
            </w:r>
            <w:proofErr w:type="spellEnd"/>
            <w:r w:rsidRPr="00BF72FF">
              <w:rPr>
                <w:rFonts w:ascii="Sakkal Majalla" w:hAnsi="Sakkal Majalla" w:cs="Sakkal Majalla"/>
                <w:rtl/>
              </w:rPr>
              <w:t>. احمد عبد الوهاب</w:t>
            </w:r>
          </w:p>
        </w:tc>
        <w:tc>
          <w:tcPr>
            <w:tcW w:w="2115" w:type="dxa"/>
            <w:shd w:val="clear" w:color="auto" w:fill="auto"/>
            <w:vAlign w:val="center"/>
          </w:tcPr>
          <w:p w14:paraId="0A0892A7"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بركات أحمد الفرا،</w:t>
            </w:r>
          </w:p>
          <w:p w14:paraId="05EED9BA"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عبد العزيز إبراهيم</w:t>
            </w:r>
          </w:p>
        </w:tc>
      </w:tr>
      <w:tr w:rsidR="00BF72FF" w:rsidRPr="00BF72FF" w14:paraId="3312DD78" w14:textId="77777777" w:rsidTr="00EF0E6F">
        <w:trPr>
          <w:jc w:val="center"/>
        </w:trPr>
        <w:tc>
          <w:tcPr>
            <w:tcW w:w="743" w:type="dxa"/>
            <w:shd w:val="clear" w:color="auto" w:fill="auto"/>
            <w:vAlign w:val="center"/>
          </w:tcPr>
          <w:p w14:paraId="64EDFF6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26</w:t>
            </w:r>
          </w:p>
        </w:tc>
        <w:tc>
          <w:tcPr>
            <w:tcW w:w="0" w:type="auto"/>
            <w:shd w:val="clear" w:color="auto" w:fill="auto"/>
            <w:vAlign w:val="center"/>
          </w:tcPr>
          <w:p w14:paraId="196D32B9"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 xml:space="preserve">تقييم الاتفاقية التوسع </w:t>
            </w:r>
            <w:proofErr w:type="spellStart"/>
            <w:r w:rsidRPr="00BF72FF">
              <w:rPr>
                <w:rFonts w:ascii="Sakkal Majalla" w:hAnsi="Sakkal Majalla" w:cs="Sakkal Majalla"/>
                <w:rtl/>
              </w:rPr>
              <w:t>التجارى</w:t>
            </w:r>
            <w:proofErr w:type="spellEnd"/>
            <w:r w:rsidRPr="00BF72FF">
              <w:rPr>
                <w:rFonts w:ascii="Sakkal Majalla" w:hAnsi="Sakkal Majalla" w:cs="Sakkal Majalla"/>
                <w:rtl/>
              </w:rPr>
              <w:t xml:space="preserve"> والتعاون الاقتصادي بين مصر والهند ويوغوسلافيا</w:t>
            </w:r>
          </w:p>
        </w:tc>
        <w:tc>
          <w:tcPr>
            <w:tcW w:w="1445" w:type="dxa"/>
            <w:shd w:val="clear" w:color="auto" w:fill="auto"/>
            <w:vAlign w:val="center"/>
          </w:tcPr>
          <w:p w14:paraId="0D3F9E2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1985</w:t>
            </w:r>
          </w:p>
        </w:tc>
        <w:tc>
          <w:tcPr>
            <w:tcW w:w="1812" w:type="dxa"/>
            <w:shd w:val="clear" w:color="auto" w:fill="auto"/>
            <w:vAlign w:val="center"/>
          </w:tcPr>
          <w:p w14:paraId="5CA3FC5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الشرقاوي</w:t>
            </w:r>
          </w:p>
        </w:tc>
        <w:tc>
          <w:tcPr>
            <w:tcW w:w="2115" w:type="dxa"/>
            <w:shd w:val="clear" w:color="auto" w:fill="auto"/>
            <w:vAlign w:val="center"/>
          </w:tcPr>
          <w:p w14:paraId="1A136C5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عبد الحي صلاح،</w:t>
            </w:r>
          </w:p>
          <w:p w14:paraId="7630394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قاسم وآخرون</w:t>
            </w:r>
          </w:p>
        </w:tc>
      </w:tr>
      <w:tr w:rsidR="00BF72FF" w:rsidRPr="00BF72FF" w14:paraId="7A4D2A76" w14:textId="77777777" w:rsidTr="00EF0E6F">
        <w:trPr>
          <w:jc w:val="center"/>
        </w:trPr>
        <w:tc>
          <w:tcPr>
            <w:tcW w:w="743" w:type="dxa"/>
            <w:shd w:val="clear" w:color="auto" w:fill="auto"/>
            <w:vAlign w:val="center"/>
          </w:tcPr>
          <w:p w14:paraId="75C71BB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27</w:t>
            </w:r>
          </w:p>
        </w:tc>
        <w:tc>
          <w:tcPr>
            <w:tcW w:w="0" w:type="auto"/>
            <w:shd w:val="clear" w:color="auto" w:fill="auto"/>
            <w:vAlign w:val="center"/>
          </w:tcPr>
          <w:p w14:paraId="727FDEA6"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سياسات وإمكانيات تخطيط الصادرات من السلع الزراعية</w:t>
            </w:r>
          </w:p>
        </w:tc>
        <w:tc>
          <w:tcPr>
            <w:tcW w:w="1445" w:type="dxa"/>
            <w:shd w:val="clear" w:color="auto" w:fill="auto"/>
            <w:vAlign w:val="center"/>
          </w:tcPr>
          <w:p w14:paraId="2E8D811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1985</w:t>
            </w:r>
          </w:p>
        </w:tc>
        <w:tc>
          <w:tcPr>
            <w:tcW w:w="1812" w:type="dxa"/>
            <w:shd w:val="clear" w:color="auto" w:fill="auto"/>
            <w:vAlign w:val="center"/>
          </w:tcPr>
          <w:p w14:paraId="059F044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tc>
        <w:tc>
          <w:tcPr>
            <w:tcW w:w="2115" w:type="dxa"/>
            <w:shd w:val="clear" w:color="auto" w:fill="auto"/>
            <w:vAlign w:val="center"/>
          </w:tcPr>
          <w:p w14:paraId="40743AB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p w14:paraId="45FC476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نصر فريد وآخرون</w:t>
            </w:r>
          </w:p>
        </w:tc>
      </w:tr>
      <w:tr w:rsidR="00BF72FF" w:rsidRPr="00BF72FF" w14:paraId="3DE4C7D6" w14:textId="77777777" w:rsidTr="00EF0E6F">
        <w:trPr>
          <w:jc w:val="center"/>
        </w:trPr>
        <w:tc>
          <w:tcPr>
            <w:tcW w:w="743" w:type="dxa"/>
            <w:shd w:val="clear" w:color="auto" w:fill="auto"/>
            <w:vAlign w:val="center"/>
          </w:tcPr>
          <w:p w14:paraId="7D62F97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28</w:t>
            </w:r>
          </w:p>
        </w:tc>
        <w:tc>
          <w:tcPr>
            <w:tcW w:w="0" w:type="auto"/>
            <w:shd w:val="clear" w:color="auto" w:fill="auto"/>
            <w:vAlign w:val="center"/>
          </w:tcPr>
          <w:p w14:paraId="590902CD"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الأنفاق المستقبلية في صناعة الغزل والنسيج في مصر</w:t>
            </w:r>
          </w:p>
        </w:tc>
        <w:tc>
          <w:tcPr>
            <w:tcW w:w="1445" w:type="dxa"/>
            <w:shd w:val="clear" w:color="auto" w:fill="auto"/>
            <w:vAlign w:val="center"/>
          </w:tcPr>
          <w:p w14:paraId="49BD51B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1985</w:t>
            </w:r>
          </w:p>
        </w:tc>
        <w:tc>
          <w:tcPr>
            <w:tcW w:w="1812" w:type="dxa"/>
            <w:shd w:val="clear" w:color="auto" w:fill="auto"/>
            <w:vAlign w:val="center"/>
          </w:tcPr>
          <w:p w14:paraId="7EF4616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فوزى رياض فهمى</w:t>
            </w:r>
          </w:p>
        </w:tc>
        <w:tc>
          <w:tcPr>
            <w:tcW w:w="2115" w:type="dxa"/>
            <w:shd w:val="clear" w:color="auto" w:fill="auto"/>
            <w:vAlign w:val="center"/>
          </w:tcPr>
          <w:p w14:paraId="004A4FD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محمد عبد المجيد </w:t>
            </w:r>
            <w:proofErr w:type="spellStart"/>
            <w:r w:rsidRPr="00BF72FF">
              <w:rPr>
                <w:rFonts w:ascii="Sakkal Majalla" w:hAnsi="Sakkal Majalla" w:cs="Sakkal Majalla"/>
                <w:rtl/>
              </w:rPr>
              <w:t>الخلوى</w:t>
            </w:r>
            <w:proofErr w:type="spellEnd"/>
            <w:r w:rsidRPr="00BF72FF">
              <w:rPr>
                <w:rFonts w:ascii="Sakkal Majalla" w:hAnsi="Sakkal Majalla" w:cs="Sakkal Majalla"/>
                <w:rtl/>
              </w:rPr>
              <w:t>، د. مصطفي أحمد مصطفي وآخرون</w:t>
            </w:r>
          </w:p>
        </w:tc>
      </w:tr>
      <w:tr w:rsidR="00BF72FF" w:rsidRPr="00BF72FF" w14:paraId="686A6B0D" w14:textId="77777777" w:rsidTr="00EF0E6F">
        <w:trPr>
          <w:trHeight w:val="357"/>
          <w:jc w:val="center"/>
        </w:trPr>
        <w:tc>
          <w:tcPr>
            <w:tcW w:w="743" w:type="dxa"/>
            <w:shd w:val="clear" w:color="auto" w:fill="auto"/>
            <w:vAlign w:val="center"/>
          </w:tcPr>
          <w:p w14:paraId="0CD33E7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29</w:t>
            </w:r>
          </w:p>
        </w:tc>
        <w:tc>
          <w:tcPr>
            <w:tcW w:w="0" w:type="auto"/>
            <w:shd w:val="clear" w:color="auto" w:fill="auto"/>
            <w:vAlign w:val="center"/>
          </w:tcPr>
          <w:p w14:paraId="1F0FA49C"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دراسة تمهيدية لاستكشاف أفاق الاستثمار الصناعي في إطار التكامل بين مصر والسودان</w:t>
            </w:r>
          </w:p>
        </w:tc>
        <w:tc>
          <w:tcPr>
            <w:tcW w:w="1445" w:type="dxa"/>
            <w:shd w:val="clear" w:color="auto" w:fill="auto"/>
            <w:vAlign w:val="center"/>
          </w:tcPr>
          <w:p w14:paraId="362ABE8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1985</w:t>
            </w:r>
          </w:p>
        </w:tc>
        <w:tc>
          <w:tcPr>
            <w:tcW w:w="1812" w:type="dxa"/>
            <w:shd w:val="clear" w:color="auto" w:fill="auto"/>
            <w:vAlign w:val="center"/>
          </w:tcPr>
          <w:p w14:paraId="20DD04C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الفتاح منجي</w:t>
            </w:r>
          </w:p>
        </w:tc>
        <w:tc>
          <w:tcPr>
            <w:tcW w:w="2115" w:type="dxa"/>
            <w:shd w:val="clear" w:color="auto" w:fill="auto"/>
            <w:vAlign w:val="center"/>
          </w:tcPr>
          <w:p w14:paraId="5A0E4E0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فتحي الحسيني خليل،</w:t>
            </w:r>
          </w:p>
          <w:p w14:paraId="71D3E0F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رأفت شفيق وآخرون</w:t>
            </w:r>
          </w:p>
        </w:tc>
      </w:tr>
      <w:tr w:rsidR="00BF72FF" w:rsidRPr="00BF72FF" w14:paraId="6C13CF12" w14:textId="77777777" w:rsidTr="00EF0E6F">
        <w:trPr>
          <w:jc w:val="center"/>
        </w:trPr>
        <w:tc>
          <w:tcPr>
            <w:tcW w:w="743" w:type="dxa"/>
            <w:shd w:val="clear" w:color="auto" w:fill="auto"/>
            <w:vAlign w:val="center"/>
          </w:tcPr>
          <w:p w14:paraId="5599AD5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30</w:t>
            </w:r>
          </w:p>
        </w:tc>
        <w:tc>
          <w:tcPr>
            <w:tcW w:w="0" w:type="auto"/>
            <w:shd w:val="clear" w:color="auto" w:fill="auto"/>
            <w:vAlign w:val="center"/>
          </w:tcPr>
          <w:p w14:paraId="039C81E2"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دراسة تحليلية عن تطوير الاستثمار في ج. م. ع. مع الإشارة للطاقة الاستيعابية للاقتصاد القومي</w:t>
            </w:r>
          </w:p>
        </w:tc>
        <w:tc>
          <w:tcPr>
            <w:tcW w:w="1445" w:type="dxa"/>
            <w:shd w:val="clear" w:color="auto" w:fill="auto"/>
            <w:vAlign w:val="center"/>
          </w:tcPr>
          <w:p w14:paraId="262F7E5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1985</w:t>
            </w:r>
          </w:p>
        </w:tc>
        <w:tc>
          <w:tcPr>
            <w:tcW w:w="1812" w:type="dxa"/>
            <w:shd w:val="clear" w:color="auto" w:fill="auto"/>
            <w:vAlign w:val="center"/>
          </w:tcPr>
          <w:p w14:paraId="070D9A4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دحيه</w:t>
            </w:r>
          </w:p>
        </w:tc>
        <w:tc>
          <w:tcPr>
            <w:tcW w:w="2115" w:type="dxa"/>
            <w:shd w:val="clear" w:color="auto" w:fill="auto"/>
            <w:vAlign w:val="center"/>
          </w:tcPr>
          <w:p w14:paraId="2FE4801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حافظ محمود</w:t>
            </w:r>
          </w:p>
        </w:tc>
      </w:tr>
      <w:tr w:rsidR="00BF72FF" w:rsidRPr="00BF72FF" w14:paraId="1139C626" w14:textId="77777777" w:rsidTr="00EF0E6F">
        <w:trPr>
          <w:jc w:val="center"/>
        </w:trPr>
        <w:tc>
          <w:tcPr>
            <w:tcW w:w="743" w:type="dxa"/>
            <w:shd w:val="clear" w:color="auto" w:fill="auto"/>
            <w:vAlign w:val="center"/>
          </w:tcPr>
          <w:p w14:paraId="4EFBCD0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31</w:t>
            </w:r>
          </w:p>
        </w:tc>
        <w:tc>
          <w:tcPr>
            <w:tcW w:w="0" w:type="auto"/>
            <w:shd w:val="clear" w:color="auto" w:fill="auto"/>
            <w:vAlign w:val="center"/>
          </w:tcPr>
          <w:p w14:paraId="2CF4E673"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دور المؤسسات الوطنية في تنمية الأساليب الفنية للإنتاج في مصر ( جزآن)</w:t>
            </w:r>
          </w:p>
        </w:tc>
        <w:tc>
          <w:tcPr>
            <w:tcW w:w="1445" w:type="dxa"/>
            <w:shd w:val="clear" w:color="auto" w:fill="auto"/>
            <w:vAlign w:val="center"/>
          </w:tcPr>
          <w:p w14:paraId="4A39950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1985</w:t>
            </w:r>
          </w:p>
        </w:tc>
        <w:tc>
          <w:tcPr>
            <w:tcW w:w="1812" w:type="dxa"/>
            <w:shd w:val="clear" w:color="auto" w:fill="auto"/>
            <w:vAlign w:val="center"/>
          </w:tcPr>
          <w:p w14:paraId="1E162F4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الفونس عزيز</w:t>
            </w:r>
          </w:p>
        </w:tc>
        <w:tc>
          <w:tcPr>
            <w:tcW w:w="2115" w:type="dxa"/>
            <w:shd w:val="clear" w:color="auto" w:fill="auto"/>
            <w:vAlign w:val="center"/>
          </w:tcPr>
          <w:p w14:paraId="5421014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أحمد العجلان، د. إجلال راتب وأخرون</w:t>
            </w:r>
          </w:p>
        </w:tc>
      </w:tr>
      <w:tr w:rsidR="00BF72FF" w:rsidRPr="00BF72FF" w14:paraId="44929852" w14:textId="77777777" w:rsidTr="00EF0E6F">
        <w:trPr>
          <w:jc w:val="center"/>
        </w:trPr>
        <w:tc>
          <w:tcPr>
            <w:tcW w:w="743" w:type="dxa"/>
            <w:shd w:val="clear" w:color="auto" w:fill="auto"/>
            <w:vAlign w:val="center"/>
          </w:tcPr>
          <w:p w14:paraId="707367B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32</w:t>
            </w:r>
          </w:p>
        </w:tc>
        <w:tc>
          <w:tcPr>
            <w:tcW w:w="0" w:type="auto"/>
            <w:shd w:val="clear" w:color="auto" w:fill="auto"/>
            <w:vAlign w:val="center"/>
          </w:tcPr>
          <w:p w14:paraId="165F7F86"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إمكانات وحدود مساهمة ضريبية على الدخل الزراعي في مواجهة مشكلة العجز في الموازنة العامة للدولة واصلاح هيكل توزيع الدخل القومي</w:t>
            </w:r>
          </w:p>
        </w:tc>
        <w:tc>
          <w:tcPr>
            <w:tcW w:w="1445" w:type="dxa"/>
            <w:shd w:val="clear" w:color="auto" w:fill="auto"/>
            <w:vAlign w:val="center"/>
          </w:tcPr>
          <w:p w14:paraId="68AC04A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1986</w:t>
            </w:r>
          </w:p>
        </w:tc>
        <w:tc>
          <w:tcPr>
            <w:tcW w:w="1812" w:type="dxa"/>
            <w:shd w:val="clear" w:color="auto" w:fill="auto"/>
            <w:vAlign w:val="center"/>
          </w:tcPr>
          <w:p w14:paraId="2A3A833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الفتاح حسين</w:t>
            </w:r>
          </w:p>
        </w:tc>
        <w:tc>
          <w:tcPr>
            <w:tcW w:w="2115" w:type="dxa"/>
            <w:shd w:val="clear" w:color="auto" w:fill="auto"/>
            <w:vAlign w:val="center"/>
          </w:tcPr>
          <w:p w14:paraId="21C95A1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حسين الفقير، م. محمود موسي </w:t>
            </w:r>
            <w:proofErr w:type="spellStart"/>
            <w:r w:rsidRPr="00BF72FF">
              <w:rPr>
                <w:rFonts w:ascii="Sakkal Majalla" w:hAnsi="Sakkal Majalla" w:cs="Sakkal Majalla"/>
                <w:rtl/>
              </w:rPr>
              <w:t>الفرارجي</w:t>
            </w:r>
            <w:proofErr w:type="spellEnd"/>
          </w:p>
        </w:tc>
      </w:tr>
      <w:tr w:rsidR="00BF72FF" w:rsidRPr="00BF72FF" w14:paraId="5E5378D8" w14:textId="77777777" w:rsidTr="00EF0E6F">
        <w:trPr>
          <w:jc w:val="center"/>
        </w:trPr>
        <w:tc>
          <w:tcPr>
            <w:tcW w:w="743" w:type="dxa"/>
            <w:shd w:val="clear" w:color="auto" w:fill="auto"/>
            <w:vAlign w:val="center"/>
          </w:tcPr>
          <w:p w14:paraId="46EA6BD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33</w:t>
            </w:r>
          </w:p>
        </w:tc>
        <w:tc>
          <w:tcPr>
            <w:tcW w:w="0" w:type="auto"/>
            <w:shd w:val="clear" w:color="auto" w:fill="auto"/>
            <w:vAlign w:val="center"/>
          </w:tcPr>
          <w:p w14:paraId="2A36E53A"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 xml:space="preserve">التفاوتات الإقليمية للنمو الاقتصادي والاجتماعي وطرق </w:t>
            </w:r>
            <w:proofErr w:type="spellStart"/>
            <w:r w:rsidRPr="00BF72FF">
              <w:rPr>
                <w:rFonts w:ascii="Sakkal Majalla" w:hAnsi="Sakkal Majalla" w:cs="Sakkal Majalla"/>
                <w:rtl/>
              </w:rPr>
              <w:t>فياسها</w:t>
            </w:r>
            <w:proofErr w:type="spellEnd"/>
            <w:r w:rsidRPr="00BF72FF">
              <w:rPr>
                <w:rFonts w:ascii="Sakkal Majalla" w:hAnsi="Sakkal Majalla" w:cs="Sakkal Majalla"/>
                <w:rtl/>
              </w:rPr>
              <w:t xml:space="preserve"> في جمهورية مصر العربية</w:t>
            </w:r>
          </w:p>
        </w:tc>
        <w:tc>
          <w:tcPr>
            <w:tcW w:w="1445" w:type="dxa"/>
            <w:shd w:val="clear" w:color="auto" w:fill="auto"/>
            <w:vAlign w:val="center"/>
          </w:tcPr>
          <w:p w14:paraId="1704B3A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1986</w:t>
            </w:r>
          </w:p>
        </w:tc>
        <w:tc>
          <w:tcPr>
            <w:tcW w:w="1812" w:type="dxa"/>
            <w:shd w:val="clear" w:color="auto" w:fill="auto"/>
            <w:vAlign w:val="center"/>
          </w:tcPr>
          <w:p w14:paraId="2A6D798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علا  الحكيم</w:t>
            </w:r>
          </w:p>
        </w:tc>
        <w:tc>
          <w:tcPr>
            <w:tcW w:w="2115" w:type="dxa"/>
            <w:shd w:val="clear" w:color="auto" w:fill="auto"/>
            <w:vAlign w:val="center"/>
          </w:tcPr>
          <w:p w14:paraId="44DC9BD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 هشام علي الليثي</w:t>
            </w:r>
          </w:p>
        </w:tc>
      </w:tr>
      <w:tr w:rsidR="00BF72FF" w:rsidRPr="00BF72FF" w14:paraId="2397FB0B" w14:textId="77777777" w:rsidTr="00EF0E6F">
        <w:trPr>
          <w:jc w:val="center"/>
        </w:trPr>
        <w:tc>
          <w:tcPr>
            <w:tcW w:w="743" w:type="dxa"/>
            <w:shd w:val="clear" w:color="auto" w:fill="auto"/>
            <w:vAlign w:val="center"/>
          </w:tcPr>
          <w:p w14:paraId="434FEC5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34</w:t>
            </w:r>
          </w:p>
        </w:tc>
        <w:tc>
          <w:tcPr>
            <w:tcW w:w="0" w:type="auto"/>
            <w:shd w:val="clear" w:color="auto" w:fill="auto"/>
            <w:vAlign w:val="center"/>
          </w:tcPr>
          <w:p w14:paraId="6C2A4800"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 xml:space="preserve">مدى إمكانية تحقيق اكتفاء </w:t>
            </w:r>
            <w:proofErr w:type="spellStart"/>
            <w:r w:rsidRPr="00BF72FF">
              <w:rPr>
                <w:rFonts w:ascii="Sakkal Majalla" w:hAnsi="Sakkal Majalla" w:cs="Sakkal Majalla"/>
                <w:rtl/>
              </w:rPr>
              <w:t>ذاتى</w:t>
            </w:r>
            <w:proofErr w:type="spellEnd"/>
            <w:r w:rsidRPr="00BF72FF">
              <w:rPr>
                <w:rFonts w:ascii="Sakkal Majalla" w:hAnsi="Sakkal Majalla" w:cs="Sakkal Majalla"/>
                <w:rtl/>
              </w:rPr>
              <w:t xml:space="preserve"> من القمح</w:t>
            </w:r>
          </w:p>
        </w:tc>
        <w:tc>
          <w:tcPr>
            <w:tcW w:w="1445" w:type="dxa"/>
            <w:shd w:val="clear" w:color="auto" w:fill="auto"/>
            <w:vAlign w:val="center"/>
          </w:tcPr>
          <w:p w14:paraId="2D19210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1986</w:t>
            </w:r>
          </w:p>
        </w:tc>
        <w:tc>
          <w:tcPr>
            <w:tcW w:w="1812" w:type="dxa"/>
            <w:shd w:val="clear" w:color="auto" w:fill="auto"/>
            <w:vAlign w:val="center"/>
          </w:tcPr>
          <w:p w14:paraId="3814310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رجاء عبد الرسول</w:t>
            </w:r>
          </w:p>
        </w:tc>
        <w:tc>
          <w:tcPr>
            <w:tcW w:w="2115" w:type="dxa"/>
            <w:shd w:val="clear" w:color="auto" w:fill="auto"/>
            <w:vAlign w:val="center"/>
          </w:tcPr>
          <w:p w14:paraId="79AAAC1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 د. بركات الفرا ، د. هدي النمر وأخرون</w:t>
            </w:r>
          </w:p>
        </w:tc>
      </w:tr>
      <w:tr w:rsidR="00BF72FF" w:rsidRPr="00BF72FF" w14:paraId="751EBB05" w14:textId="77777777" w:rsidTr="00EF0E6F">
        <w:trPr>
          <w:jc w:val="center"/>
        </w:trPr>
        <w:tc>
          <w:tcPr>
            <w:tcW w:w="743" w:type="dxa"/>
            <w:shd w:val="clear" w:color="auto" w:fill="auto"/>
            <w:vAlign w:val="center"/>
          </w:tcPr>
          <w:p w14:paraId="18869A0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35</w:t>
            </w:r>
          </w:p>
        </w:tc>
        <w:tc>
          <w:tcPr>
            <w:tcW w:w="0" w:type="auto"/>
            <w:shd w:val="clear" w:color="auto" w:fill="auto"/>
            <w:vAlign w:val="center"/>
          </w:tcPr>
          <w:p w14:paraId="7ECEFD5D" w14:textId="77777777" w:rsidR="00BF72FF" w:rsidRPr="00BF72FF" w:rsidRDefault="00BF72FF" w:rsidP="00EF0E6F">
            <w:pPr>
              <w:spacing w:after="0" w:line="240" w:lineRule="auto"/>
              <w:jc w:val="both"/>
              <w:rPr>
                <w:rFonts w:ascii="Sakkal Majalla" w:hAnsi="Sakkal Majalla" w:cs="Sakkal Majalla"/>
                <w:rtl/>
              </w:rPr>
            </w:pPr>
            <w:r w:rsidRPr="00BF72FF">
              <w:rPr>
                <w:rFonts w:ascii="Sakkal Majalla" w:hAnsi="Sakkal Majalla" w:cs="Sakkal Majalla"/>
              </w:rPr>
              <w:t>Integrated Methodology for Energy planning in Egypt.</w:t>
            </w:r>
          </w:p>
        </w:tc>
        <w:tc>
          <w:tcPr>
            <w:tcW w:w="1445" w:type="dxa"/>
            <w:shd w:val="clear" w:color="auto" w:fill="auto"/>
            <w:vAlign w:val="center"/>
          </w:tcPr>
          <w:p w14:paraId="65DAD34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1986</w:t>
            </w:r>
          </w:p>
        </w:tc>
        <w:tc>
          <w:tcPr>
            <w:tcW w:w="1812" w:type="dxa"/>
            <w:shd w:val="clear" w:color="auto" w:fill="auto"/>
            <w:vAlign w:val="center"/>
          </w:tcPr>
          <w:p w14:paraId="16E8BD7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عماد الشرقاوي</w:t>
            </w:r>
          </w:p>
        </w:tc>
        <w:tc>
          <w:tcPr>
            <w:tcW w:w="2115" w:type="dxa"/>
            <w:shd w:val="clear" w:color="auto" w:fill="auto"/>
            <w:vAlign w:val="center"/>
          </w:tcPr>
          <w:p w14:paraId="79BA24B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راجيه عابدين</w:t>
            </w:r>
          </w:p>
        </w:tc>
      </w:tr>
      <w:tr w:rsidR="00BF72FF" w:rsidRPr="00BF72FF" w14:paraId="0295AC07" w14:textId="77777777" w:rsidTr="00EF0E6F">
        <w:trPr>
          <w:jc w:val="center"/>
        </w:trPr>
        <w:tc>
          <w:tcPr>
            <w:tcW w:w="743" w:type="dxa"/>
            <w:shd w:val="clear" w:color="auto" w:fill="auto"/>
            <w:vAlign w:val="center"/>
          </w:tcPr>
          <w:p w14:paraId="36F9A07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36</w:t>
            </w:r>
          </w:p>
        </w:tc>
        <w:tc>
          <w:tcPr>
            <w:tcW w:w="0" w:type="auto"/>
            <w:shd w:val="clear" w:color="auto" w:fill="auto"/>
            <w:vAlign w:val="center"/>
          </w:tcPr>
          <w:p w14:paraId="218E7DA8"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الملامح الرئيسية للطلب على تملك الأراضي الزراعية الجديدة والسياسات المتصلة باستصلاحها واستزراعها</w:t>
            </w:r>
          </w:p>
        </w:tc>
        <w:tc>
          <w:tcPr>
            <w:tcW w:w="1445" w:type="dxa"/>
            <w:shd w:val="clear" w:color="auto" w:fill="auto"/>
            <w:vAlign w:val="center"/>
          </w:tcPr>
          <w:p w14:paraId="727749E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1986</w:t>
            </w:r>
          </w:p>
        </w:tc>
        <w:tc>
          <w:tcPr>
            <w:tcW w:w="1812" w:type="dxa"/>
            <w:shd w:val="clear" w:color="auto" w:fill="auto"/>
            <w:vAlign w:val="center"/>
          </w:tcPr>
          <w:p w14:paraId="655A314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50204F7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مجدي محمد خليفة وأخرون</w:t>
            </w:r>
          </w:p>
        </w:tc>
      </w:tr>
      <w:tr w:rsidR="00BF72FF" w:rsidRPr="00BF72FF" w14:paraId="14FA2293" w14:textId="77777777" w:rsidTr="00EF0E6F">
        <w:trPr>
          <w:jc w:val="center"/>
        </w:trPr>
        <w:tc>
          <w:tcPr>
            <w:tcW w:w="743" w:type="dxa"/>
            <w:shd w:val="clear" w:color="auto" w:fill="auto"/>
            <w:vAlign w:val="center"/>
          </w:tcPr>
          <w:p w14:paraId="42F53E9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37</w:t>
            </w:r>
          </w:p>
        </w:tc>
        <w:tc>
          <w:tcPr>
            <w:tcW w:w="0" w:type="auto"/>
            <w:shd w:val="clear" w:color="auto" w:fill="auto"/>
            <w:vAlign w:val="center"/>
          </w:tcPr>
          <w:p w14:paraId="556E1918"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مشكلات صناعة الألبان في مصر</w:t>
            </w:r>
          </w:p>
        </w:tc>
        <w:tc>
          <w:tcPr>
            <w:tcW w:w="1445" w:type="dxa"/>
            <w:shd w:val="clear" w:color="auto" w:fill="auto"/>
            <w:vAlign w:val="center"/>
          </w:tcPr>
          <w:p w14:paraId="7BC5851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مارس 1988</w:t>
            </w:r>
          </w:p>
        </w:tc>
        <w:tc>
          <w:tcPr>
            <w:tcW w:w="1812" w:type="dxa"/>
            <w:shd w:val="clear" w:color="auto" w:fill="auto"/>
            <w:vAlign w:val="center"/>
          </w:tcPr>
          <w:p w14:paraId="638F6EE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w:t>
            </w:r>
          </w:p>
        </w:tc>
        <w:tc>
          <w:tcPr>
            <w:tcW w:w="2115" w:type="dxa"/>
            <w:shd w:val="clear" w:color="auto" w:fill="auto"/>
            <w:vAlign w:val="center"/>
          </w:tcPr>
          <w:p w14:paraId="109DE8D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مجدي محمد خليفة وأخرون</w:t>
            </w:r>
          </w:p>
        </w:tc>
      </w:tr>
      <w:tr w:rsidR="00BF72FF" w:rsidRPr="00BF72FF" w14:paraId="60FB0E15" w14:textId="77777777" w:rsidTr="00EF0E6F">
        <w:trPr>
          <w:trHeight w:val="196"/>
          <w:jc w:val="center"/>
        </w:trPr>
        <w:tc>
          <w:tcPr>
            <w:tcW w:w="743" w:type="dxa"/>
            <w:shd w:val="clear" w:color="auto" w:fill="auto"/>
            <w:vAlign w:val="center"/>
          </w:tcPr>
          <w:p w14:paraId="5B0D2A2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38</w:t>
            </w:r>
          </w:p>
        </w:tc>
        <w:tc>
          <w:tcPr>
            <w:tcW w:w="0" w:type="auto"/>
            <w:shd w:val="clear" w:color="auto" w:fill="auto"/>
            <w:vAlign w:val="center"/>
          </w:tcPr>
          <w:p w14:paraId="231728AF"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آفاق الاستثمارات العربية ودورها في خطط التنمية المصرية</w:t>
            </w:r>
          </w:p>
        </w:tc>
        <w:tc>
          <w:tcPr>
            <w:tcW w:w="1445" w:type="dxa"/>
            <w:shd w:val="clear" w:color="auto" w:fill="auto"/>
            <w:vAlign w:val="center"/>
          </w:tcPr>
          <w:p w14:paraId="4A80877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مارس 1988</w:t>
            </w:r>
          </w:p>
        </w:tc>
        <w:tc>
          <w:tcPr>
            <w:tcW w:w="1812" w:type="dxa"/>
            <w:shd w:val="clear" w:color="auto" w:fill="auto"/>
            <w:vAlign w:val="center"/>
          </w:tcPr>
          <w:p w14:paraId="3FDA659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مصطفي أحمد</w:t>
            </w:r>
          </w:p>
        </w:tc>
        <w:tc>
          <w:tcPr>
            <w:tcW w:w="2115" w:type="dxa"/>
            <w:shd w:val="clear" w:color="auto" w:fill="auto"/>
            <w:vAlign w:val="center"/>
          </w:tcPr>
          <w:p w14:paraId="3877CE2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مجدي محمد خليفة،</w:t>
            </w:r>
          </w:p>
          <w:p w14:paraId="672DBEBC"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د.حامد</w:t>
            </w:r>
            <w:proofErr w:type="spellEnd"/>
            <w:r w:rsidRPr="00BF72FF">
              <w:rPr>
                <w:rFonts w:ascii="Sakkal Majalla" w:hAnsi="Sakkal Majalla" w:cs="Sakkal Majalla"/>
                <w:rtl/>
              </w:rPr>
              <w:t xml:space="preserve"> إبراهيم وآخرون</w:t>
            </w:r>
          </w:p>
        </w:tc>
      </w:tr>
      <w:tr w:rsidR="00BF72FF" w:rsidRPr="00BF72FF" w14:paraId="507E2BAE" w14:textId="77777777" w:rsidTr="00EF0E6F">
        <w:trPr>
          <w:jc w:val="center"/>
        </w:trPr>
        <w:tc>
          <w:tcPr>
            <w:tcW w:w="743" w:type="dxa"/>
            <w:shd w:val="clear" w:color="auto" w:fill="auto"/>
            <w:vAlign w:val="center"/>
          </w:tcPr>
          <w:p w14:paraId="1A58290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39</w:t>
            </w:r>
          </w:p>
        </w:tc>
        <w:tc>
          <w:tcPr>
            <w:tcW w:w="0" w:type="auto"/>
            <w:shd w:val="clear" w:color="auto" w:fill="auto"/>
            <w:vAlign w:val="center"/>
          </w:tcPr>
          <w:p w14:paraId="432AAC83"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تقدير الإيجار الاقتصادي للأراضي الزراعية لزراعة المحاصيل الزراعية الحقلية على المستوى الإقليمي لجمهورية مصر العربية عامي 80/1985</w:t>
            </w:r>
          </w:p>
        </w:tc>
        <w:tc>
          <w:tcPr>
            <w:tcW w:w="1445" w:type="dxa"/>
            <w:shd w:val="clear" w:color="auto" w:fill="auto"/>
            <w:vAlign w:val="center"/>
          </w:tcPr>
          <w:p w14:paraId="5728F58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مارس 1988</w:t>
            </w:r>
          </w:p>
        </w:tc>
        <w:tc>
          <w:tcPr>
            <w:tcW w:w="1812" w:type="dxa"/>
            <w:shd w:val="clear" w:color="auto" w:fill="auto"/>
            <w:vAlign w:val="center"/>
          </w:tcPr>
          <w:p w14:paraId="59612BD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احمد حسن إبراهيم</w:t>
            </w:r>
          </w:p>
        </w:tc>
        <w:tc>
          <w:tcPr>
            <w:tcW w:w="2115" w:type="dxa"/>
            <w:shd w:val="clear" w:color="auto" w:fill="auto"/>
            <w:vAlign w:val="center"/>
          </w:tcPr>
          <w:p w14:paraId="7FDCB0F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31AF3FF5" w14:textId="77777777" w:rsidTr="00EF0E6F">
        <w:trPr>
          <w:trHeight w:val="52"/>
          <w:jc w:val="center"/>
        </w:trPr>
        <w:tc>
          <w:tcPr>
            <w:tcW w:w="743" w:type="dxa"/>
            <w:shd w:val="clear" w:color="auto" w:fill="auto"/>
            <w:vAlign w:val="center"/>
          </w:tcPr>
          <w:p w14:paraId="135E895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40</w:t>
            </w:r>
          </w:p>
        </w:tc>
        <w:tc>
          <w:tcPr>
            <w:tcW w:w="0" w:type="auto"/>
            <w:shd w:val="clear" w:color="auto" w:fill="auto"/>
            <w:vAlign w:val="center"/>
          </w:tcPr>
          <w:p w14:paraId="2CC8250D"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السياسات التسويقية لبعض السلع الزراعية وآثارها الاقتصادية</w:t>
            </w:r>
          </w:p>
        </w:tc>
        <w:tc>
          <w:tcPr>
            <w:tcW w:w="1445" w:type="dxa"/>
            <w:shd w:val="clear" w:color="auto" w:fill="auto"/>
            <w:vAlign w:val="center"/>
          </w:tcPr>
          <w:p w14:paraId="1542380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 1988</w:t>
            </w:r>
          </w:p>
        </w:tc>
        <w:tc>
          <w:tcPr>
            <w:tcW w:w="1812" w:type="dxa"/>
            <w:shd w:val="clear" w:color="auto" w:fill="auto"/>
            <w:vAlign w:val="center"/>
          </w:tcPr>
          <w:p w14:paraId="286BD88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tc>
        <w:tc>
          <w:tcPr>
            <w:tcW w:w="2115" w:type="dxa"/>
            <w:shd w:val="clear" w:color="auto" w:fill="auto"/>
            <w:vAlign w:val="center"/>
          </w:tcPr>
          <w:p w14:paraId="4C5F970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بركات الفرا،</w:t>
            </w:r>
          </w:p>
          <w:p w14:paraId="0A31C06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 وآخرون</w:t>
            </w:r>
          </w:p>
        </w:tc>
      </w:tr>
      <w:tr w:rsidR="00BF72FF" w:rsidRPr="00BF72FF" w14:paraId="1DE68072" w14:textId="77777777" w:rsidTr="00EF0E6F">
        <w:trPr>
          <w:trHeight w:val="142"/>
          <w:jc w:val="center"/>
        </w:trPr>
        <w:tc>
          <w:tcPr>
            <w:tcW w:w="743" w:type="dxa"/>
            <w:shd w:val="clear" w:color="auto" w:fill="auto"/>
            <w:vAlign w:val="center"/>
          </w:tcPr>
          <w:p w14:paraId="2B355C3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41</w:t>
            </w:r>
          </w:p>
        </w:tc>
        <w:tc>
          <w:tcPr>
            <w:tcW w:w="0" w:type="auto"/>
            <w:shd w:val="clear" w:color="auto" w:fill="auto"/>
            <w:vAlign w:val="center"/>
          </w:tcPr>
          <w:p w14:paraId="39207FE1"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بحث الاستزراع السمكي في مصر ومحددات تنميته</w:t>
            </w:r>
          </w:p>
        </w:tc>
        <w:tc>
          <w:tcPr>
            <w:tcW w:w="1445" w:type="dxa"/>
            <w:shd w:val="clear" w:color="auto" w:fill="auto"/>
            <w:vAlign w:val="center"/>
          </w:tcPr>
          <w:p w14:paraId="2ED6ADE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1988</w:t>
            </w:r>
          </w:p>
        </w:tc>
        <w:tc>
          <w:tcPr>
            <w:tcW w:w="1812" w:type="dxa"/>
            <w:shd w:val="clear" w:color="auto" w:fill="auto"/>
            <w:vAlign w:val="center"/>
          </w:tcPr>
          <w:p w14:paraId="7CDA8EF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على ابراهيم عرابي</w:t>
            </w:r>
          </w:p>
        </w:tc>
        <w:tc>
          <w:tcPr>
            <w:tcW w:w="2115" w:type="dxa"/>
            <w:shd w:val="clear" w:color="auto" w:fill="auto"/>
            <w:vAlign w:val="center"/>
          </w:tcPr>
          <w:p w14:paraId="67AAC8C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361E4AA1" w14:textId="77777777" w:rsidTr="00EF0E6F">
        <w:trPr>
          <w:trHeight w:val="151"/>
          <w:jc w:val="center"/>
        </w:trPr>
        <w:tc>
          <w:tcPr>
            <w:tcW w:w="743" w:type="dxa"/>
            <w:shd w:val="clear" w:color="auto" w:fill="auto"/>
            <w:vAlign w:val="center"/>
          </w:tcPr>
          <w:p w14:paraId="2EDA67B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42</w:t>
            </w:r>
          </w:p>
        </w:tc>
        <w:tc>
          <w:tcPr>
            <w:tcW w:w="0" w:type="auto"/>
            <w:shd w:val="clear" w:color="auto" w:fill="auto"/>
            <w:vAlign w:val="center"/>
          </w:tcPr>
          <w:p w14:paraId="0BC88F5A"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نظم توزيع الغذاء في مصر بين الترشيد والإلغاء</w:t>
            </w:r>
          </w:p>
        </w:tc>
        <w:tc>
          <w:tcPr>
            <w:tcW w:w="1445" w:type="dxa"/>
            <w:shd w:val="clear" w:color="auto" w:fill="auto"/>
            <w:vAlign w:val="center"/>
          </w:tcPr>
          <w:p w14:paraId="28301CF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1988</w:t>
            </w:r>
          </w:p>
        </w:tc>
        <w:tc>
          <w:tcPr>
            <w:tcW w:w="1812" w:type="dxa"/>
            <w:shd w:val="clear" w:color="auto" w:fill="auto"/>
            <w:vAlign w:val="center"/>
          </w:tcPr>
          <w:p w14:paraId="58D38B6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سمير مصطفي</w:t>
            </w:r>
          </w:p>
        </w:tc>
        <w:tc>
          <w:tcPr>
            <w:tcW w:w="2115" w:type="dxa"/>
            <w:shd w:val="clear" w:color="auto" w:fill="auto"/>
            <w:vAlign w:val="center"/>
          </w:tcPr>
          <w:p w14:paraId="4697517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722255B3" w14:textId="77777777" w:rsidTr="00EF0E6F">
        <w:trPr>
          <w:jc w:val="center"/>
        </w:trPr>
        <w:tc>
          <w:tcPr>
            <w:tcW w:w="743" w:type="dxa"/>
            <w:shd w:val="clear" w:color="auto" w:fill="auto"/>
            <w:vAlign w:val="center"/>
          </w:tcPr>
          <w:p w14:paraId="4321E5F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43</w:t>
            </w:r>
          </w:p>
        </w:tc>
        <w:tc>
          <w:tcPr>
            <w:tcW w:w="0" w:type="auto"/>
            <w:shd w:val="clear" w:color="auto" w:fill="auto"/>
            <w:vAlign w:val="center"/>
          </w:tcPr>
          <w:p w14:paraId="06812382"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دور الصناعات الصغيرة في التنمية دراسة استطلاعية لدورها الاستيعاب العمالي</w:t>
            </w:r>
          </w:p>
        </w:tc>
        <w:tc>
          <w:tcPr>
            <w:tcW w:w="1445" w:type="dxa"/>
            <w:shd w:val="clear" w:color="auto" w:fill="auto"/>
            <w:vAlign w:val="center"/>
          </w:tcPr>
          <w:p w14:paraId="233BEAB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1988</w:t>
            </w:r>
          </w:p>
        </w:tc>
        <w:tc>
          <w:tcPr>
            <w:tcW w:w="1812" w:type="dxa"/>
            <w:shd w:val="clear" w:color="auto" w:fill="auto"/>
            <w:vAlign w:val="center"/>
          </w:tcPr>
          <w:p w14:paraId="4CA8936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حسام محمد مندور</w:t>
            </w:r>
          </w:p>
        </w:tc>
        <w:tc>
          <w:tcPr>
            <w:tcW w:w="2115" w:type="dxa"/>
            <w:shd w:val="clear" w:color="auto" w:fill="auto"/>
            <w:vAlign w:val="center"/>
          </w:tcPr>
          <w:p w14:paraId="7A2B81E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المجيد الخلوي، د. حسين طه الخبير وآخرون</w:t>
            </w:r>
          </w:p>
        </w:tc>
      </w:tr>
      <w:tr w:rsidR="00BF72FF" w:rsidRPr="00BF72FF" w14:paraId="5E09FBB1" w14:textId="77777777" w:rsidTr="00EF0E6F">
        <w:trPr>
          <w:trHeight w:val="259"/>
          <w:jc w:val="center"/>
        </w:trPr>
        <w:tc>
          <w:tcPr>
            <w:tcW w:w="743" w:type="dxa"/>
            <w:shd w:val="clear" w:color="auto" w:fill="auto"/>
            <w:vAlign w:val="center"/>
          </w:tcPr>
          <w:p w14:paraId="2A3EA07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44</w:t>
            </w:r>
          </w:p>
        </w:tc>
        <w:tc>
          <w:tcPr>
            <w:tcW w:w="0" w:type="auto"/>
            <w:shd w:val="clear" w:color="auto" w:fill="auto"/>
            <w:vAlign w:val="center"/>
          </w:tcPr>
          <w:p w14:paraId="3F9E2F53"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دراسة تحليلية لبعض المؤشرات المالية للقطاع العام الصناعي التابع لوزارة الصناعة</w:t>
            </w:r>
          </w:p>
        </w:tc>
        <w:tc>
          <w:tcPr>
            <w:tcW w:w="1445" w:type="dxa"/>
            <w:shd w:val="clear" w:color="auto" w:fill="auto"/>
            <w:vAlign w:val="center"/>
          </w:tcPr>
          <w:p w14:paraId="328A4AE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1988</w:t>
            </w:r>
          </w:p>
        </w:tc>
        <w:tc>
          <w:tcPr>
            <w:tcW w:w="1812" w:type="dxa"/>
            <w:shd w:val="clear" w:color="auto" w:fill="auto"/>
            <w:vAlign w:val="center"/>
          </w:tcPr>
          <w:p w14:paraId="7E698D1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ثروت محمد على</w:t>
            </w:r>
          </w:p>
        </w:tc>
        <w:tc>
          <w:tcPr>
            <w:tcW w:w="2115" w:type="dxa"/>
            <w:shd w:val="clear" w:color="auto" w:fill="auto"/>
            <w:vAlign w:val="center"/>
          </w:tcPr>
          <w:p w14:paraId="325766A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0C630E21" w14:textId="77777777" w:rsidTr="00EF0E6F">
        <w:trPr>
          <w:trHeight w:val="376"/>
          <w:jc w:val="center"/>
        </w:trPr>
        <w:tc>
          <w:tcPr>
            <w:tcW w:w="743" w:type="dxa"/>
            <w:shd w:val="clear" w:color="auto" w:fill="auto"/>
            <w:vAlign w:val="center"/>
          </w:tcPr>
          <w:p w14:paraId="4009AC2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45</w:t>
            </w:r>
          </w:p>
        </w:tc>
        <w:tc>
          <w:tcPr>
            <w:tcW w:w="0" w:type="auto"/>
            <w:shd w:val="clear" w:color="auto" w:fill="auto"/>
            <w:vAlign w:val="center"/>
          </w:tcPr>
          <w:p w14:paraId="4E1D97B3"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الجوانب التكاملية وتحليل القطاع الزراعي في خطط التنمية الاقتصادية والاجتماعية</w:t>
            </w:r>
          </w:p>
        </w:tc>
        <w:tc>
          <w:tcPr>
            <w:tcW w:w="1445" w:type="dxa"/>
            <w:shd w:val="clear" w:color="auto" w:fill="auto"/>
            <w:vAlign w:val="center"/>
          </w:tcPr>
          <w:p w14:paraId="605197D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1989</w:t>
            </w:r>
          </w:p>
        </w:tc>
        <w:tc>
          <w:tcPr>
            <w:tcW w:w="1812" w:type="dxa"/>
            <w:shd w:val="clear" w:color="auto" w:fill="auto"/>
            <w:vAlign w:val="center"/>
          </w:tcPr>
          <w:p w14:paraId="353A65C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حسين احمد</w:t>
            </w:r>
          </w:p>
        </w:tc>
        <w:tc>
          <w:tcPr>
            <w:tcW w:w="2115" w:type="dxa"/>
            <w:shd w:val="clear" w:color="auto" w:fill="auto"/>
            <w:vAlign w:val="center"/>
          </w:tcPr>
          <w:p w14:paraId="1C5F3AE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عبد </w:t>
            </w:r>
            <w:proofErr w:type="spellStart"/>
            <w:r w:rsidRPr="00BF72FF">
              <w:rPr>
                <w:rFonts w:ascii="Sakkal Majalla" w:hAnsi="Sakkal Majalla" w:cs="Sakkal Majalla"/>
                <w:rtl/>
              </w:rPr>
              <w:t>القالدر</w:t>
            </w:r>
            <w:proofErr w:type="spellEnd"/>
            <w:r w:rsidRPr="00BF72FF">
              <w:rPr>
                <w:rFonts w:ascii="Sakkal Majalla" w:hAnsi="Sakkal Majalla" w:cs="Sakkal Majalla"/>
                <w:rtl/>
              </w:rPr>
              <w:t xml:space="preserve"> حمزة، د. عبد العزيز إبراهيم ، وأخرون</w:t>
            </w:r>
          </w:p>
        </w:tc>
      </w:tr>
      <w:tr w:rsidR="00BF72FF" w:rsidRPr="00BF72FF" w14:paraId="1F849D57" w14:textId="77777777" w:rsidTr="00EF0E6F">
        <w:trPr>
          <w:trHeight w:val="313"/>
          <w:jc w:val="center"/>
        </w:trPr>
        <w:tc>
          <w:tcPr>
            <w:tcW w:w="743" w:type="dxa"/>
            <w:shd w:val="clear" w:color="auto" w:fill="auto"/>
            <w:vAlign w:val="center"/>
          </w:tcPr>
          <w:p w14:paraId="4F21BE8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46</w:t>
            </w:r>
          </w:p>
        </w:tc>
        <w:tc>
          <w:tcPr>
            <w:tcW w:w="0" w:type="auto"/>
            <w:shd w:val="clear" w:color="auto" w:fill="auto"/>
            <w:vAlign w:val="center"/>
          </w:tcPr>
          <w:p w14:paraId="5C977099"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إمكانيات تطوير الضرائب العقارية لزيادة مساهمتها في الإيرادات العامة للدول في مصر</w:t>
            </w:r>
          </w:p>
        </w:tc>
        <w:tc>
          <w:tcPr>
            <w:tcW w:w="1445" w:type="dxa"/>
            <w:shd w:val="clear" w:color="auto" w:fill="auto"/>
            <w:vAlign w:val="center"/>
          </w:tcPr>
          <w:p w14:paraId="38C78DD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1989</w:t>
            </w:r>
          </w:p>
        </w:tc>
        <w:tc>
          <w:tcPr>
            <w:tcW w:w="1812" w:type="dxa"/>
            <w:shd w:val="clear" w:color="auto" w:fill="auto"/>
            <w:vAlign w:val="center"/>
          </w:tcPr>
          <w:p w14:paraId="5A98B53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احمد حسن إبراهيم</w:t>
            </w:r>
          </w:p>
        </w:tc>
        <w:tc>
          <w:tcPr>
            <w:tcW w:w="2115" w:type="dxa"/>
            <w:shd w:val="clear" w:color="auto" w:fill="auto"/>
            <w:vAlign w:val="center"/>
          </w:tcPr>
          <w:p w14:paraId="2F6DB9F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76C7968E" w14:textId="77777777" w:rsidTr="00EF0E6F">
        <w:trPr>
          <w:jc w:val="center"/>
        </w:trPr>
        <w:tc>
          <w:tcPr>
            <w:tcW w:w="743" w:type="dxa"/>
            <w:shd w:val="clear" w:color="auto" w:fill="auto"/>
            <w:vAlign w:val="center"/>
          </w:tcPr>
          <w:p w14:paraId="3D94CD3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47</w:t>
            </w:r>
          </w:p>
        </w:tc>
        <w:tc>
          <w:tcPr>
            <w:tcW w:w="0" w:type="auto"/>
            <w:shd w:val="clear" w:color="auto" w:fill="auto"/>
            <w:vAlign w:val="center"/>
          </w:tcPr>
          <w:p w14:paraId="1090F905"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مدى إمكانية تحقيق ذاتي من السكر</w:t>
            </w:r>
          </w:p>
        </w:tc>
        <w:tc>
          <w:tcPr>
            <w:tcW w:w="1445" w:type="dxa"/>
            <w:shd w:val="clear" w:color="auto" w:fill="auto"/>
            <w:vAlign w:val="center"/>
          </w:tcPr>
          <w:p w14:paraId="24ADDFF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1989</w:t>
            </w:r>
          </w:p>
        </w:tc>
        <w:tc>
          <w:tcPr>
            <w:tcW w:w="1812" w:type="dxa"/>
            <w:shd w:val="clear" w:color="auto" w:fill="auto"/>
            <w:vAlign w:val="center"/>
          </w:tcPr>
          <w:p w14:paraId="3D76454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tc>
        <w:tc>
          <w:tcPr>
            <w:tcW w:w="2115" w:type="dxa"/>
            <w:shd w:val="clear" w:color="auto" w:fill="auto"/>
            <w:vAlign w:val="center"/>
          </w:tcPr>
          <w:p w14:paraId="7D4C64E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محمد صالح وأخرون</w:t>
            </w:r>
          </w:p>
        </w:tc>
      </w:tr>
      <w:tr w:rsidR="00BF72FF" w:rsidRPr="00BF72FF" w14:paraId="0227BACE" w14:textId="77777777" w:rsidTr="00EF0E6F">
        <w:trPr>
          <w:jc w:val="center"/>
        </w:trPr>
        <w:tc>
          <w:tcPr>
            <w:tcW w:w="743" w:type="dxa"/>
            <w:shd w:val="clear" w:color="auto" w:fill="auto"/>
            <w:vAlign w:val="center"/>
          </w:tcPr>
          <w:p w14:paraId="61E7BF0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48</w:t>
            </w:r>
          </w:p>
        </w:tc>
        <w:tc>
          <w:tcPr>
            <w:tcW w:w="0" w:type="auto"/>
            <w:shd w:val="clear" w:color="auto" w:fill="auto"/>
            <w:vAlign w:val="center"/>
          </w:tcPr>
          <w:p w14:paraId="1298F3C6"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دراسة تحليلية لآثار السياسات الاقتصادية والمالية والنقدية على تطوير وتنمية القطاع الزراعي</w:t>
            </w:r>
          </w:p>
        </w:tc>
        <w:tc>
          <w:tcPr>
            <w:tcW w:w="1445" w:type="dxa"/>
            <w:shd w:val="clear" w:color="auto" w:fill="auto"/>
            <w:vAlign w:val="center"/>
          </w:tcPr>
          <w:p w14:paraId="10CCA03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1990</w:t>
            </w:r>
          </w:p>
        </w:tc>
        <w:tc>
          <w:tcPr>
            <w:tcW w:w="1812" w:type="dxa"/>
            <w:shd w:val="clear" w:color="auto" w:fill="auto"/>
            <w:vAlign w:val="center"/>
          </w:tcPr>
          <w:p w14:paraId="152A203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حسين احمد</w:t>
            </w:r>
          </w:p>
        </w:tc>
        <w:tc>
          <w:tcPr>
            <w:tcW w:w="2115" w:type="dxa"/>
            <w:shd w:val="clear" w:color="auto" w:fill="auto"/>
            <w:vAlign w:val="center"/>
          </w:tcPr>
          <w:p w14:paraId="0C21A79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عزب، د. بركات الفرا وآخرون</w:t>
            </w:r>
          </w:p>
        </w:tc>
      </w:tr>
      <w:tr w:rsidR="00BF72FF" w:rsidRPr="00BF72FF" w14:paraId="68F726A2" w14:textId="77777777" w:rsidTr="00EF0E6F">
        <w:trPr>
          <w:jc w:val="center"/>
        </w:trPr>
        <w:tc>
          <w:tcPr>
            <w:tcW w:w="743" w:type="dxa"/>
            <w:shd w:val="clear" w:color="auto" w:fill="auto"/>
            <w:vAlign w:val="center"/>
          </w:tcPr>
          <w:p w14:paraId="49362DF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49</w:t>
            </w:r>
          </w:p>
        </w:tc>
        <w:tc>
          <w:tcPr>
            <w:tcW w:w="0" w:type="auto"/>
            <w:shd w:val="clear" w:color="auto" w:fill="auto"/>
            <w:vAlign w:val="center"/>
          </w:tcPr>
          <w:p w14:paraId="3E8EB20E"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الإنتاجية والأجور والأسعار الوضع الراهن للمعرفة النظرية والتطبيقية مع إشارة خاصة للدراسات السابقة عن مصر</w:t>
            </w:r>
          </w:p>
        </w:tc>
        <w:tc>
          <w:tcPr>
            <w:tcW w:w="1445" w:type="dxa"/>
            <w:shd w:val="clear" w:color="auto" w:fill="auto"/>
            <w:vAlign w:val="center"/>
          </w:tcPr>
          <w:p w14:paraId="0351929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مارس 1990</w:t>
            </w:r>
          </w:p>
        </w:tc>
        <w:tc>
          <w:tcPr>
            <w:tcW w:w="1812" w:type="dxa"/>
            <w:shd w:val="clear" w:color="auto" w:fill="auto"/>
            <w:vAlign w:val="center"/>
          </w:tcPr>
          <w:p w14:paraId="6B71539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ابراهيم العيسوي</w:t>
            </w:r>
          </w:p>
        </w:tc>
        <w:tc>
          <w:tcPr>
            <w:tcW w:w="2115" w:type="dxa"/>
            <w:shd w:val="clear" w:color="auto" w:fill="auto"/>
            <w:vAlign w:val="center"/>
          </w:tcPr>
          <w:p w14:paraId="75A1A70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عثمان محمد عثمان،</w:t>
            </w:r>
          </w:p>
          <w:p w14:paraId="55924F4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سهير أبو العنين وآخرون</w:t>
            </w:r>
          </w:p>
        </w:tc>
      </w:tr>
      <w:tr w:rsidR="00BF72FF" w:rsidRPr="00BF72FF" w14:paraId="294913F3" w14:textId="77777777" w:rsidTr="00EF0E6F">
        <w:trPr>
          <w:trHeight w:val="412"/>
          <w:jc w:val="center"/>
        </w:trPr>
        <w:tc>
          <w:tcPr>
            <w:tcW w:w="743" w:type="dxa"/>
            <w:shd w:val="clear" w:color="auto" w:fill="auto"/>
            <w:vAlign w:val="center"/>
          </w:tcPr>
          <w:p w14:paraId="6C9213A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50</w:t>
            </w:r>
          </w:p>
        </w:tc>
        <w:tc>
          <w:tcPr>
            <w:tcW w:w="0" w:type="auto"/>
            <w:shd w:val="clear" w:color="auto" w:fill="auto"/>
            <w:vAlign w:val="center"/>
          </w:tcPr>
          <w:p w14:paraId="3B07EE37"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المسح الاقتصادي والاجتماعي والعمراني لمحافظة البحر الأحمر وفرص الاستثمار المتاحة للتنمية</w:t>
            </w:r>
          </w:p>
        </w:tc>
        <w:tc>
          <w:tcPr>
            <w:tcW w:w="1445" w:type="dxa"/>
            <w:shd w:val="clear" w:color="auto" w:fill="auto"/>
            <w:vAlign w:val="center"/>
          </w:tcPr>
          <w:p w14:paraId="3A4A8F0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مارس 1990</w:t>
            </w:r>
          </w:p>
        </w:tc>
        <w:tc>
          <w:tcPr>
            <w:tcW w:w="1812" w:type="dxa"/>
            <w:shd w:val="clear" w:color="auto" w:fill="auto"/>
            <w:vAlign w:val="center"/>
          </w:tcPr>
          <w:p w14:paraId="595D80E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احمد برانية</w:t>
            </w:r>
          </w:p>
        </w:tc>
        <w:tc>
          <w:tcPr>
            <w:tcW w:w="2115" w:type="dxa"/>
            <w:shd w:val="clear" w:color="auto" w:fill="auto"/>
            <w:vAlign w:val="center"/>
          </w:tcPr>
          <w:p w14:paraId="73268F0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5CFD0ACE" w14:textId="77777777" w:rsidTr="00EF0E6F">
        <w:trPr>
          <w:jc w:val="center"/>
        </w:trPr>
        <w:tc>
          <w:tcPr>
            <w:tcW w:w="743" w:type="dxa"/>
            <w:shd w:val="clear" w:color="auto" w:fill="auto"/>
            <w:vAlign w:val="center"/>
          </w:tcPr>
          <w:p w14:paraId="738F0B0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51</w:t>
            </w:r>
          </w:p>
        </w:tc>
        <w:tc>
          <w:tcPr>
            <w:tcW w:w="0" w:type="auto"/>
            <w:shd w:val="clear" w:color="auto" w:fill="auto"/>
            <w:vAlign w:val="center"/>
          </w:tcPr>
          <w:p w14:paraId="51A7A6EC"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سياسات إصلاح ميزان المدفوعات المصرية للمرحلة الأولى</w:t>
            </w:r>
          </w:p>
        </w:tc>
        <w:tc>
          <w:tcPr>
            <w:tcW w:w="1445" w:type="dxa"/>
            <w:shd w:val="clear" w:color="auto" w:fill="auto"/>
            <w:vAlign w:val="center"/>
          </w:tcPr>
          <w:p w14:paraId="27BB846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مايو 1990</w:t>
            </w:r>
          </w:p>
        </w:tc>
        <w:tc>
          <w:tcPr>
            <w:tcW w:w="1812" w:type="dxa"/>
            <w:shd w:val="clear" w:color="auto" w:fill="auto"/>
            <w:vAlign w:val="center"/>
          </w:tcPr>
          <w:p w14:paraId="5FD22C2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ناصف</w:t>
            </w:r>
          </w:p>
        </w:tc>
        <w:tc>
          <w:tcPr>
            <w:tcW w:w="2115" w:type="dxa"/>
            <w:shd w:val="clear" w:color="auto" w:fill="auto"/>
            <w:vAlign w:val="center"/>
          </w:tcPr>
          <w:p w14:paraId="1CF4560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فادية عبد السلام،</w:t>
            </w:r>
          </w:p>
          <w:p w14:paraId="6495AC3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مجدى محمد خليفة وآخرون</w:t>
            </w:r>
          </w:p>
        </w:tc>
      </w:tr>
      <w:tr w:rsidR="00BF72FF" w:rsidRPr="00BF72FF" w14:paraId="1B239CE4" w14:textId="77777777" w:rsidTr="00EF0E6F">
        <w:trPr>
          <w:trHeight w:val="321"/>
          <w:jc w:val="center"/>
        </w:trPr>
        <w:tc>
          <w:tcPr>
            <w:tcW w:w="743" w:type="dxa"/>
            <w:shd w:val="clear" w:color="auto" w:fill="auto"/>
            <w:vAlign w:val="center"/>
          </w:tcPr>
          <w:p w14:paraId="7294639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52</w:t>
            </w:r>
          </w:p>
        </w:tc>
        <w:tc>
          <w:tcPr>
            <w:tcW w:w="0" w:type="auto"/>
            <w:shd w:val="clear" w:color="auto" w:fill="auto"/>
            <w:vAlign w:val="center"/>
          </w:tcPr>
          <w:p w14:paraId="41BD8121"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بحث صناعة السكر وإمكانية تصنيع المعدات الرأسمالية في مصر</w:t>
            </w:r>
          </w:p>
        </w:tc>
        <w:tc>
          <w:tcPr>
            <w:tcW w:w="1445" w:type="dxa"/>
            <w:shd w:val="clear" w:color="auto" w:fill="auto"/>
            <w:vAlign w:val="center"/>
          </w:tcPr>
          <w:p w14:paraId="1E0FB0C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1990</w:t>
            </w:r>
          </w:p>
        </w:tc>
        <w:tc>
          <w:tcPr>
            <w:tcW w:w="1812" w:type="dxa"/>
            <w:shd w:val="clear" w:color="auto" w:fill="auto"/>
            <w:vAlign w:val="center"/>
          </w:tcPr>
          <w:p w14:paraId="5AFD50F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حسام محمد مندور</w:t>
            </w:r>
          </w:p>
        </w:tc>
        <w:tc>
          <w:tcPr>
            <w:tcW w:w="2115" w:type="dxa"/>
            <w:shd w:val="clear" w:color="auto" w:fill="auto"/>
            <w:vAlign w:val="center"/>
          </w:tcPr>
          <w:p w14:paraId="431877B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محمد عبد المجيد </w:t>
            </w:r>
            <w:proofErr w:type="spellStart"/>
            <w:r w:rsidRPr="00BF72FF">
              <w:rPr>
                <w:rFonts w:ascii="Sakkal Majalla" w:hAnsi="Sakkal Majalla" w:cs="Sakkal Majalla"/>
                <w:rtl/>
              </w:rPr>
              <w:t>الخلوى</w:t>
            </w:r>
            <w:proofErr w:type="spellEnd"/>
            <w:r w:rsidRPr="00BF72FF">
              <w:rPr>
                <w:rFonts w:ascii="Sakkal Majalla" w:hAnsi="Sakkal Majalla" w:cs="Sakkal Majalla"/>
                <w:rtl/>
              </w:rPr>
              <w:t>،</w:t>
            </w:r>
          </w:p>
          <w:p w14:paraId="1CB65D3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حامد إبراهيم وآخرون</w:t>
            </w:r>
          </w:p>
        </w:tc>
      </w:tr>
      <w:tr w:rsidR="00BF72FF" w:rsidRPr="00BF72FF" w14:paraId="5C778D87" w14:textId="77777777" w:rsidTr="00EF0E6F">
        <w:trPr>
          <w:jc w:val="center"/>
        </w:trPr>
        <w:tc>
          <w:tcPr>
            <w:tcW w:w="743" w:type="dxa"/>
            <w:shd w:val="clear" w:color="auto" w:fill="auto"/>
            <w:vAlign w:val="center"/>
          </w:tcPr>
          <w:p w14:paraId="4046A55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53</w:t>
            </w:r>
          </w:p>
        </w:tc>
        <w:tc>
          <w:tcPr>
            <w:tcW w:w="0" w:type="auto"/>
            <w:shd w:val="clear" w:color="auto" w:fill="auto"/>
            <w:vAlign w:val="center"/>
          </w:tcPr>
          <w:p w14:paraId="71425552"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بحث الاعتماد على الذات في مجال الطاقة من منظور تنموي وتكنولوجي</w:t>
            </w:r>
          </w:p>
        </w:tc>
        <w:tc>
          <w:tcPr>
            <w:tcW w:w="1445" w:type="dxa"/>
            <w:shd w:val="clear" w:color="auto" w:fill="auto"/>
            <w:vAlign w:val="center"/>
          </w:tcPr>
          <w:p w14:paraId="18D00CA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1990</w:t>
            </w:r>
          </w:p>
        </w:tc>
        <w:tc>
          <w:tcPr>
            <w:tcW w:w="1812" w:type="dxa"/>
            <w:shd w:val="clear" w:color="auto" w:fill="auto"/>
            <w:vAlign w:val="center"/>
          </w:tcPr>
          <w:p w14:paraId="0081F87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راجية عابدين</w:t>
            </w:r>
          </w:p>
        </w:tc>
        <w:tc>
          <w:tcPr>
            <w:tcW w:w="2115" w:type="dxa"/>
            <w:shd w:val="clear" w:color="auto" w:fill="auto"/>
            <w:vAlign w:val="center"/>
          </w:tcPr>
          <w:p w14:paraId="15260E5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عماد الشرقاوي أمين،</w:t>
            </w:r>
          </w:p>
          <w:p w14:paraId="7000743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فائق فريد فرج الله وآخرون</w:t>
            </w:r>
          </w:p>
        </w:tc>
      </w:tr>
      <w:tr w:rsidR="00BF72FF" w:rsidRPr="00BF72FF" w14:paraId="652613CF" w14:textId="77777777" w:rsidTr="00EF0E6F">
        <w:trPr>
          <w:jc w:val="center"/>
        </w:trPr>
        <w:tc>
          <w:tcPr>
            <w:tcW w:w="743" w:type="dxa"/>
            <w:shd w:val="clear" w:color="auto" w:fill="auto"/>
            <w:vAlign w:val="center"/>
          </w:tcPr>
          <w:p w14:paraId="717D5BF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54</w:t>
            </w:r>
          </w:p>
        </w:tc>
        <w:tc>
          <w:tcPr>
            <w:tcW w:w="0" w:type="auto"/>
            <w:shd w:val="clear" w:color="auto" w:fill="auto"/>
            <w:vAlign w:val="center"/>
          </w:tcPr>
          <w:p w14:paraId="713E1075"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التخطيط الاجتماعي والإنتاجية</w:t>
            </w:r>
          </w:p>
        </w:tc>
        <w:tc>
          <w:tcPr>
            <w:tcW w:w="1445" w:type="dxa"/>
            <w:shd w:val="clear" w:color="auto" w:fill="auto"/>
            <w:vAlign w:val="center"/>
          </w:tcPr>
          <w:p w14:paraId="750A50E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1990</w:t>
            </w:r>
          </w:p>
        </w:tc>
        <w:tc>
          <w:tcPr>
            <w:tcW w:w="1812" w:type="dxa"/>
            <w:shd w:val="clear" w:color="auto" w:fill="auto"/>
            <w:vAlign w:val="center"/>
          </w:tcPr>
          <w:p w14:paraId="27CEF6F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وفاء احمد عبد الله</w:t>
            </w:r>
          </w:p>
        </w:tc>
        <w:tc>
          <w:tcPr>
            <w:tcW w:w="2115" w:type="dxa"/>
            <w:shd w:val="clear" w:color="auto" w:fill="auto"/>
            <w:vAlign w:val="center"/>
          </w:tcPr>
          <w:p w14:paraId="49E4AF4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خضر عبد العظيم أبو قوره، د. محمد عبد العزيز عيد وآخرون</w:t>
            </w:r>
          </w:p>
        </w:tc>
      </w:tr>
      <w:tr w:rsidR="00BF72FF" w:rsidRPr="00BF72FF" w14:paraId="0EB81C97" w14:textId="77777777" w:rsidTr="00EF0E6F">
        <w:trPr>
          <w:jc w:val="center"/>
        </w:trPr>
        <w:tc>
          <w:tcPr>
            <w:tcW w:w="743" w:type="dxa"/>
            <w:shd w:val="clear" w:color="auto" w:fill="auto"/>
            <w:vAlign w:val="center"/>
          </w:tcPr>
          <w:p w14:paraId="00D2C93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55</w:t>
            </w:r>
          </w:p>
        </w:tc>
        <w:tc>
          <w:tcPr>
            <w:tcW w:w="0" w:type="auto"/>
            <w:shd w:val="clear" w:color="auto" w:fill="auto"/>
            <w:vAlign w:val="center"/>
          </w:tcPr>
          <w:p w14:paraId="317CF9E0"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مستقبل استصلاح الأراضي في مصر في ظل محددات الأراضي والمياه والطاقة</w:t>
            </w:r>
          </w:p>
        </w:tc>
        <w:tc>
          <w:tcPr>
            <w:tcW w:w="1445" w:type="dxa"/>
            <w:shd w:val="clear" w:color="auto" w:fill="auto"/>
            <w:vAlign w:val="center"/>
          </w:tcPr>
          <w:p w14:paraId="228ACC2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1990</w:t>
            </w:r>
          </w:p>
        </w:tc>
        <w:tc>
          <w:tcPr>
            <w:tcW w:w="1812" w:type="dxa"/>
            <w:shd w:val="clear" w:color="auto" w:fill="auto"/>
            <w:vAlign w:val="center"/>
          </w:tcPr>
          <w:p w14:paraId="41C61DD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سمير مصطفي</w:t>
            </w:r>
          </w:p>
        </w:tc>
        <w:tc>
          <w:tcPr>
            <w:tcW w:w="2115" w:type="dxa"/>
            <w:shd w:val="clear" w:color="auto" w:fill="auto"/>
            <w:vAlign w:val="center"/>
          </w:tcPr>
          <w:p w14:paraId="6872948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الرحيم مبارك هاشم،   د. صلاح اسماعيل</w:t>
            </w:r>
          </w:p>
        </w:tc>
      </w:tr>
      <w:tr w:rsidR="00BF72FF" w:rsidRPr="00BF72FF" w14:paraId="68273A2F" w14:textId="77777777" w:rsidTr="00EF0E6F">
        <w:trPr>
          <w:jc w:val="center"/>
        </w:trPr>
        <w:tc>
          <w:tcPr>
            <w:tcW w:w="743" w:type="dxa"/>
            <w:shd w:val="clear" w:color="auto" w:fill="auto"/>
            <w:vAlign w:val="center"/>
          </w:tcPr>
          <w:p w14:paraId="482D8CC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56</w:t>
            </w:r>
          </w:p>
        </w:tc>
        <w:tc>
          <w:tcPr>
            <w:tcW w:w="0" w:type="auto"/>
            <w:shd w:val="clear" w:color="auto" w:fill="auto"/>
            <w:vAlign w:val="center"/>
          </w:tcPr>
          <w:p w14:paraId="167E3916"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دراسات تطبيقية لبعض قضايا الإنتاجية في الاقتصاد المصري</w:t>
            </w:r>
          </w:p>
        </w:tc>
        <w:tc>
          <w:tcPr>
            <w:tcW w:w="1445" w:type="dxa"/>
            <w:shd w:val="clear" w:color="auto" w:fill="auto"/>
            <w:vAlign w:val="center"/>
          </w:tcPr>
          <w:p w14:paraId="0360BA7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1990</w:t>
            </w:r>
          </w:p>
        </w:tc>
        <w:tc>
          <w:tcPr>
            <w:tcW w:w="1812" w:type="dxa"/>
            <w:shd w:val="clear" w:color="auto" w:fill="auto"/>
            <w:vAlign w:val="center"/>
          </w:tcPr>
          <w:p w14:paraId="30DE26E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عثمان محمد عثمان</w:t>
            </w:r>
          </w:p>
        </w:tc>
        <w:tc>
          <w:tcPr>
            <w:tcW w:w="2115" w:type="dxa"/>
            <w:shd w:val="clear" w:color="auto" w:fill="auto"/>
            <w:vAlign w:val="center"/>
          </w:tcPr>
          <w:p w14:paraId="5587EE5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حسن إبراهيم،</w:t>
            </w:r>
          </w:p>
          <w:p w14:paraId="5ACF922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د. هدي محمد صبحي وآخرون</w:t>
            </w:r>
          </w:p>
        </w:tc>
      </w:tr>
      <w:tr w:rsidR="00BF72FF" w:rsidRPr="00BF72FF" w14:paraId="39E7088C" w14:textId="77777777" w:rsidTr="00EF0E6F">
        <w:trPr>
          <w:jc w:val="center"/>
        </w:trPr>
        <w:tc>
          <w:tcPr>
            <w:tcW w:w="743" w:type="dxa"/>
            <w:shd w:val="clear" w:color="auto" w:fill="auto"/>
            <w:vAlign w:val="center"/>
          </w:tcPr>
          <w:p w14:paraId="43F0109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57</w:t>
            </w:r>
          </w:p>
        </w:tc>
        <w:tc>
          <w:tcPr>
            <w:tcW w:w="0" w:type="auto"/>
            <w:shd w:val="clear" w:color="auto" w:fill="auto"/>
            <w:vAlign w:val="center"/>
          </w:tcPr>
          <w:p w14:paraId="6BBA3452"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بنوك التنمية الصناعية في بعض دول مجلس التعاون العربي</w:t>
            </w:r>
          </w:p>
        </w:tc>
        <w:tc>
          <w:tcPr>
            <w:tcW w:w="1445" w:type="dxa"/>
            <w:shd w:val="clear" w:color="auto" w:fill="auto"/>
            <w:vAlign w:val="center"/>
          </w:tcPr>
          <w:p w14:paraId="61760D1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1990</w:t>
            </w:r>
          </w:p>
        </w:tc>
        <w:tc>
          <w:tcPr>
            <w:tcW w:w="1812" w:type="dxa"/>
            <w:shd w:val="clear" w:color="auto" w:fill="auto"/>
            <w:vAlign w:val="center"/>
          </w:tcPr>
          <w:p w14:paraId="08E153B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رأفت شفيق بسادة</w:t>
            </w:r>
          </w:p>
        </w:tc>
        <w:tc>
          <w:tcPr>
            <w:tcW w:w="2115" w:type="dxa"/>
            <w:shd w:val="clear" w:color="auto" w:fill="auto"/>
            <w:vAlign w:val="center"/>
          </w:tcPr>
          <w:p w14:paraId="4755994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حسام محمد </w:t>
            </w:r>
            <w:proofErr w:type="spellStart"/>
            <w:r w:rsidRPr="00BF72FF">
              <w:rPr>
                <w:rFonts w:ascii="Sakkal Majalla" w:hAnsi="Sakkal Majalla" w:cs="Sakkal Majalla"/>
                <w:rtl/>
              </w:rPr>
              <w:t>المندور</w:t>
            </w:r>
            <w:proofErr w:type="spellEnd"/>
          </w:p>
        </w:tc>
      </w:tr>
      <w:tr w:rsidR="00BF72FF" w:rsidRPr="00BF72FF" w14:paraId="6A358EF5" w14:textId="77777777" w:rsidTr="00EF0E6F">
        <w:trPr>
          <w:jc w:val="center"/>
        </w:trPr>
        <w:tc>
          <w:tcPr>
            <w:tcW w:w="743" w:type="dxa"/>
            <w:shd w:val="clear" w:color="auto" w:fill="auto"/>
            <w:vAlign w:val="center"/>
          </w:tcPr>
          <w:p w14:paraId="6F3FBA1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58</w:t>
            </w:r>
          </w:p>
        </w:tc>
        <w:tc>
          <w:tcPr>
            <w:tcW w:w="0" w:type="auto"/>
            <w:shd w:val="clear" w:color="auto" w:fill="auto"/>
            <w:vAlign w:val="center"/>
          </w:tcPr>
          <w:p w14:paraId="7AD25539"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بعض آفاق التنسيق الصناعي بين دول مجلس التعاون العربي</w:t>
            </w:r>
          </w:p>
        </w:tc>
        <w:tc>
          <w:tcPr>
            <w:tcW w:w="1445" w:type="dxa"/>
            <w:shd w:val="clear" w:color="auto" w:fill="auto"/>
            <w:vAlign w:val="center"/>
          </w:tcPr>
          <w:p w14:paraId="721C625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1990</w:t>
            </w:r>
          </w:p>
        </w:tc>
        <w:tc>
          <w:tcPr>
            <w:tcW w:w="1812" w:type="dxa"/>
            <w:shd w:val="clear" w:color="auto" w:fill="auto"/>
            <w:vAlign w:val="center"/>
          </w:tcPr>
          <w:p w14:paraId="45F4ABF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فتحي الحسين</w:t>
            </w:r>
          </w:p>
        </w:tc>
        <w:tc>
          <w:tcPr>
            <w:tcW w:w="2115" w:type="dxa"/>
            <w:shd w:val="clear" w:color="auto" w:fill="auto"/>
            <w:vAlign w:val="center"/>
          </w:tcPr>
          <w:p w14:paraId="567539C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ثروت محمد على وآخرون</w:t>
            </w:r>
          </w:p>
        </w:tc>
      </w:tr>
      <w:tr w:rsidR="00BF72FF" w:rsidRPr="00BF72FF" w14:paraId="2E5AB364" w14:textId="77777777" w:rsidTr="00EF0E6F">
        <w:trPr>
          <w:jc w:val="center"/>
        </w:trPr>
        <w:tc>
          <w:tcPr>
            <w:tcW w:w="743" w:type="dxa"/>
            <w:shd w:val="clear" w:color="auto" w:fill="auto"/>
            <w:vAlign w:val="center"/>
          </w:tcPr>
          <w:p w14:paraId="23BA31C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59</w:t>
            </w:r>
          </w:p>
        </w:tc>
        <w:tc>
          <w:tcPr>
            <w:tcW w:w="0" w:type="auto"/>
            <w:shd w:val="clear" w:color="auto" w:fill="auto"/>
            <w:vAlign w:val="center"/>
          </w:tcPr>
          <w:p w14:paraId="3914AB42"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سياسات إصلاح ميزان المدفوعات المصري( مرحلة ثانية)</w:t>
            </w:r>
          </w:p>
        </w:tc>
        <w:tc>
          <w:tcPr>
            <w:tcW w:w="1445" w:type="dxa"/>
            <w:shd w:val="clear" w:color="auto" w:fill="auto"/>
            <w:vAlign w:val="center"/>
          </w:tcPr>
          <w:p w14:paraId="68FAE88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1990</w:t>
            </w:r>
          </w:p>
        </w:tc>
        <w:tc>
          <w:tcPr>
            <w:tcW w:w="1812" w:type="dxa"/>
            <w:shd w:val="clear" w:color="auto" w:fill="auto"/>
            <w:vAlign w:val="center"/>
          </w:tcPr>
          <w:p w14:paraId="7CB67B6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ناصف</w:t>
            </w:r>
          </w:p>
        </w:tc>
        <w:tc>
          <w:tcPr>
            <w:tcW w:w="2115" w:type="dxa"/>
            <w:shd w:val="clear" w:color="auto" w:fill="auto"/>
            <w:vAlign w:val="center"/>
          </w:tcPr>
          <w:p w14:paraId="7FA9C0E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293BA3B1" w14:textId="77777777" w:rsidTr="00EF0E6F">
        <w:trPr>
          <w:jc w:val="center"/>
        </w:trPr>
        <w:tc>
          <w:tcPr>
            <w:tcW w:w="743" w:type="dxa"/>
            <w:shd w:val="clear" w:color="auto" w:fill="auto"/>
            <w:vAlign w:val="center"/>
          </w:tcPr>
          <w:p w14:paraId="68A0C9D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60</w:t>
            </w:r>
          </w:p>
        </w:tc>
        <w:tc>
          <w:tcPr>
            <w:tcW w:w="0" w:type="auto"/>
            <w:shd w:val="clear" w:color="auto" w:fill="auto"/>
            <w:vAlign w:val="center"/>
          </w:tcPr>
          <w:p w14:paraId="7B6BEDA8"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بحث اثر تغيرات سعر الصرف على القطاع الزراعي وانعكاساتها الاقتصادية</w:t>
            </w:r>
          </w:p>
        </w:tc>
        <w:tc>
          <w:tcPr>
            <w:tcW w:w="1445" w:type="dxa"/>
            <w:shd w:val="clear" w:color="auto" w:fill="auto"/>
            <w:vAlign w:val="center"/>
          </w:tcPr>
          <w:p w14:paraId="76893AD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1990</w:t>
            </w:r>
          </w:p>
        </w:tc>
        <w:tc>
          <w:tcPr>
            <w:tcW w:w="1812" w:type="dxa"/>
            <w:shd w:val="clear" w:color="auto" w:fill="auto"/>
            <w:vAlign w:val="center"/>
          </w:tcPr>
          <w:p w14:paraId="09A3513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سمير مصطفي</w:t>
            </w:r>
          </w:p>
        </w:tc>
        <w:tc>
          <w:tcPr>
            <w:tcW w:w="2115" w:type="dxa"/>
            <w:shd w:val="clear" w:color="auto" w:fill="auto"/>
            <w:vAlign w:val="center"/>
          </w:tcPr>
          <w:p w14:paraId="596EFE8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علاء عبد العزيز،</w:t>
            </w:r>
          </w:p>
          <w:p w14:paraId="122825B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r>
      <w:tr w:rsidR="00BF72FF" w:rsidRPr="00BF72FF" w14:paraId="594436FD" w14:textId="77777777" w:rsidTr="00EF0E6F">
        <w:trPr>
          <w:jc w:val="center"/>
        </w:trPr>
        <w:tc>
          <w:tcPr>
            <w:tcW w:w="743" w:type="dxa"/>
            <w:shd w:val="clear" w:color="auto" w:fill="auto"/>
            <w:vAlign w:val="center"/>
          </w:tcPr>
          <w:p w14:paraId="7003785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61</w:t>
            </w:r>
          </w:p>
        </w:tc>
        <w:tc>
          <w:tcPr>
            <w:tcW w:w="0" w:type="auto"/>
            <w:shd w:val="clear" w:color="auto" w:fill="auto"/>
            <w:vAlign w:val="center"/>
          </w:tcPr>
          <w:p w14:paraId="502CA6E7"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الإمكانيات والأفاق المستقبلية للتكامل الاقتصادي بين دول مجلس التعاون العربي في ضوء هياكل الإنتاج والتوزيع</w:t>
            </w:r>
          </w:p>
        </w:tc>
        <w:tc>
          <w:tcPr>
            <w:tcW w:w="1445" w:type="dxa"/>
            <w:shd w:val="clear" w:color="auto" w:fill="auto"/>
            <w:vAlign w:val="center"/>
          </w:tcPr>
          <w:p w14:paraId="5C0BCB2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1991</w:t>
            </w:r>
          </w:p>
        </w:tc>
        <w:tc>
          <w:tcPr>
            <w:tcW w:w="1812" w:type="dxa"/>
            <w:shd w:val="clear" w:color="auto" w:fill="auto"/>
            <w:vAlign w:val="center"/>
          </w:tcPr>
          <w:p w14:paraId="4B7D6BD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الشفيع</w:t>
            </w:r>
          </w:p>
        </w:tc>
        <w:tc>
          <w:tcPr>
            <w:tcW w:w="2115" w:type="dxa"/>
            <w:shd w:val="clear" w:color="auto" w:fill="auto"/>
            <w:vAlign w:val="center"/>
          </w:tcPr>
          <w:p w14:paraId="259ED45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مجدي محمد خليفه، د. فادية عبد السلام</w:t>
            </w:r>
          </w:p>
        </w:tc>
      </w:tr>
      <w:tr w:rsidR="00BF72FF" w:rsidRPr="00BF72FF" w14:paraId="69CF95D9" w14:textId="77777777" w:rsidTr="00EF0E6F">
        <w:trPr>
          <w:jc w:val="center"/>
        </w:trPr>
        <w:tc>
          <w:tcPr>
            <w:tcW w:w="743" w:type="dxa"/>
            <w:shd w:val="clear" w:color="auto" w:fill="auto"/>
            <w:vAlign w:val="center"/>
          </w:tcPr>
          <w:p w14:paraId="28FE62A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62</w:t>
            </w:r>
          </w:p>
        </w:tc>
        <w:tc>
          <w:tcPr>
            <w:tcW w:w="0" w:type="auto"/>
            <w:shd w:val="clear" w:color="auto" w:fill="auto"/>
            <w:vAlign w:val="center"/>
          </w:tcPr>
          <w:p w14:paraId="421B52DF"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إمكانية التكامل الزراعي بين مجلس التعاون العربي</w:t>
            </w:r>
          </w:p>
        </w:tc>
        <w:tc>
          <w:tcPr>
            <w:tcW w:w="1445" w:type="dxa"/>
            <w:shd w:val="clear" w:color="auto" w:fill="auto"/>
            <w:vAlign w:val="center"/>
          </w:tcPr>
          <w:p w14:paraId="2D47035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1991</w:t>
            </w:r>
          </w:p>
        </w:tc>
        <w:tc>
          <w:tcPr>
            <w:tcW w:w="1812" w:type="dxa"/>
            <w:shd w:val="clear" w:color="auto" w:fill="auto"/>
            <w:vAlign w:val="center"/>
          </w:tcPr>
          <w:p w14:paraId="1856E6C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tc>
        <w:tc>
          <w:tcPr>
            <w:tcW w:w="2115" w:type="dxa"/>
            <w:shd w:val="clear" w:color="auto" w:fill="auto"/>
            <w:vAlign w:val="center"/>
          </w:tcPr>
          <w:p w14:paraId="58E074E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w:t>
            </w:r>
          </w:p>
          <w:p w14:paraId="35F096A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عماد الدين مصطفي</w:t>
            </w:r>
          </w:p>
        </w:tc>
      </w:tr>
      <w:tr w:rsidR="00BF72FF" w:rsidRPr="00BF72FF" w14:paraId="32371C00" w14:textId="77777777" w:rsidTr="00EF0E6F">
        <w:trPr>
          <w:jc w:val="center"/>
        </w:trPr>
        <w:tc>
          <w:tcPr>
            <w:tcW w:w="743" w:type="dxa"/>
            <w:shd w:val="clear" w:color="auto" w:fill="auto"/>
            <w:vAlign w:val="center"/>
          </w:tcPr>
          <w:p w14:paraId="5BB48D3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63</w:t>
            </w:r>
          </w:p>
        </w:tc>
        <w:tc>
          <w:tcPr>
            <w:tcW w:w="0" w:type="auto"/>
            <w:shd w:val="clear" w:color="auto" w:fill="auto"/>
            <w:vAlign w:val="center"/>
          </w:tcPr>
          <w:p w14:paraId="389B03C0"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دور الصناديق العربية في تمويل القطاع الزراعي</w:t>
            </w:r>
          </w:p>
        </w:tc>
        <w:tc>
          <w:tcPr>
            <w:tcW w:w="1445" w:type="dxa"/>
            <w:shd w:val="clear" w:color="auto" w:fill="auto"/>
            <w:vAlign w:val="center"/>
          </w:tcPr>
          <w:p w14:paraId="2DEBA52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1991</w:t>
            </w:r>
          </w:p>
        </w:tc>
        <w:tc>
          <w:tcPr>
            <w:tcW w:w="1812" w:type="dxa"/>
            <w:shd w:val="clear" w:color="auto" w:fill="auto"/>
            <w:vAlign w:val="center"/>
          </w:tcPr>
          <w:p w14:paraId="442ACEA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حسين احمد</w:t>
            </w:r>
          </w:p>
        </w:tc>
        <w:tc>
          <w:tcPr>
            <w:tcW w:w="2115" w:type="dxa"/>
            <w:shd w:val="clear" w:color="auto" w:fill="auto"/>
            <w:vAlign w:val="center"/>
          </w:tcPr>
          <w:p w14:paraId="394703E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نصر فريد،</w:t>
            </w:r>
          </w:p>
          <w:p w14:paraId="746DC54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بركات أحمد الفرا وآخرون</w:t>
            </w:r>
          </w:p>
        </w:tc>
      </w:tr>
      <w:tr w:rsidR="00BF72FF" w:rsidRPr="00BF72FF" w14:paraId="2E5B0727" w14:textId="77777777" w:rsidTr="00EF0E6F">
        <w:trPr>
          <w:jc w:val="center"/>
        </w:trPr>
        <w:tc>
          <w:tcPr>
            <w:tcW w:w="743" w:type="dxa"/>
            <w:shd w:val="clear" w:color="auto" w:fill="auto"/>
            <w:vAlign w:val="center"/>
          </w:tcPr>
          <w:p w14:paraId="0739FDC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64</w:t>
            </w:r>
          </w:p>
        </w:tc>
        <w:tc>
          <w:tcPr>
            <w:tcW w:w="0" w:type="auto"/>
            <w:shd w:val="clear" w:color="auto" w:fill="auto"/>
            <w:vAlign w:val="center"/>
          </w:tcPr>
          <w:p w14:paraId="56C868BE"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بعض القطاعات الإنتاجية والخدمية بمحافظة مطروح(جزآن) الجزء الأول: القطاعات الإنتاجية</w:t>
            </w:r>
          </w:p>
        </w:tc>
        <w:tc>
          <w:tcPr>
            <w:tcW w:w="1445" w:type="dxa"/>
            <w:shd w:val="clear" w:color="auto" w:fill="auto"/>
            <w:vAlign w:val="center"/>
          </w:tcPr>
          <w:p w14:paraId="6167317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1991</w:t>
            </w:r>
          </w:p>
        </w:tc>
        <w:tc>
          <w:tcPr>
            <w:tcW w:w="1812" w:type="dxa"/>
            <w:shd w:val="clear" w:color="auto" w:fill="auto"/>
            <w:vAlign w:val="center"/>
          </w:tcPr>
          <w:p w14:paraId="4EE27AE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صالح مغيب</w:t>
            </w:r>
          </w:p>
        </w:tc>
        <w:tc>
          <w:tcPr>
            <w:tcW w:w="2115" w:type="dxa"/>
            <w:shd w:val="clear" w:color="auto" w:fill="auto"/>
            <w:vAlign w:val="center"/>
          </w:tcPr>
          <w:p w14:paraId="6191B85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فريد أحمد عبد العال</w:t>
            </w:r>
          </w:p>
        </w:tc>
      </w:tr>
      <w:tr w:rsidR="00BF72FF" w:rsidRPr="00BF72FF" w14:paraId="5B381656" w14:textId="77777777" w:rsidTr="00EF0E6F">
        <w:trPr>
          <w:jc w:val="center"/>
        </w:trPr>
        <w:tc>
          <w:tcPr>
            <w:tcW w:w="743" w:type="dxa"/>
            <w:shd w:val="clear" w:color="auto" w:fill="auto"/>
            <w:vAlign w:val="center"/>
          </w:tcPr>
          <w:p w14:paraId="752E398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65</w:t>
            </w:r>
          </w:p>
        </w:tc>
        <w:tc>
          <w:tcPr>
            <w:tcW w:w="0" w:type="auto"/>
            <w:shd w:val="clear" w:color="auto" w:fill="auto"/>
            <w:vAlign w:val="center"/>
          </w:tcPr>
          <w:p w14:paraId="09630D5A"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مستقبل إنتاج الزيوت في مصر</w:t>
            </w:r>
          </w:p>
        </w:tc>
        <w:tc>
          <w:tcPr>
            <w:tcW w:w="1445" w:type="dxa"/>
            <w:shd w:val="clear" w:color="auto" w:fill="auto"/>
            <w:vAlign w:val="center"/>
          </w:tcPr>
          <w:p w14:paraId="3803E67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1991</w:t>
            </w:r>
          </w:p>
        </w:tc>
        <w:tc>
          <w:tcPr>
            <w:tcW w:w="1812" w:type="dxa"/>
            <w:shd w:val="clear" w:color="auto" w:fill="auto"/>
            <w:vAlign w:val="center"/>
          </w:tcPr>
          <w:p w14:paraId="08AD935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tc>
        <w:tc>
          <w:tcPr>
            <w:tcW w:w="2115" w:type="dxa"/>
            <w:shd w:val="clear" w:color="auto" w:fill="auto"/>
            <w:vAlign w:val="center"/>
          </w:tcPr>
          <w:p w14:paraId="05F9385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بركات أحمد الفرا،</w:t>
            </w:r>
          </w:p>
          <w:p w14:paraId="44F3E22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هدي صالح النمر وآخرون</w:t>
            </w:r>
          </w:p>
        </w:tc>
      </w:tr>
      <w:tr w:rsidR="00BF72FF" w:rsidRPr="00BF72FF" w14:paraId="3D3C5B08" w14:textId="77777777" w:rsidTr="00EF0E6F">
        <w:trPr>
          <w:jc w:val="center"/>
        </w:trPr>
        <w:tc>
          <w:tcPr>
            <w:tcW w:w="743" w:type="dxa"/>
            <w:shd w:val="clear" w:color="auto" w:fill="auto"/>
            <w:vAlign w:val="center"/>
          </w:tcPr>
          <w:p w14:paraId="11BDBA1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66</w:t>
            </w:r>
          </w:p>
        </w:tc>
        <w:tc>
          <w:tcPr>
            <w:tcW w:w="0" w:type="auto"/>
            <w:shd w:val="clear" w:color="auto" w:fill="auto"/>
            <w:vAlign w:val="center"/>
          </w:tcPr>
          <w:p w14:paraId="369987FC"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الإنتاجية في الاقتصاد القومي المصري وسبل تحسينها مع التركيز على قطاع الصناعة (الجزء الأول) الأسس والدراسات النظرية</w:t>
            </w:r>
          </w:p>
        </w:tc>
        <w:tc>
          <w:tcPr>
            <w:tcW w:w="1445" w:type="dxa"/>
            <w:shd w:val="clear" w:color="auto" w:fill="auto"/>
            <w:vAlign w:val="center"/>
          </w:tcPr>
          <w:p w14:paraId="3B0290C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1991</w:t>
            </w:r>
          </w:p>
        </w:tc>
        <w:tc>
          <w:tcPr>
            <w:tcW w:w="1812" w:type="dxa"/>
            <w:shd w:val="clear" w:color="auto" w:fill="auto"/>
            <w:vAlign w:val="center"/>
          </w:tcPr>
          <w:p w14:paraId="6C79385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01748E0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أماني عمر زكي،</w:t>
            </w:r>
          </w:p>
          <w:p w14:paraId="6F7A2DC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محمد </w:t>
            </w:r>
            <w:proofErr w:type="spellStart"/>
            <w:r w:rsidRPr="00BF72FF">
              <w:rPr>
                <w:rFonts w:ascii="Sakkal Majalla" w:hAnsi="Sakkal Majalla" w:cs="Sakkal Majalla"/>
                <w:rtl/>
              </w:rPr>
              <w:t>الكفراوي</w:t>
            </w:r>
            <w:proofErr w:type="spellEnd"/>
            <w:r w:rsidRPr="00BF72FF">
              <w:rPr>
                <w:rFonts w:ascii="Sakkal Majalla" w:hAnsi="Sakkal Majalla" w:cs="Sakkal Majalla"/>
                <w:rtl/>
              </w:rPr>
              <w:t xml:space="preserve"> وآخرون</w:t>
            </w:r>
          </w:p>
        </w:tc>
      </w:tr>
      <w:tr w:rsidR="00BF72FF" w:rsidRPr="00BF72FF" w14:paraId="0C3FE741" w14:textId="77777777" w:rsidTr="00EF0E6F">
        <w:trPr>
          <w:jc w:val="center"/>
        </w:trPr>
        <w:tc>
          <w:tcPr>
            <w:tcW w:w="743" w:type="dxa"/>
            <w:shd w:val="clear" w:color="auto" w:fill="auto"/>
            <w:vAlign w:val="center"/>
          </w:tcPr>
          <w:p w14:paraId="4F7D187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66</w:t>
            </w:r>
          </w:p>
        </w:tc>
        <w:tc>
          <w:tcPr>
            <w:tcW w:w="0" w:type="auto"/>
            <w:shd w:val="clear" w:color="auto" w:fill="auto"/>
            <w:vAlign w:val="center"/>
          </w:tcPr>
          <w:p w14:paraId="0D1FC5C1"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الإنتاجية في الاقتصاد القومي المصري وسبل تحسينها مع التركيز على قطاع الصناعة (الجزء الثاني) الدراسات التطبيقية</w:t>
            </w:r>
          </w:p>
        </w:tc>
        <w:tc>
          <w:tcPr>
            <w:tcW w:w="1445" w:type="dxa"/>
            <w:shd w:val="clear" w:color="auto" w:fill="auto"/>
            <w:vAlign w:val="center"/>
          </w:tcPr>
          <w:p w14:paraId="16F225A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1991</w:t>
            </w:r>
          </w:p>
        </w:tc>
        <w:tc>
          <w:tcPr>
            <w:tcW w:w="1812" w:type="dxa"/>
            <w:shd w:val="clear" w:color="auto" w:fill="auto"/>
            <w:vAlign w:val="center"/>
          </w:tcPr>
          <w:p w14:paraId="629B356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775CCA6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أماني عمر زكي،</w:t>
            </w:r>
          </w:p>
          <w:p w14:paraId="3DCD68F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محمد ابو الفتح </w:t>
            </w:r>
            <w:proofErr w:type="spellStart"/>
            <w:r w:rsidRPr="00BF72FF">
              <w:rPr>
                <w:rFonts w:ascii="Sakkal Majalla" w:hAnsi="Sakkal Majalla" w:cs="Sakkal Majalla"/>
                <w:rtl/>
              </w:rPr>
              <w:t>الكفراوي</w:t>
            </w:r>
            <w:proofErr w:type="spellEnd"/>
            <w:r w:rsidRPr="00BF72FF">
              <w:rPr>
                <w:rFonts w:ascii="Sakkal Majalla" w:hAnsi="Sakkal Majalla" w:cs="Sakkal Majalla"/>
                <w:rtl/>
              </w:rPr>
              <w:t xml:space="preserve"> وآخرون</w:t>
            </w:r>
          </w:p>
        </w:tc>
      </w:tr>
      <w:tr w:rsidR="00BF72FF" w:rsidRPr="00BF72FF" w14:paraId="0FA14B30" w14:textId="77777777" w:rsidTr="00EF0E6F">
        <w:trPr>
          <w:jc w:val="center"/>
        </w:trPr>
        <w:tc>
          <w:tcPr>
            <w:tcW w:w="743" w:type="dxa"/>
            <w:shd w:val="clear" w:color="auto" w:fill="auto"/>
            <w:vAlign w:val="center"/>
          </w:tcPr>
          <w:p w14:paraId="0A976C3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67</w:t>
            </w:r>
          </w:p>
        </w:tc>
        <w:tc>
          <w:tcPr>
            <w:tcW w:w="0" w:type="auto"/>
            <w:shd w:val="clear" w:color="auto" w:fill="auto"/>
            <w:vAlign w:val="center"/>
          </w:tcPr>
          <w:p w14:paraId="6E1EB438"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خلفية ومضمون النظريات الاقتصادية الحالية والمتوقعة بشرق أوروبا ومحددات انعكاساتها الشاملة على مستقبل التنمية في مصر والعالم العربي</w:t>
            </w:r>
          </w:p>
        </w:tc>
        <w:tc>
          <w:tcPr>
            <w:tcW w:w="1445" w:type="dxa"/>
            <w:shd w:val="clear" w:color="auto" w:fill="auto"/>
            <w:vAlign w:val="center"/>
          </w:tcPr>
          <w:p w14:paraId="2AF4C46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1991</w:t>
            </w:r>
          </w:p>
        </w:tc>
        <w:tc>
          <w:tcPr>
            <w:tcW w:w="1812" w:type="dxa"/>
            <w:shd w:val="clear" w:color="auto" w:fill="auto"/>
            <w:vAlign w:val="center"/>
          </w:tcPr>
          <w:p w14:paraId="0B205BA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حافظ</w:t>
            </w:r>
          </w:p>
        </w:tc>
        <w:tc>
          <w:tcPr>
            <w:tcW w:w="2115" w:type="dxa"/>
            <w:shd w:val="clear" w:color="auto" w:fill="auto"/>
            <w:vAlign w:val="center"/>
          </w:tcPr>
          <w:p w14:paraId="73689EC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على نصار</w:t>
            </w:r>
          </w:p>
        </w:tc>
      </w:tr>
      <w:tr w:rsidR="00BF72FF" w:rsidRPr="00BF72FF" w14:paraId="6822C4CD" w14:textId="77777777" w:rsidTr="00EF0E6F">
        <w:trPr>
          <w:jc w:val="center"/>
        </w:trPr>
        <w:tc>
          <w:tcPr>
            <w:tcW w:w="743" w:type="dxa"/>
            <w:shd w:val="clear" w:color="auto" w:fill="auto"/>
            <w:vAlign w:val="center"/>
          </w:tcPr>
          <w:p w14:paraId="39CE17C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68</w:t>
            </w:r>
          </w:p>
        </w:tc>
        <w:tc>
          <w:tcPr>
            <w:tcW w:w="0" w:type="auto"/>
            <w:shd w:val="clear" w:color="auto" w:fill="auto"/>
            <w:vAlign w:val="center"/>
          </w:tcPr>
          <w:p w14:paraId="3272EEA2"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ميكنة الأنشطة والخدمات في مركز التوثيق والنشر</w:t>
            </w:r>
          </w:p>
        </w:tc>
        <w:tc>
          <w:tcPr>
            <w:tcW w:w="1445" w:type="dxa"/>
            <w:shd w:val="clear" w:color="auto" w:fill="auto"/>
            <w:vAlign w:val="center"/>
          </w:tcPr>
          <w:p w14:paraId="7E397F4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1991</w:t>
            </w:r>
          </w:p>
        </w:tc>
        <w:tc>
          <w:tcPr>
            <w:tcW w:w="1812" w:type="dxa"/>
            <w:shd w:val="clear" w:color="auto" w:fill="auto"/>
            <w:vAlign w:val="center"/>
          </w:tcPr>
          <w:p w14:paraId="7ED5FE5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اماني عمر</w:t>
            </w:r>
          </w:p>
        </w:tc>
        <w:tc>
          <w:tcPr>
            <w:tcW w:w="2115" w:type="dxa"/>
            <w:shd w:val="clear" w:color="auto" w:fill="auto"/>
            <w:vAlign w:val="center"/>
          </w:tcPr>
          <w:p w14:paraId="728A7D1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رمضان عبد المعطي،</w:t>
            </w:r>
          </w:p>
          <w:p w14:paraId="45EE759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امال حسن الحريري وآخرون</w:t>
            </w:r>
          </w:p>
        </w:tc>
      </w:tr>
      <w:tr w:rsidR="00BF72FF" w:rsidRPr="00BF72FF" w14:paraId="7CADDB30" w14:textId="77777777" w:rsidTr="00EF0E6F">
        <w:trPr>
          <w:jc w:val="center"/>
        </w:trPr>
        <w:tc>
          <w:tcPr>
            <w:tcW w:w="743" w:type="dxa"/>
            <w:shd w:val="clear" w:color="auto" w:fill="auto"/>
            <w:vAlign w:val="center"/>
          </w:tcPr>
          <w:p w14:paraId="18E4D23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69</w:t>
            </w:r>
          </w:p>
        </w:tc>
        <w:tc>
          <w:tcPr>
            <w:tcW w:w="0" w:type="auto"/>
            <w:shd w:val="clear" w:color="auto" w:fill="auto"/>
            <w:vAlign w:val="center"/>
          </w:tcPr>
          <w:p w14:paraId="1D61C82D"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إدارة الطاقة في مصر في ضوء أزمة الخليج وانعكاساتها دوليا وإقليميا ومحليا</w:t>
            </w:r>
          </w:p>
        </w:tc>
        <w:tc>
          <w:tcPr>
            <w:tcW w:w="1445" w:type="dxa"/>
            <w:shd w:val="clear" w:color="auto" w:fill="auto"/>
            <w:vAlign w:val="center"/>
          </w:tcPr>
          <w:p w14:paraId="4B49164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1992</w:t>
            </w:r>
          </w:p>
        </w:tc>
        <w:tc>
          <w:tcPr>
            <w:tcW w:w="1812" w:type="dxa"/>
            <w:shd w:val="clear" w:color="auto" w:fill="auto"/>
            <w:vAlign w:val="center"/>
          </w:tcPr>
          <w:p w14:paraId="4DE96B6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راجيه عابدين</w:t>
            </w:r>
          </w:p>
        </w:tc>
        <w:tc>
          <w:tcPr>
            <w:tcW w:w="2115" w:type="dxa"/>
            <w:shd w:val="clear" w:color="auto" w:fill="auto"/>
            <w:vAlign w:val="center"/>
          </w:tcPr>
          <w:p w14:paraId="0ECA29A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ثروت محمد علي، </w:t>
            </w:r>
            <w:proofErr w:type="spellStart"/>
            <w:r w:rsidRPr="00BF72FF">
              <w:rPr>
                <w:rFonts w:ascii="Sakkal Majalla" w:hAnsi="Sakkal Majalla" w:cs="Sakkal Majalla"/>
                <w:rtl/>
              </w:rPr>
              <w:t>د.فتحية</w:t>
            </w:r>
            <w:proofErr w:type="spellEnd"/>
            <w:r w:rsidRPr="00BF72FF">
              <w:rPr>
                <w:rFonts w:ascii="Sakkal Majalla" w:hAnsi="Sakkal Majalla" w:cs="Sakkal Majalla"/>
                <w:rtl/>
              </w:rPr>
              <w:t xml:space="preserve"> زغلول وأخرون</w:t>
            </w:r>
          </w:p>
        </w:tc>
      </w:tr>
      <w:tr w:rsidR="00BF72FF" w:rsidRPr="00BF72FF" w14:paraId="381BAE5D" w14:textId="77777777" w:rsidTr="00EF0E6F">
        <w:trPr>
          <w:jc w:val="center"/>
        </w:trPr>
        <w:tc>
          <w:tcPr>
            <w:tcW w:w="743" w:type="dxa"/>
            <w:shd w:val="clear" w:color="auto" w:fill="auto"/>
            <w:vAlign w:val="center"/>
          </w:tcPr>
          <w:p w14:paraId="34BEBE9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70</w:t>
            </w:r>
          </w:p>
        </w:tc>
        <w:tc>
          <w:tcPr>
            <w:tcW w:w="0" w:type="auto"/>
            <w:shd w:val="clear" w:color="auto" w:fill="auto"/>
            <w:vAlign w:val="center"/>
          </w:tcPr>
          <w:p w14:paraId="14A388BF"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واقع آفاق التنمية في محافظات الوادي الجديد</w:t>
            </w:r>
          </w:p>
        </w:tc>
        <w:tc>
          <w:tcPr>
            <w:tcW w:w="1445" w:type="dxa"/>
            <w:shd w:val="clear" w:color="auto" w:fill="auto"/>
            <w:vAlign w:val="center"/>
          </w:tcPr>
          <w:p w14:paraId="60C1B69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1992</w:t>
            </w:r>
          </w:p>
        </w:tc>
        <w:tc>
          <w:tcPr>
            <w:tcW w:w="1812" w:type="dxa"/>
            <w:shd w:val="clear" w:color="auto" w:fill="auto"/>
            <w:vAlign w:val="center"/>
          </w:tcPr>
          <w:p w14:paraId="0286A95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عزه سليمان</w:t>
            </w:r>
          </w:p>
        </w:tc>
        <w:tc>
          <w:tcPr>
            <w:tcW w:w="2115" w:type="dxa"/>
            <w:shd w:val="clear" w:color="auto" w:fill="auto"/>
            <w:vAlign w:val="center"/>
          </w:tcPr>
          <w:p w14:paraId="031AD9A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فريد أحمد عبد العال وآخرون</w:t>
            </w:r>
          </w:p>
        </w:tc>
      </w:tr>
      <w:tr w:rsidR="00BF72FF" w:rsidRPr="00BF72FF" w14:paraId="18DFDBFF" w14:textId="77777777" w:rsidTr="00EF0E6F">
        <w:trPr>
          <w:jc w:val="center"/>
        </w:trPr>
        <w:tc>
          <w:tcPr>
            <w:tcW w:w="743" w:type="dxa"/>
            <w:shd w:val="clear" w:color="auto" w:fill="auto"/>
            <w:vAlign w:val="center"/>
          </w:tcPr>
          <w:p w14:paraId="18FCEB1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71</w:t>
            </w:r>
          </w:p>
        </w:tc>
        <w:tc>
          <w:tcPr>
            <w:tcW w:w="0" w:type="auto"/>
            <w:shd w:val="clear" w:color="auto" w:fill="auto"/>
            <w:vAlign w:val="center"/>
          </w:tcPr>
          <w:p w14:paraId="39D3A43A"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انعكاسات أزمة الخليج (90/1991) على الاقتصاد المصري</w:t>
            </w:r>
          </w:p>
        </w:tc>
        <w:tc>
          <w:tcPr>
            <w:tcW w:w="1445" w:type="dxa"/>
            <w:shd w:val="clear" w:color="auto" w:fill="auto"/>
            <w:vAlign w:val="center"/>
          </w:tcPr>
          <w:p w14:paraId="07501AD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1992</w:t>
            </w:r>
          </w:p>
        </w:tc>
        <w:tc>
          <w:tcPr>
            <w:tcW w:w="1812" w:type="dxa"/>
            <w:shd w:val="clear" w:color="auto" w:fill="auto"/>
            <w:vAlign w:val="center"/>
          </w:tcPr>
          <w:p w14:paraId="2723694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مصطفي أحمد</w:t>
            </w:r>
          </w:p>
        </w:tc>
        <w:tc>
          <w:tcPr>
            <w:tcW w:w="2115" w:type="dxa"/>
            <w:shd w:val="clear" w:color="auto" w:fill="auto"/>
            <w:vAlign w:val="center"/>
          </w:tcPr>
          <w:p w14:paraId="148B80B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سلوى محمد مرسي،</w:t>
            </w:r>
          </w:p>
          <w:p w14:paraId="46D5F33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د. مجدي محمد خليفة وآخرون</w:t>
            </w:r>
          </w:p>
        </w:tc>
      </w:tr>
      <w:tr w:rsidR="00BF72FF" w:rsidRPr="00BF72FF" w14:paraId="3BB15EE5" w14:textId="77777777" w:rsidTr="00EF0E6F">
        <w:trPr>
          <w:jc w:val="center"/>
        </w:trPr>
        <w:tc>
          <w:tcPr>
            <w:tcW w:w="743" w:type="dxa"/>
            <w:shd w:val="clear" w:color="auto" w:fill="auto"/>
            <w:vAlign w:val="center"/>
          </w:tcPr>
          <w:p w14:paraId="5F0791C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72</w:t>
            </w:r>
          </w:p>
        </w:tc>
        <w:tc>
          <w:tcPr>
            <w:tcW w:w="0" w:type="auto"/>
            <w:shd w:val="clear" w:color="auto" w:fill="auto"/>
            <w:vAlign w:val="center"/>
          </w:tcPr>
          <w:p w14:paraId="406FD4A9"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الوضع الراهن والمستقبلي لاقتصاديات القطن المصري</w:t>
            </w:r>
          </w:p>
        </w:tc>
        <w:tc>
          <w:tcPr>
            <w:tcW w:w="1445" w:type="dxa"/>
            <w:shd w:val="clear" w:color="auto" w:fill="auto"/>
            <w:vAlign w:val="center"/>
          </w:tcPr>
          <w:p w14:paraId="1D3E23A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مايو 1992</w:t>
            </w:r>
          </w:p>
        </w:tc>
        <w:tc>
          <w:tcPr>
            <w:tcW w:w="1812" w:type="dxa"/>
            <w:shd w:val="clear" w:color="auto" w:fill="auto"/>
            <w:vAlign w:val="center"/>
          </w:tcPr>
          <w:p w14:paraId="73EB53E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25FDA2C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الفتاح حسين،</w:t>
            </w:r>
          </w:p>
          <w:p w14:paraId="0E5A5D1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 وآخرون</w:t>
            </w:r>
          </w:p>
        </w:tc>
      </w:tr>
      <w:tr w:rsidR="00BF72FF" w:rsidRPr="00BF72FF" w14:paraId="3A79EC60" w14:textId="77777777" w:rsidTr="00EF0E6F">
        <w:trPr>
          <w:jc w:val="center"/>
        </w:trPr>
        <w:tc>
          <w:tcPr>
            <w:tcW w:w="743" w:type="dxa"/>
            <w:shd w:val="clear" w:color="auto" w:fill="auto"/>
            <w:vAlign w:val="center"/>
          </w:tcPr>
          <w:p w14:paraId="1E924B7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73</w:t>
            </w:r>
          </w:p>
        </w:tc>
        <w:tc>
          <w:tcPr>
            <w:tcW w:w="0" w:type="auto"/>
            <w:shd w:val="clear" w:color="auto" w:fill="auto"/>
            <w:vAlign w:val="center"/>
          </w:tcPr>
          <w:p w14:paraId="6D66BB25"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خبرات التنمية في الدول الأسيوية حديثة التصنيع وامكانية الاستفادة منها في مصر</w:t>
            </w:r>
          </w:p>
        </w:tc>
        <w:tc>
          <w:tcPr>
            <w:tcW w:w="1445" w:type="dxa"/>
            <w:shd w:val="clear" w:color="auto" w:fill="auto"/>
            <w:vAlign w:val="center"/>
          </w:tcPr>
          <w:p w14:paraId="1926784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1992</w:t>
            </w:r>
          </w:p>
        </w:tc>
        <w:tc>
          <w:tcPr>
            <w:tcW w:w="1812" w:type="dxa"/>
            <w:shd w:val="clear" w:color="auto" w:fill="auto"/>
            <w:vAlign w:val="center"/>
          </w:tcPr>
          <w:p w14:paraId="73DFE1D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ابراهيم العيسوي</w:t>
            </w:r>
          </w:p>
        </w:tc>
        <w:tc>
          <w:tcPr>
            <w:tcW w:w="2115" w:type="dxa"/>
            <w:shd w:val="clear" w:color="auto" w:fill="auto"/>
            <w:vAlign w:val="center"/>
          </w:tcPr>
          <w:p w14:paraId="6EE74CC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رمزي زكي، د. حسين الفقير</w:t>
            </w:r>
          </w:p>
        </w:tc>
      </w:tr>
      <w:tr w:rsidR="00BF72FF" w:rsidRPr="00BF72FF" w14:paraId="1CE63336" w14:textId="77777777" w:rsidTr="00EF0E6F">
        <w:trPr>
          <w:jc w:val="center"/>
        </w:trPr>
        <w:tc>
          <w:tcPr>
            <w:tcW w:w="743" w:type="dxa"/>
            <w:shd w:val="clear" w:color="auto" w:fill="auto"/>
            <w:vAlign w:val="center"/>
          </w:tcPr>
          <w:p w14:paraId="726DF69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74</w:t>
            </w:r>
          </w:p>
        </w:tc>
        <w:tc>
          <w:tcPr>
            <w:tcW w:w="0" w:type="auto"/>
            <w:shd w:val="clear" w:color="auto" w:fill="auto"/>
            <w:vAlign w:val="center"/>
          </w:tcPr>
          <w:p w14:paraId="7F9AD9C5"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بعض قضايا تنمية الصادرات الصناعية المصرية</w:t>
            </w:r>
          </w:p>
        </w:tc>
        <w:tc>
          <w:tcPr>
            <w:tcW w:w="1445" w:type="dxa"/>
            <w:shd w:val="clear" w:color="auto" w:fill="auto"/>
            <w:vAlign w:val="center"/>
          </w:tcPr>
          <w:p w14:paraId="72A15AC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1992</w:t>
            </w:r>
          </w:p>
        </w:tc>
        <w:tc>
          <w:tcPr>
            <w:tcW w:w="1812" w:type="dxa"/>
            <w:shd w:val="clear" w:color="auto" w:fill="auto"/>
            <w:vAlign w:val="center"/>
          </w:tcPr>
          <w:p w14:paraId="3324095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فتحي الحسيني</w:t>
            </w:r>
          </w:p>
        </w:tc>
        <w:tc>
          <w:tcPr>
            <w:tcW w:w="2115" w:type="dxa"/>
            <w:shd w:val="clear" w:color="auto" w:fill="auto"/>
            <w:vAlign w:val="center"/>
          </w:tcPr>
          <w:p w14:paraId="0886228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7E2B36E8" w14:textId="77777777" w:rsidTr="00EF0E6F">
        <w:trPr>
          <w:jc w:val="center"/>
        </w:trPr>
        <w:tc>
          <w:tcPr>
            <w:tcW w:w="743" w:type="dxa"/>
            <w:shd w:val="clear" w:color="auto" w:fill="auto"/>
            <w:vAlign w:val="center"/>
          </w:tcPr>
          <w:p w14:paraId="464766A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75</w:t>
            </w:r>
          </w:p>
        </w:tc>
        <w:tc>
          <w:tcPr>
            <w:tcW w:w="0" w:type="auto"/>
            <w:shd w:val="clear" w:color="auto" w:fill="auto"/>
            <w:vAlign w:val="center"/>
          </w:tcPr>
          <w:p w14:paraId="3C38D0F5"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تطوير مناهج التخطيط وادارة التنمية في الاقتصاد المصري في ضوء المتغيرات الدولية المعاصرة</w:t>
            </w:r>
          </w:p>
        </w:tc>
        <w:tc>
          <w:tcPr>
            <w:tcW w:w="1445" w:type="dxa"/>
            <w:shd w:val="clear" w:color="auto" w:fill="auto"/>
            <w:vAlign w:val="center"/>
          </w:tcPr>
          <w:p w14:paraId="6AB50FC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1992</w:t>
            </w:r>
          </w:p>
        </w:tc>
        <w:tc>
          <w:tcPr>
            <w:tcW w:w="1812" w:type="dxa"/>
            <w:shd w:val="clear" w:color="auto" w:fill="auto"/>
            <w:vAlign w:val="center"/>
          </w:tcPr>
          <w:p w14:paraId="3F2A6DA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عثمان محمد عثمان</w:t>
            </w:r>
          </w:p>
        </w:tc>
        <w:tc>
          <w:tcPr>
            <w:tcW w:w="2115" w:type="dxa"/>
            <w:shd w:val="clear" w:color="auto" w:fill="auto"/>
            <w:vAlign w:val="center"/>
          </w:tcPr>
          <w:p w14:paraId="59BC7F6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رأفت شفيق بسادة،</w:t>
            </w:r>
          </w:p>
          <w:p w14:paraId="2F70319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سهير أبو العنين وآخرون</w:t>
            </w:r>
          </w:p>
        </w:tc>
      </w:tr>
      <w:tr w:rsidR="00BF72FF" w:rsidRPr="00BF72FF" w14:paraId="1AE134C5" w14:textId="77777777" w:rsidTr="00EF0E6F">
        <w:trPr>
          <w:jc w:val="center"/>
        </w:trPr>
        <w:tc>
          <w:tcPr>
            <w:tcW w:w="743" w:type="dxa"/>
            <w:shd w:val="clear" w:color="auto" w:fill="auto"/>
            <w:vAlign w:val="center"/>
          </w:tcPr>
          <w:p w14:paraId="5AE6664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76</w:t>
            </w:r>
          </w:p>
        </w:tc>
        <w:tc>
          <w:tcPr>
            <w:tcW w:w="0" w:type="auto"/>
            <w:shd w:val="clear" w:color="auto" w:fill="auto"/>
            <w:vAlign w:val="center"/>
          </w:tcPr>
          <w:p w14:paraId="53EF9A46"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السياسات النقدية في مصر خلال الثمانينات " المرحلة الاولى" ميكانيكية وفاعلية السياسة النقدية في الجانب المالي والاقتصادي المصري</w:t>
            </w:r>
          </w:p>
        </w:tc>
        <w:tc>
          <w:tcPr>
            <w:tcW w:w="1445" w:type="dxa"/>
            <w:shd w:val="clear" w:color="auto" w:fill="auto"/>
            <w:vAlign w:val="center"/>
          </w:tcPr>
          <w:p w14:paraId="29FE446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1992</w:t>
            </w:r>
          </w:p>
        </w:tc>
        <w:tc>
          <w:tcPr>
            <w:tcW w:w="1812" w:type="dxa"/>
            <w:shd w:val="clear" w:color="auto" w:fill="auto"/>
            <w:vAlign w:val="center"/>
          </w:tcPr>
          <w:p w14:paraId="1A92D62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ناصف</w:t>
            </w:r>
          </w:p>
        </w:tc>
        <w:tc>
          <w:tcPr>
            <w:tcW w:w="2115" w:type="dxa"/>
            <w:shd w:val="clear" w:color="auto" w:fill="auto"/>
            <w:vAlign w:val="center"/>
          </w:tcPr>
          <w:p w14:paraId="0E2E222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فادية محمد عبد السلام</w:t>
            </w:r>
          </w:p>
        </w:tc>
      </w:tr>
      <w:tr w:rsidR="00BF72FF" w:rsidRPr="00BF72FF" w14:paraId="556A3DBD" w14:textId="77777777" w:rsidTr="00EF0E6F">
        <w:trPr>
          <w:jc w:val="center"/>
        </w:trPr>
        <w:tc>
          <w:tcPr>
            <w:tcW w:w="743" w:type="dxa"/>
            <w:shd w:val="clear" w:color="auto" w:fill="auto"/>
            <w:vAlign w:val="center"/>
          </w:tcPr>
          <w:p w14:paraId="4CB2340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77</w:t>
            </w:r>
          </w:p>
        </w:tc>
        <w:tc>
          <w:tcPr>
            <w:tcW w:w="0" w:type="auto"/>
            <w:shd w:val="clear" w:color="auto" w:fill="auto"/>
            <w:vAlign w:val="center"/>
          </w:tcPr>
          <w:p w14:paraId="6B8378F6"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التحرير الاقتصادي وقطاع الزراعة</w:t>
            </w:r>
          </w:p>
        </w:tc>
        <w:tc>
          <w:tcPr>
            <w:tcW w:w="1445" w:type="dxa"/>
            <w:shd w:val="clear" w:color="auto" w:fill="auto"/>
            <w:vAlign w:val="center"/>
          </w:tcPr>
          <w:p w14:paraId="2DC475F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1993</w:t>
            </w:r>
          </w:p>
        </w:tc>
        <w:tc>
          <w:tcPr>
            <w:tcW w:w="1812" w:type="dxa"/>
            <w:shd w:val="clear" w:color="auto" w:fill="auto"/>
            <w:vAlign w:val="center"/>
          </w:tcPr>
          <w:p w14:paraId="64ED931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سعد طه علام</w:t>
            </w:r>
          </w:p>
        </w:tc>
        <w:tc>
          <w:tcPr>
            <w:tcW w:w="2115" w:type="dxa"/>
            <w:shd w:val="clear" w:color="auto" w:fill="auto"/>
            <w:vAlign w:val="center"/>
          </w:tcPr>
          <w:p w14:paraId="092FB7F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حسين أحمد،</w:t>
            </w:r>
          </w:p>
          <w:p w14:paraId="06B1287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بركات أحمد الفرا وآخرون</w:t>
            </w:r>
          </w:p>
        </w:tc>
      </w:tr>
      <w:tr w:rsidR="00BF72FF" w:rsidRPr="00BF72FF" w14:paraId="0E81D6C1" w14:textId="77777777" w:rsidTr="00EF0E6F">
        <w:trPr>
          <w:jc w:val="center"/>
        </w:trPr>
        <w:tc>
          <w:tcPr>
            <w:tcW w:w="743" w:type="dxa"/>
            <w:shd w:val="clear" w:color="auto" w:fill="auto"/>
            <w:vAlign w:val="center"/>
          </w:tcPr>
          <w:p w14:paraId="67CF53B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78</w:t>
            </w:r>
          </w:p>
        </w:tc>
        <w:tc>
          <w:tcPr>
            <w:tcW w:w="0" w:type="auto"/>
            <w:shd w:val="clear" w:color="auto" w:fill="auto"/>
            <w:vAlign w:val="center"/>
          </w:tcPr>
          <w:p w14:paraId="17CAE447"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 xml:space="preserve">احتياجات المرحلة المقبلة للاقتصاد المصري ونماذج التخطيط واقتراح بناء نموذج اقتصادي قومي للتخطيط </w:t>
            </w:r>
            <w:proofErr w:type="spellStart"/>
            <w:r w:rsidRPr="00BF72FF">
              <w:rPr>
                <w:rFonts w:ascii="Sakkal Majalla" w:hAnsi="Sakkal Majalla" w:cs="Sakkal Majalla"/>
                <w:rtl/>
              </w:rPr>
              <w:t>التأشيرى</w:t>
            </w:r>
            <w:proofErr w:type="spellEnd"/>
            <w:r w:rsidRPr="00BF72FF">
              <w:rPr>
                <w:rFonts w:ascii="Sakkal Majalla" w:hAnsi="Sakkal Majalla" w:cs="Sakkal Majalla"/>
                <w:rtl/>
              </w:rPr>
              <w:t xml:space="preserve"> المرحلة الأولى</w:t>
            </w:r>
          </w:p>
        </w:tc>
        <w:tc>
          <w:tcPr>
            <w:tcW w:w="1445" w:type="dxa"/>
            <w:shd w:val="clear" w:color="auto" w:fill="auto"/>
            <w:vAlign w:val="center"/>
          </w:tcPr>
          <w:p w14:paraId="5DA440F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1993</w:t>
            </w:r>
          </w:p>
        </w:tc>
        <w:tc>
          <w:tcPr>
            <w:tcW w:w="1812" w:type="dxa"/>
            <w:shd w:val="clear" w:color="auto" w:fill="auto"/>
            <w:vAlign w:val="center"/>
          </w:tcPr>
          <w:p w14:paraId="015E623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1CEB6B5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على نصار، د. ماجدة إبراهيم وآخرون</w:t>
            </w:r>
          </w:p>
        </w:tc>
      </w:tr>
      <w:tr w:rsidR="00BF72FF" w:rsidRPr="00BF72FF" w14:paraId="1BFC5FAF" w14:textId="77777777" w:rsidTr="00EF0E6F">
        <w:trPr>
          <w:jc w:val="center"/>
        </w:trPr>
        <w:tc>
          <w:tcPr>
            <w:tcW w:w="743" w:type="dxa"/>
            <w:shd w:val="clear" w:color="auto" w:fill="auto"/>
            <w:vAlign w:val="center"/>
          </w:tcPr>
          <w:p w14:paraId="2618698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79</w:t>
            </w:r>
          </w:p>
        </w:tc>
        <w:tc>
          <w:tcPr>
            <w:tcW w:w="0" w:type="auto"/>
            <w:shd w:val="clear" w:color="auto" w:fill="auto"/>
            <w:vAlign w:val="center"/>
          </w:tcPr>
          <w:p w14:paraId="1195B6E7"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بعض قضايا التصنيع في مصر منظور تنموي تكنولوجي</w:t>
            </w:r>
          </w:p>
        </w:tc>
        <w:tc>
          <w:tcPr>
            <w:tcW w:w="1445" w:type="dxa"/>
            <w:shd w:val="clear" w:color="auto" w:fill="auto"/>
            <w:vAlign w:val="center"/>
          </w:tcPr>
          <w:p w14:paraId="37967CF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مايو 1993</w:t>
            </w:r>
          </w:p>
        </w:tc>
        <w:tc>
          <w:tcPr>
            <w:tcW w:w="1812" w:type="dxa"/>
            <w:shd w:val="clear" w:color="auto" w:fill="auto"/>
            <w:vAlign w:val="center"/>
          </w:tcPr>
          <w:p w14:paraId="2345FFE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راجيه عابدين</w:t>
            </w:r>
          </w:p>
        </w:tc>
        <w:tc>
          <w:tcPr>
            <w:tcW w:w="2115" w:type="dxa"/>
            <w:shd w:val="clear" w:color="auto" w:fill="auto"/>
            <w:vAlign w:val="center"/>
          </w:tcPr>
          <w:p w14:paraId="4F76A74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فتحية زغلول،</w:t>
            </w:r>
          </w:p>
          <w:p w14:paraId="15FCBD7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نوال على حله وآخرون</w:t>
            </w:r>
          </w:p>
        </w:tc>
      </w:tr>
      <w:tr w:rsidR="00BF72FF" w:rsidRPr="00BF72FF" w14:paraId="46360CFF" w14:textId="77777777" w:rsidTr="00EF0E6F">
        <w:trPr>
          <w:jc w:val="center"/>
        </w:trPr>
        <w:tc>
          <w:tcPr>
            <w:tcW w:w="743" w:type="dxa"/>
            <w:shd w:val="clear" w:color="auto" w:fill="auto"/>
            <w:vAlign w:val="center"/>
          </w:tcPr>
          <w:p w14:paraId="3BEF88E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80</w:t>
            </w:r>
          </w:p>
        </w:tc>
        <w:tc>
          <w:tcPr>
            <w:tcW w:w="0" w:type="auto"/>
            <w:shd w:val="clear" w:color="auto" w:fill="auto"/>
            <w:vAlign w:val="center"/>
          </w:tcPr>
          <w:p w14:paraId="6F64C975"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تقويم التعليم الأساسي في مصر</w:t>
            </w:r>
          </w:p>
        </w:tc>
        <w:tc>
          <w:tcPr>
            <w:tcW w:w="1445" w:type="dxa"/>
            <w:shd w:val="clear" w:color="auto" w:fill="auto"/>
            <w:vAlign w:val="center"/>
          </w:tcPr>
          <w:p w14:paraId="089173C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مايو 1993</w:t>
            </w:r>
          </w:p>
        </w:tc>
        <w:tc>
          <w:tcPr>
            <w:tcW w:w="1812" w:type="dxa"/>
            <w:shd w:val="clear" w:color="auto" w:fill="auto"/>
            <w:vAlign w:val="center"/>
          </w:tcPr>
          <w:p w14:paraId="4F13973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العزيز</w:t>
            </w:r>
          </w:p>
        </w:tc>
        <w:tc>
          <w:tcPr>
            <w:tcW w:w="2115" w:type="dxa"/>
            <w:shd w:val="clear" w:color="auto" w:fill="auto"/>
            <w:vAlign w:val="center"/>
          </w:tcPr>
          <w:p w14:paraId="3D9E32B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سالم عبد العزيز محمود،</w:t>
            </w:r>
          </w:p>
          <w:p w14:paraId="790B6BD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دسوقي عبد الجليل وآخرون</w:t>
            </w:r>
          </w:p>
        </w:tc>
      </w:tr>
      <w:tr w:rsidR="00BF72FF" w:rsidRPr="00BF72FF" w14:paraId="49933F3D" w14:textId="77777777" w:rsidTr="00EF0E6F">
        <w:trPr>
          <w:jc w:val="center"/>
        </w:trPr>
        <w:tc>
          <w:tcPr>
            <w:tcW w:w="743" w:type="dxa"/>
            <w:shd w:val="clear" w:color="auto" w:fill="auto"/>
            <w:vAlign w:val="center"/>
          </w:tcPr>
          <w:p w14:paraId="229D7B7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81</w:t>
            </w:r>
          </w:p>
        </w:tc>
        <w:tc>
          <w:tcPr>
            <w:tcW w:w="0" w:type="auto"/>
            <w:shd w:val="clear" w:color="auto" w:fill="auto"/>
            <w:vAlign w:val="center"/>
          </w:tcPr>
          <w:p w14:paraId="0E963C21"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الآثار المتوقعة لتحرير سوق النقد الأجنبي على بعض مكونات ميزان المدفوعات المصري</w:t>
            </w:r>
          </w:p>
        </w:tc>
        <w:tc>
          <w:tcPr>
            <w:tcW w:w="1445" w:type="dxa"/>
            <w:shd w:val="clear" w:color="auto" w:fill="auto"/>
            <w:vAlign w:val="center"/>
          </w:tcPr>
          <w:p w14:paraId="348D84C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مايو 1993</w:t>
            </w:r>
          </w:p>
        </w:tc>
        <w:tc>
          <w:tcPr>
            <w:tcW w:w="1812" w:type="dxa"/>
            <w:shd w:val="clear" w:color="auto" w:fill="auto"/>
            <w:vAlign w:val="center"/>
          </w:tcPr>
          <w:p w14:paraId="342C528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w:t>
            </w:r>
          </w:p>
        </w:tc>
        <w:tc>
          <w:tcPr>
            <w:tcW w:w="2115" w:type="dxa"/>
            <w:shd w:val="clear" w:color="auto" w:fill="auto"/>
            <w:vAlign w:val="center"/>
          </w:tcPr>
          <w:p w14:paraId="2367361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الفونس عزيز، د.  فادية عبد السلام وآخرون</w:t>
            </w:r>
          </w:p>
        </w:tc>
      </w:tr>
      <w:tr w:rsidR="00BF72FF" w:rsidRPr="00BF72FF" w14:paraId="6E6E766F" w14:textId="77777777" w:rsidTr="00EF0E6F">
        <w:trPr>
          <w:jc w:val="center"/>
        </w:trPr>
        <w:tc>
          <w:tcPr>
            <w:tcW w:w="743" w:type="dxa"/>
            <w:shd w:val="clear" w:color="auto" w:fill="auto"/>
            <w:vAlign w:val="center"/>
          </w:tcPr>
          <w:p w14:paraId="30EDDF0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82</w:t>
            </w:r>
          </w:p>
        </w:tc>
        <w:tc>
          <w:tcPr>
            <w:tcW w:w="0" w:type="auto"/>
            <w:shd w:val="clear" w:color="auto" w:fill="auto"/>
            <w:vAlign w:val="center"/>
          </w:tcPr>
          <w:p w14:paraId="3092D209" w14:textId="77777777" w:rsidR="00BF72FF" w:rsidRPr="00BF72FF" w:rsidRDefault="00BF72FF" w:rsidP="00EF0E6F">
            <w:pPr>
              <w:spacing w:after="0" w:line="240" w:lineRule="auto"/>
              <w:jc w:val="both"/>
              <w:rPr>
                <w:rFonts w:ascii="Sakkal Majalla" w:hAnsi="Sakkal Majalla" w:cs="Sakkal Majalla"/>
                <w:rtl/>
              </w:rPr>
            </w:pPr>
            <w:r w:rsidRPr="00BF72FF">
              <w:rPr>
                <w:rFonts w:ascii="Sakkal Majalla" w:hAnsi="Sakkal Majalla" w:cs="Sakkal Majalla"/>
              </w:rPr>
              <w:t>The Current Development In The Methodology and Applications of Operations Research Obstacles and Prospects in Developing Countries</w:t>
            </w:r>
          </w:p>
        </w:tc>
        <w:tc>
          <w:tcPr>
            <w:tcW w:w="1445" w:type="dxa"/>
            <w:shd w:val="clear" w:color="auto" w:fill="auto"/>
            <w:vAlign w:val="center"/>
          </w:tcPr>
          <w:p w14:paraId="0B9074B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Pr>
              <w:t>Nov 1993</w:t>
            </w:r>
          </w:p>
        </w:tc>
        <w:tc>
          <w:tcPr>
            <w:tcW w:w="1812" w:type="dxa"/>
            <w:shd w:val="clear" w:color="auto" w:fill="auto"/>
            <w:vAlign w:val="center"/>
          </w:tcPr>
          <w:p w14:paraId="3FDA7B5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اماني عمر</w:t>
            </w:r>
          </w:p>
        </w:tc>
        <w:tc>
          <w:tcPr>
            <w:tcW w:w="2115" w:type="dxa"/>
            <w:shd w:val="clear" w:color="auto" w:fill="auto"/>
            <w:vAlign w:val="center"/>
          </w:tcPr>
          <w:p w14:paraId="3BBA201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عفاف فؤاد، د صلاح العدوي وآخرون</w:t>
            </w:r>
          </w:p>
        </w:tc>
      </w:tr>
      <w:tr w:rsidR="00BF72FF" w:rsidRPr="00BF72FF" w14:paraId="659F6D78" w14:textId="77777777" w:rsidTr="00EF0E6F">
        <w:trPr>
          <w:jc w:val="center"/>
        </w:trPr>
        <w:tc>
          <w:tcPr>
            <w:tcW w:w="743" w:type="dxa"/>
            <w:shd w:val="clear" w:color="auto" w:fill="auto"/>
            <w:vAlign w:val="center"/>
          </w:tcPr>
          <w:p w14:paraId="1EC27D3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83</w:t>
            </w:r>
          </w:p>
        </w:tc>
        <w:tc>
          <w:tcPr>
            <w:tcW w:w="0" w:type="auto"/>
            <w:shd w:val="clear" w:color="auto" w:fill="auto"/>
            <w:vAlign w:val="center"/>
          </w:tcPr>
          <w:p w14:paraId="264B127B"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الآثار البيئية الزراعية</w:t>
            </w:r>
          </w:p>
        </w:tc>
        <w:tc>
          <w:tcPr>
            <w:tcW w:w="1445" w:type="dxa"/>
            <w:shd w:val="clear" w:color="auto" w:fill="auto"/>
            <w:vAlign w:val="center"/>
          </w:tcPr>
          <w:p w14:paraId="2910CE8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1993</w:t>
            </w:r>
          </w:p>
        </w:tc>
        <w:tc>
          <w:tcPr>
            <w:tcW w:w="1812" w:type="dxa"/>
            <w:shd w:val="clear" w:color="auto" w:fill="auto"/>
            <w:vAlign w:val="center"/>
          </w:tcPr>
          <w:p w14:paraId="04D0D73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tc>
        <w:tc>
          <w:tcPr>
            <w:tcW w:w="2115" w:type="dxa"/>
            <w:shd w:val="clear" w:color="auto" w:fill="auto"/>
            <w:vAlign w:val="center"/>
          </w:tcPr>
          <w:p w14:paraId="5ADCD9E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برانية، د. بركات الفرا وأخرون</w:t>
            </w:r>
          </w:p>
        </w:tc>
      </w:tr>
      <w:tr w:rsidR="00BF72FF" w:rsidRPr="00BF72FF" w14:paraId="584D6879" w14:textId="77777777" w:rsidTr="00EF0E6F">
        <w:trPr>
          <w:jc w:val="center"/>
        </w:trPr>
        <w:tc>
          <w:tcPr>
            <w:tcW w:w="743" w:type="dxa"/>
            <w:shd w:val="clear" w:color="auto" w:fill="auto"/>
            <w:vAlign w:val="center"/>
          </w:tcPr>
          <w:p w14:paraId="3037818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84</w:t>
            </w:r>
          </w:p>
        </w:tc>
        <w:tc>
          <w:tcPr>
            <w:tcW w:w="0" w:type="auto"/>
            <w:shd w:val="clear" w:color="auto" w:fill="auto"/>
            <w:vAlign w:val="center"/>
          </w:tcPr>
          <w:p w14:paraId="5C716904"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تقييم البرامج للنهوض بالإنتاجية الزراعية</w:t>
            </w:r>
          </w:p>
        </w:tc>
        <w:tc>
          <w:tcPr>
            <w:tcW w:w="1445" w:type="dxa"/>
            <w:shd w:val="clear" w:color="auto" w:fill="auto"/>
            <w:vAlign w:val="center"/>
          </w:tcPr>
          <w:p w14:paraId="05D6AF2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1993</w:t>
            </w:r>
          </w:p>
        </w:tc>
        <w:tc>
          <w:tcPr>
            <w:tcW w:w="1812" w:type="dxa"/>
            <w:shd w:val="clear" w:color="auto" w:fill="auto"/>
            <w:vAlign w:val="center"/>
          </w:tcPr>
          <w:p w14:paraId="1809FF7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سمير مصطفي</w:t>
            </w:r>
          </w:p>
        </w:tc>
        <w:tc>
          <w:tcPr>
            <w:tcW w:w="2115" w:type="dxa"/>
            <w:shd w:val="clear" w:color="auto" w:fill="auto"/>
            <w:vAlign w:val="center"/>
          </w:tcPr>
          <w:p w14:paraId="529AA76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w:t>
            </w:r>
          </w:p>
          <w:p w14:paraId="12155AE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 وآخرون</w:t>
            </w:r>
          </w:p>
        </w:tc>
      </w:tr>
      <w:tr w:rsidR="00BF72FF" w:rsidRPr="00BF72FF" w14:paraId="4567D8F5" w14:textId="77777777" w:rsidTr="00EF0E6F">
        <w:trPr>
          <w:jc w:val="center"/>
        </w:trPr>
        <w:tc>
          <w:tcPr>
            <w:tcW w:w="743" w:type="dxa"/>
            <w:shd w:val="clear" w:color="auto" w:fill="auto"/>
            <w:vAlign w:val="center"/>
          </w:tcPr>
          <w:p w14:paraId="2CADBCE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85</w:t>
            </w:r>
          </w:p>
        </w:tc>
        <w:tc>
          <w:tcPr>
            <w:tcW w:w="0" w:type="auto"/>
            <w:shd w:val="clear" w:color="auto" w:fill="auto"/>
            <w:vAlign w:val="center"/>
          </w:tcPr>
          <w:p w14:paraId="2034C6AE"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اثر قيام السوق الأوربية المشتركة على مصر والمنطقة</w:t>
            </w:r>
          </w:p>
        </w:tc>
        <w:tc>
          <w:tcPr>
            <w:tcW w:w="1445" w:type="dxa"/>
            <w:shd w:val="clear" w:color="auto" w:fill="auto"/>
            <w:vAlign w:val="center"/>
          </w:tcPr>
          <w:p w14:paraId="23B6D61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1994</w:t>
            </w:r>
          </w:p>
        </w:tc>
        <w:tc>
          <w:tcPr>
            <w:tcW w:w="1812" w:type="dxa"/>
            <w:shd w:val="clear" w:color="auto" w:fill="auto"/>
            <w:vAlign w:val="center"/>
          </w:tcPr>
          <w:p w14:paraId="38409BE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إجلال راتب</w:t>
            </w:r>
          </w:p>
        </w:tc>
        <w:tc>
          <w:tcPr>
            <w:tcW w:w="2115" w:type="dxa"/>
            <w:shd w:val="clear" w:color="auto" w:fill="auto"/>
            <w:vAlign w:val="center"/>
          </w:tcPr>
          <w:p w14:paraId="21AAD64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هاشم،</w:t>
            </w:r>
          </w:p>
          <w:p w14:paraId="31EBFD7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مجدي خليفة وآخرون</w:t>
            </w:r>
          </w:p>
        </w:tc>
      </w:tr>
      <w:tr w:rsidR="00BF72FF" w:rsidRPr="00BF72FF" w14:paraId="47AA962E" w14:textId="77777777" w:rsidTr="00EF0E6F">
        <w:trPr>
          <w:jc w:val="center"/>
        </w:trPr>
        <w:tc>
          <w:tcPr>
            <w:tcW w:w="743" w:type="dxa"/>
            <w:shd w:val="clear" w:color="auto" w:fill="auto"/>
            <w:vAlign w:val="center"/>
          </w:tcPr>
          <w:p w14:paraId="3BFB0C3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86</w:t>
            </w:r>
          </w:p>
        </w:tc>
        <w:tc>
          <w:tcPr>
            <w:tcW w:w="0" w:type="auto"/>
            <w:shd w:val="clear" w:color="auto" w:fill="auto"/>
            <w:vAlign w:val="center"/>
          </w:tcPr>
          <w:p w14:paraId="29107253"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مشروع إنشاء قاعدة بيانات الأنشطة البحثية بمعهد التخطيط القومي " المرحلة الاولى"</w:t>
            </w:r>
          </w:p>
        </w:tc>
        <w:tc>
          <w:tcPr>
            <w:tcW w:w="1445" w:type="dxa"/>
            <w:shd w:val="clear" w:color="auto" w:fill="auto"/>
            <w:vAlign w:val="center"/>
          </w:tcPr>
          <w:p w14:paraId="76FE938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 1994</w:t>
            </w:r>
          </w:p>
        </w:tc>
        <w:tc>
          <w:tcPr>
            <w:tcW w:w="1812" w:type="dxa"/>
            <w:shd w:val="clear" w:color="auto" w:fill="auto"/>
            <w:vAlign w:val="center"/>
          </w:tcPr>
          <w:p w14:paraId="1F6F40F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0A1B4AB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محمد دياب،</w:t>
            </w:r>
          </w:p>
          <w:p w14:paraId="540E67A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أماني عمر زكي وآخرون</w:t>
            </w:r>
          </w:p>
        </w:tc>
      </w:tr>
      <w:tr w:rsidR="00BF72FF" w:rsidRPr="00BF72FF" w14:paraId="304CAE92" w14:textId="77777777" w:rsidTr="00EF0E6F">
        <w:trPr>
          <w:jc w:val="center"/>
        </w:trPr>
        <w:tc>
          <w:tcPr>
            <w:tcW w:w="743" w:type="dxa"/>
            <w:shd w:val="clear" w:color="auto" w:fill="auto"/>
            <w:vAlign w:val="center"/>
          </w:tcPr>
          <w:p w14:paraId="765044D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87</w:t>
            </w:r>
          </w:p>
        </w:tc>
        <w:tc>
          <w:tcPr>
            <w:tcW w:w="0" w:type="auto"/>
            <w:shd w:val="clear" w:color="auto" w:fill="auto"/>
            <w:vAlign w:val="center"/>
          </w:tcPr>
          <w:p w14:paraId="006ED08B"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الكوارث الطبيعية وتخطيط الخدمات في ج. م. ع. (دراسة ميدانية عن زلزال أكتوبر 1992 في مدينة السلام)</w:t>
            </w:r>
          </w:p>
        </w:tc>
        <w:tc>
          <w:tcPr>
            <w:tcW w:w="1445" w:type="dxa"/>
            <w:shd w:val="clear" w:color="auto" w:fill="auto"/>
            <w:vAlign w:val="center"/>
          </w:tcPr>
          <w:p w14:paraId="36431A8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1994</w:t>
            </w:r>
          </w:p>
        </w:tc>
        <w:tc>
          <w:tcPr>
            <w:tcW w:w="1812" w:type="dxa"/>
            <w:shd w:val="clear" w:color="auto" w:fill="auto"/>
            <w:vAlign w:val="center"/>
          </w:tcPr>
          <w:p w14:paraId="475D38B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وفاء عبد الله</w:t>
            </w:r>
          </w:p>
        </w:tc>
        <w:tc>
          <w:tcPr>
            <w:tcW w:w="2115" w:type="dxa"/>
            <w:shd w:val="clear" w:color="auto" w:fill="auto"/>
            <w:vAlign w:val="center"/>
          </w:tcPr>
          <w:p w14:paraId="5E56501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4D18A451" w14:textId="77777777" w:rsidTr="00EF0E6F">
        <w:trPr>
          <w:jc w:val="center"/>
        </w:trPr>
        <w:tc>
          <w:tcPr>
            <w:tcW w:w="743" w:type="dxa"/>
            <w:shd w:val="clear" w:color="auto" w:fill="auto"/>
            <w:vAlign w:val="center"/>
          </w:tcPr>
          <w:p w14:paraId="08D1F3C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88</w:t>
            </w:r>
          </w:p>
        </w:tc>
        <w:tc>
          <w:tcPr>
            <w:tcW w:w="0" w:type="auto"/>
            <w:shd w:val="clear" w:color="auto" w:fill="auto"/>
            <w:vAlign w:val="center"/>
          </w:tcPr>
          <w:p w14:paraId="7982D45D"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تحرير القطاع الصناعي العام في مصر في ظل المتغيرات المحلية والعالمية</w:t>
            </w:r>
          </w:p>
        </w:tc>
        <w:tc>
          <w:tcPr>
            <w:tcW w:w="1445" w:type="dxa"/>
            <w:shd w:val="clear" w:color="auto" w:fill="auto"/>
            <w:vAlign w:val="center"/>
          </w:tcPr>
          <w:p w14:paraId="2B19EC4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1994</w:t>
            </w:r>
          </w:p>
        </w:tc>
        <w:tc>
          <w:tcPr>
            <w:tcW w:w="1812" w:type="dxa"/>
            <w:shd w:val="clear" w:color="auto" w:fill="auto"/>
            <w:vAlign w:val="center"/>
          </w:tcPr>
          <w:p w14:paraId="1C89EFE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راجيه عابدين</w:t>
            </w:r>
          </w:p>
        </w:tc>
        <w:tc>
          <w:tcPr>
            <w:tcW w:w="2115" w:type="dxa"/>
            <w:shd w:val="clear" w:color="auto" w:fill="auto"/>
            <w:vAlign w:val="center"/>
          </w:tcPr>
          <w:p w14:paraId="72C54CC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فتحية زعلول،</w:t>
            </w:r>
          </w:p>
          <w:p w14:paraId="161F62A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ثروت محمد على وآخرون</w:t>
            </w:r>
          </w:p>
        </w:tc>
      </w:tr>
      <w:tr w:rsidR="00BF72FF" w:rsidRPr="00BF72FF" w14:paraId="69EB4329" w14:textId="77777777" w:rsidTr="00EF0E6F">
        <w:trPr>
          <w:jc w:val="center"/>
        </w:trPr>
        <w:tc>
          <w:tcPr>
            <w:tcW w:w="743" w:type="dxa"/>
            <w:shd w:val="clear" w:color="auto" w:fill="auto"/>
            <w:vAlign w:val="center"/>
          </w:tcPr>
          <w:p w14:paraId="456496B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89</w:t>
            </w:r>
          </w:p>
        </w:tc>
        <w:tc>
          <w:tcPr>
            <w:tcW w:w="0" w:type="auto"/>
            <w:shd w:val="clear" w:color="auto" w:fill="auto"/>
            <w:vAlign w:val="center"/>
          </w:tcPr>
          <w:p w14:paraId="3EF785EF"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استشراف بعض الآثار المتوقعة لسياسة الإصلاح الاقتصادي بمصر  ( مجلدان)</w:t>
            </w:r>
          </w:p>
        </w:tc>
        <w:tc>
          <w:tcPr>
            <w:tcW w:w="1445" w:type="dxa"/>
            <w:shd w:val="clear" w:color="auto" w:fill="auto"/>
            <w:vAlign w:val="center"/>
          </w:tcPr>
          <w:p w14:paraId="38DA014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1994</w:t>
            </w:r>
          </w:p>
        </w:tc>
        <w:tc>
          <w:tcPr>
            <w:tcW w:w="1812" w:type="dxa"/>
            <w:shd w:val="clear" w:color="auto" w:fill="auto"/>
            <w:vAlign w:val="center"/>
          </w:tcPr>
          <w:p w14:paraId="1E7010B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رمزي زكي</w:t>
            </w:r>
          </w:p>
        </w:tc>
        <w:tc>
          <w:tcPr>
            <w:tcW w:w="2115" w:type="dxa"/>
            <w:shd w:val="clear" w:color="auto" w:fill="auto"/>
            <w:vAlign w:val="center"/>
          </w:tcPr>
          <w:p w14:paraId="4C3EAD2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عثمان محمد عثمان</w:t>
            </w:r>
          </w:p>
          <w:p w14:paraId="1B85752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حسن إبراهيم، وآخرون</w:t>
            </w:r>
          </w:p>
        </w:tc>
      </w:tr>
      <w:tr w:rsidR="00BF72FF" w:rsidRPr="00BF72FF" w14:paraId="2620034F" w14:textId="77777777" w:rsidTr="00EF0E6F">
        <w:trPr>
          <w:jc w:val="center"/>
        </w:trPr>
        <w:tc>
          <w:tcPr>
            <w:tcW w:w="743" w:type="dxa"/>
            <w:shd w:val="clear" w:color="auto" w:fill="auto"/>
            <w:vAlign w:val="center"/>
          </w:tcPr>
          <w:p w14:paraId="017C636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90</w:t>
            </w:r>
          </w:p>
        </w:tc>
        <w:tc>
          <w:tcPr>
            <w:tcW w:w="0" w:type="auto"/>
            <w:shd w:val="clear" w:color="auto" w:fill="auto"/>
            <w:vAlign w:val="center"/>
          </w:tcPr>
          <w:p w14:paraId="1BFD076F"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واقع التعليم الإعدادي وكيفية تطويره</w:t>
            </w:r>
          </w:p>
        </w:tc>
        <w:tc>
          <w:tcPr>
            <w:tcW w:w="1445" w:type="dxa"/>
            <w:shd w:val="clear" w:color="auto" w:fill="auto"/>
            <w:vAlign w:val="center"/>
          </w:tcPr>
          <w:p w14:paraId="5512F19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1994</w:t>
            </w:r>
          </w:p>
        </w:tc>
        <w:tc>
          <w:tcPr>
            <w:tcW w:w="1812" w:type="dxa"/>
            <w:shd w:val="clear" w:color="auto" w:fill="auto"/>
            <w:vAlign w:val="center"/>
          </w:tcPr>
          <w:p w14:paraId="52CAD8A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العزيز</w:t>
            </w:r>
          </w:p>
        </w:tc>
        <w:tc>
          <w:tcPr>
            <w:tcW w:w="2115" w:type="dxa"/>
            <w:shd w:val="clear" w:color="auto" w:fill="auto"/>
            <w:vAlign w:val="center"/>
          </w:tcPr>
          <w:p w14:paraId="4AE74A7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دسوقي عبد الجليل ، د. زينات طبالة وأخرون</w:t>
            </w:r>
          </w:p>
        </w:tc>
      </w:tr>
      <w:tr w:rsidR="00BF72FF" w:rsidRPr="00BF72FF" w14:paraId="6BDDAEC5" w14:textId="77777777" w:rsidTr="00EF0E6F">
        <w:trPr>
          <w:jc w:val="center"/>
        </w:trPr>
        <w:tc>
          <w:tcPr>
            <w:tcW w:w="743" w:type="dxa"/>
            <w:shd w:val="clear" w:color="auto" w:fill="auto"/>
            <w:vAlign w:val="center"/>
          </w:tcPr>
          <w:p w14:paraId="352BA5E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91</w:t>
            </w:r>
          </w:p>
        </w:tc>
        <w:tc>
          <w:tcPr>
            <w:tcW w:w="0" w:type="auto"/>
            <w:shd w:val="clear" w:color="auto" w:fill="auto"/>
            <w:vAlign w:val="center"/>
          </w:tcPr>
          <w:p w14:paraId="668824DF"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تجربة تشغيل الخريجين بالمشروعات الزراعية وافق تطويرها</w:t>
            </w:r>
          </w:p>
        </w:tc>
        <w:tc>
          <w:tcPr>
            <w:tcW w:w="1445" w:type="dxa"/>
            <w:shd w:val="clear" w:color="auto" w:fill="auto"/>
            <w:vAlign w:val="center"/>
          </w:tcPr>
          <w:p w14:paraId="0FFB615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1994</w:t>
            </w:r>
          </w:p>
        </w:tc>
        <w:tc>
          <w:tcPr>
            <w:tcW w:w="1812" w:type="dxa"/>
            <w:shd w:val="clear" w:color="auto" w:fill="auto"/>
            <w:vAlign w:val="center"/>
          </w:tcPr>
          <w:p w14:paraId="39D1464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2C80FFA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برانية، د. هدي صالح النمر</w:t>
            </w:r>
          </w:p>
        </w:tc>
      </w:tr>
      <w:tr w:rsidR="00BF72FF" w:rsidRPr="00BF72FF" w14:paraId="6BC49459" w14:textId="77777777" w:rsidTr="00EF0E6F">
        <w:trPr>
          <w:jc w:val="center"/>
        </w:trPr>
        <w:tc>
          <w:tcPr>
            <w:tcW w:w="743" w:type="dxa"/>
            <w:shd w:val="clear" w:color="auto" w:fill="auto"/>
            <w:vAlign w:val="center"/>
          </w:tcPr>
          <w:p w14:paraId="32869F5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92</w:t>
            </w:r>
          </w:p>
        </w:tc>
        <w:tc>
          <w:tcPr>
            <w:tcW w:w="0" w:type="auto"/>
            <w:shd w:val="clear" w:color="auto" w:fill="auto"/>
            <w:vAlign w:val="center"/>
          </w:tcPr>
          <w:p w14:paraId="719CD740"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دور الدولة في القطاع الزراعي في مرحلة التحرير الاقتصادي</w:t>
            </w:r>
          </w:p>
        </w:tc>
        <w:tc>
          <w:tcPr>
            <w:tcW w:w="1445" w:type="dxa"/>
            <w:shd w:val="clear" w:color="auto" w:fill="auto"/>
            <w:vAlign w:val="center"/>
          </w:tcPr>
          <w:p w14:paraId="28FAA6F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1994</w:t>
            </w:r>
          </w:p>
        </w:tc>
        <w:tc>
          <w:tcPr>
            <w:tcW w:w="1812" w:type="dxa"/>
            <w:shd w:val="clear" w:color="auto" w:fill="auto"/>
            <w:vAlign w:val="center"/>
          </w:tcPr>
          <w:p w14:paraId="32E511C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tc>
        <w:tc>
          <w:tcPr>
            <w:tcW w:w="2115" w:type="dxa"/>
            <w:shd w:val="clear" w:color="auto" w:fill="auto"/>
            <w:vAlign w:val="center"/>
          </w:tcPr>
          <w:p w14:paraId="18E6C46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محمود رزق،</w:t>
            </w:r>
          </w:p>
          <w:p w14:paraId="680A3C9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نجوان سعد الدين وآخرون</w:t>
            </w:r>
          </w:p>
        </w:tc>
      </w:tr>
      <w:tr w:rsidR="00BF72FF" w:rsidRPr="00BF72FF" w14:paraId="2204C0A5" w14:textId="77777777" w:rsidTr="00EF0E6F">
        <w:trPr>
          <w:jc w:val="center"/>
        </w:trPr>
        <w:tc>
          <w:tcPr>
            <w:tcW w:w="743" w:type="dxa"/>
            <w:shd w:val="clear" w:color="auto" w:fill="auto"/>
            <w:vAlign w:val="center"/>
          </w:tcPr>
          <w:p w14:paraId="6F7C0C7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93</w:t>
            </w:r>
          </w:p>
        </w:tc>
        <w:tc>
          <w:tcPr>
            <w:tcW w:w="0" w:type="auto"/>
            <w:shd w:val="clear" w:color="auto" w:fill="auto"/>
            <w:vAlign w:val="center"/>
          </w:tcPr>
          <w:p w14:paraId="04F663D5"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الأبعاد الاقتصادية والاجتماعية لتحرير القطاع الصناعي المصري في ظل الإصلاح الاقتصادي</w:t>
            </w:r>
          </w:p>
        </w:tc>
        <w:tc>
          <w:tcPr>
            <w:tcW w:w="1445" w:type="dxa"/>
            <w:shd w:val="clear" w:color="auto" w:fill="auto"/>
            <w:vAlign w:val="center"/>
          </w:tcPr>
          <w:p w14:paraId="7B60A3F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1995</w:t>
            </w:r>
          </w:p>
        </w:tc>
        <w:tc>
          <w:tcPr>
            <w:tcW w:w="1812" w:type="dxa"/>
            <w:shd w:val="clear" w:color="auto" w:fill="auto"/>
            <w:vAlign w:val="center"/>
          </w:tcPr>
          <w:p w14:paraId="457E2BE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راجيه عابدين</w:t>
            </w:r>
          </w:p>
        </w:tc>
        <w:tc>
          <w:tcPr>
            <w:tcW w:w="2115" w:type="dxa"/>
            <w:shd w:val="clear" w:color="auto" w:fill="auto"/>
            <w:vAlign w:val="center"/>
          </w:tcPr>
          <w:p w14:paraId="1467A86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فتحية زغلول،</w:t>
            </w:r>
          </w:p>
          <w:p w14:paraId="67B4E6B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نفسية سيد أبو السعود وآخرون</w:t>
            </w:r>
          </w:p>
        </w:tc>
      </w:tr>
      <w:tr w:rsidR="00BF72FF" w:rsidRPr="00BF72FF" w14:paraId="28B45771" w14:textId="77777777" w:rsidTr="00EF0E6F">
        <w:trPr>
          <w:jc w:val="center"/>
        </w:trPr>
        <w:tc>
          <w:tcPr>
            <w:tcW w:w="743" w:type="dxa"/>
            <w:shd w:val="clear" w:color="auto" w:fill="auto"/>
            <w:vAlign w:val="center"/>
          </w:tcPr>
          <w:p w14:paraId="2B5F479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94</w:t>
            </w:r>
          </w:p>
        </w:tc>
        <w:tc>
          <w:tcPr>
            <w:tcW w:w="0" w:type="auto"/>
            <w:shd w:val="clear" w:color="auto" w:fill="auto"/>
            <w:vAlign w:val="center"/>
          </w:tcPr>
          <w:p w14:paraId="0149666A"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مشروع انشاء قاعدة بيانات الانشطة البحثية بمعهد التخطيط القومي (المرحلة الثانية)</w:t>
            </w:r>
          </w:p>
        </w:tc>
        <w:tc>
          <w:tcPr>
            <w:tcW w:w="1445" w:type="dxa"/>
            <w:shd w:val="clear" w:color="auto" w:fill="auto"/>
            <w:vAlign w:val="center"/>
          </w:tcPr>
          <w:p w14:paraId="77EA90B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1995</w:t>
            </w:r>
          </w:p>
        </w:tc>
        <w:tc>
          <w:tcPr>
            <w:tcW w:w="1812" w:type="dxa"/>
            <w:shd w:val="clear" w:color="auto" w:fill="auto"/>
            <w:vAlign w:val="center"/>
          </w:tcPr>
          <w:p w14:paraId="7CBF0D7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4874177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أماني عمر زكي عمر،          د. حسين صالح وآخرون</w:t>
            </w:r>
          </w:p>
        </w:tc>
      </w:tr>
      <w:tr w:rsidR="00BF72FF" w:rsidRPr="00BF72FF" w14:paraId="1FCF13BA" w14:textId="77777777" w:rsidTr="00EF0E6F">
        <w:trPr>
          <w:trHeight w:val="458"/>
          <w:jc w:val="center"/>
        </w:trPr>
        <w:tc>
          <w:tcPr>
            <w:tcW w:w="743" w:type="dxa"/>
            <w:shd w:val="clear" w:color="auto" w:fill="auto"/>
            <w:vAlign w:val="center"/>
          </w:tcPr>
          <w:p w14:paraId="298B5A8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95</w:t>
            </w:r>
          </w:p>
        </w:tc>
        <w:tc>
          <w:tcPr>
            <w:tcW w:w="0" w:type="auto"/>
            <w:shd w:val="clear" w:color="auto" w:fill="auto"/>
            <w:vAlign w:val="center"/>
          </w:tcPr>
          <w:p w14:paraId="621CA3AA"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السياسات القطاعية في ظل التكيف الهيكلي</w:t>
            </w:r>
          </w:p>
        </w:tc>
        <w:tc>
          <w:tcPr>
            <w:tcW w:w="1445" w:type="dxa"/>
            <w:shd w:val="clear" w:color="auto" w:fill="auto"/>
            <w:vAlign w:val="center"/>
          </w:tcPr>
          <w:p w14:paraId="7FBF9A8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1995</w:t>
            </w:r>
          </w:p>
        </w:tc>
        <w:tc>
          <w:tcPr>
            <w:tcW w:w="1812" w:type="dxa"/>
            <w:shd w:val="clear" w:color="auto" w:fill="auto"/>
            <w:vAlign w:val="center"/>
          </w:tcPr>
          <w:p w14:paraId="749925B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عبد الحى</w:t>
            </w:r>
          </w:p>
        </w:tc>
        <w:tc>
          <w:tcPr>
            <w:tcW w:w="2115" w:type="dxa"/>
            <w:shd w:val="clear" w:color="auto" w:fill="auto"/>
            <w:vAlign w:val="center"/>
          </w:tcPr>
          <w:p w14:paraId="32486EC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3DC00B1F" w14:textId="77777777" w:rsidTr="00EF0E6F">
        <w:trPr>
          <w:jc w:val="center"/>
        </w:trPr>
        <w:tc>
          <w:tcPr>
            <w:tcW w:w="743" w:type="dxa"/>
            <w:shd w:val="clear" w:color="auto" w:fill="auto"/>
            <w:vAlign w:val="center"/>
          </w:tcPr>
          <w:p w14:paraId="66347FF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96</w:t>
            </w:r>
          </w:p>
        </w:tc>
        <w:tc>
          <w:tcPr>
            <w:tcW w:w="0" w:type="auto"/>
            <w:shd w:val="clear" w:color="auto" w:fill="auto"/>
            <w:vAlign w:val="center"/>
          </w:tcPr>
          <w:p w14:paraId="071E05D1"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الموازنة العامة للدولة في ضوء سياسة الإصلاح الاقتصادي</w:t>
            </w:r>
          </w:p>
        </w:tc>
        <w:tc>
          <w:tcPr>
            <w:tcW w:w="1445" w:type="dxa"/>
            <w:shd w:val="clear" w:color="auto" w:fill="auto"/>
            <w:vAlign w:val="center"/>
          </w:tcPr>
          <w:p w14:paraId="25D1E9A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يونية 1995</w:t>
            </w:r>
          </w:p>
        </w:tc>
        <w:tc>
          <w:tcPr>
            <w:tcW w:w="1812" w:type="dxa"/>
            <w:shd w:val="clear" w:color="auto" w:fill="auto"/>
            <w:vAlign w:val="center"/>
          </w:tcPr>
          <w:p w14:paraId="00FDBDD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ثروت محمد على</w:t>
            </w:r>
          </w:p>
        </w:tc>
        <w:tc>
          <w:tcPr>
            <w:tcW w:w="2115" w:type="dxa"/>
            <w:shd w:val="clear" w:color="auto" w:fill="auto"/>
            <w:vAlign w:val="center"/>
          </w:tcPr>
          <w:p w14:paraId="21693CA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نصر فريد،</w:t>
            </w:r>
          </w:p>
          <w:p w14:paraId="5D4867B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نبيل عبد العليم صالح وآخرون</w:t>
            </w:r>
          </w:p>
        </w:tc>
      </w:tr>
      <w:tr w:rsidR="00BF72FF" w:rsidRPr="00BF72FF" w14:paraId="031CE94B" w14:textId="77777777" w:rsidTr="00EF0E6F">
        <w:trPr>
          <w:jc w:val="center"/>
        </w:trPr>
        <w:tc>
          <w:tcPr>
            <w:tcW w:w="743" w:type="dxa"/>
            <w:shd w:val="clear" w:color="auto" w:fill="auto"/>
            <w:vAlign w:val="center"/>
          </w:tcPr>
          <w:p w14:paraId="0B777D6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97</w:t>
            </w:r>
          </w:p>
        </w:tc>
        <w:tc>
          <w:tcPr>
            <w:tcW w:w="0" w:type="auto"/>
            <w:shd w:val="clear" w:color="auto" w:fill="auto"/>
            <w:vAlign w:val="center"/>
          </w:tcPr>
          <w:p w14:paraId="02139E49"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المستجدات العالمية ( الجات وأوروبا الموحدة) وتأثيراتها على تدفقات رؤوس الأموال والعمالة والتجارة السلعية والخدمية (دراسة حالة مصر)</w:t>
            </w:r>
          </w:p>
        </w:tc>
        <w:tc>
          <w:tcPr>
            <w:tcW w:w="1445" w:type="dxa"/>
            <w:shd w:val="clear" w:color="auto" w:fill="auto"/>
            <w:vAlign w:val="center"/>
          </w:tcPr>
          <w:p w14:paraId="45AC084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1995</w:t>
            </w:r>
          </w:p>
        </w:tc>
        <w:tc>
          <w:tcPr>
            <w:tcW w:w="1812" w:type="dxa"/>
            <w:shd w:val="clear" w:color="auto" w:fill="auto"/>
            <w:vAlign w:val="center"/>
          </w:tcPr>
          <w:p w14:paraId="73C6304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إجلال راتب</w:t>
            </w:r>
          </w:p>
        </w:tc>
        <w:tc>
          <w:tcPr>
            <w:tcW w:w="2115" w:type="dxa"/>
            <w:shd w:val="clear" w:color="auto" w:fill="auto"/>
            <w:vAlign w:val="center"/>
          </w:tcPr>
          <w:p w14:paraId="15373C9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مصطفي أحمد مصطفي،    د. سلوى مرسي وآخرون</w:t>
            </w:r>
          </w:p>
        </w:tc>
      </w:tr>
      <w:tr w:rsidR="00BF72FF" w:rsidRPr="00BF72FF" w14:paraId="0548D044" w14:textId="77777777" w:rsidTr="00EF0E6F">
        <w:trPr>
          <w:jc w:val="center"/>
        </w:trPr>
        <w:tc>
          <w:tcPr>
            <w:tcW w:w="743" w:type="dxa"/>
            <w:shd w:val="clear" w:color="auto" w:fill="auto"/>
            <w:vAlign w:val="center"/>
          </w:tcPr>
          <w:p w14:paraId="072E93B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98</w:t>
            </w:r>
          </w:p>
        </w:tc>
        <w:tc>
          <w:tcPr>
            <w:tcW w:w="0" w:type="auto"/>
            <w:shd w:val="clear" w:color="auto" w:fill="auto"/>
            <w:vAlign w:val="center"/>
          </w:tcPr>
          <w:p w14:paraId="20E50F60"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تقييم البدائل الإجرائية لتوسع قاعدة الملكية في قطاع الأعمال العام</w:t>
            </w:r>
          </w:p>
        </w:tc>
        <w:tc>
          <w:tcPr>
            <w:tcW w:w="1445" w:type="dxa"/>
            <w:shd w:val="clear" w:color="auto" w:fill="auto"/>
            <w:vAlign w:val="center"/>
          </w:tcPr>
          <w:p w14:paraId="0E8B9C1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1996</w:t>
            </w:r>
          </w:p>
        </w:tc>
        <w:tc>
          <w:tcPr>
            <w:tcW w:w="1812" w:type="dxa"/>
            <w:shd w:val="clear" w:color="auto" w:fill="auto"/>
            <w:vAlign w:val="center"/>
          </w:tcPr>
          <w:p w14:paraId="1CEF571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فتحي الحسيني خليل</w:t>
            </w:r>
          </w:p>
        </w:tc>
        <w:tc>
          <w:tcPr>
            <w:tcW w:w="2115" w:type="dxa"/>
            <w:shd w:val="clear" w:color="auto" w:fill="auto"/>
            <w:vAlign w:val="center"/>
          </w:tcPr>
          <w:p w14:paraId="24EBCDF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صالح مغيب، د. محمد عبد المجيد وآخرون</w:t>
            </w:r>
          </w:p>
        </w:tc>
      </w:tr>
      <w:tr w:rsidR="00BF72FF" w:rsidRPr="00BF72FF" w14:paraId="4C5214CF" w14:textId="77777777" w:rsidTr="00EF0E6F">
        <w:trPr>
          <w:jc w:val="center"/>
        </w:trPr>
        <w:tc>
          <w:tcPr>
            <w:tcW w:w="743" w:type="dxa"/>
            <w:shd w:val="clear" w:color="auto" w:fill="auto"/>
            <w:vAlign w:val="center"/>
          </w:tcPr>
          <w:p w14:paraId="556A688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99</w:t>
            </w:r>
          </w:p>
        </w:tc>
        <w:tc>
          <w:tcPr>
            <w:tcW w:w="0" w:type="auto"/>
            <w:shd w:val="clear" w:color="auto" w:fill="auto"/>
            <w:vAlign w:val="center"/>
          </w:tcPr>
          <w:p w14:paraId="6E38DE7E"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أثر التكتلات الاقتصادية الدولية على قطاع الزراعي</w:t>
            </w:r>
          </w:p>
        </w:tc>
        <w:tc>
          <w:tcPr>
            <w:tcW w:w="1445" w:type="dxa"/>
            <w:shd w:val="clear" w:color="auto" w:fill="auto"/>
            <w:vAlign w:val="center"/>
          </w:tcPr>
          <w:p w14:paraId="16BC690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1996</w:t>
            </w:r>
          </w:p>
        </w:tc>
        <w:tc>
          <w:tcPr>
            <w:tcW w:w="1812" w:type="dxa"/>
            <w:shd w:val="clear" w:color="auto" w:fill="auto"/>
            <w:vAlign w:val="center"/>
          </w:tcPr>
          <w:p w14:paraId="5516290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tc>
        <w:tc>
          <w:tcPr>
            <w:tcW w:w="2115" w:type="dxa"/>
            <w:shd w:val="clear" w:color="auto" w:fill="auto"/>
            <w:vAlign w:val="center"/>
          </w:tcPr>
          <w:p w14:paraId="4E31CD0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مـــــرعى،</w:t>
            </w:r>
          </w:p>
          <w:p w14:paraId="6794A38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منى الدسوقي</w:t>
            </w:r>
          </w:p>
        </w:tc>
      </w:tr>
      <w:tr w:rsidR="00BF72FF" w:rsidRPr="00BF72FF" w14:paraId="2665FAAB" w14:textId="77777777" w:rsidTr="00EF0E6F">
        <w:trPr>
          <w:jc w:val="center"/>
        </w:trPr>
        <w:tc>
          <w:tcPr>
            <w:tcW w:w="743" w:type="dxa"/>
            <w:shd w:val="clear" w:color="auto" w:fill="auto"/>
            <w:vAlign w:val="center"/>
          </w:tcPr>
          <w:p w14:paraId="03F52DD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100</w:t>
            </w:r>
          </w:p>
        </w:tc>
        <w:tc>
          <w:tcPr>
            <w:tcW w:w="0" w:type="auto"/>
            <w:shd w:val="clear" w:color="auto" w:fill="auto"/>
            <w:vAlign w:val="center"/>
          </w:tcPr>
          <w:p w14:paraId="6FEBF5AE"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مشروع إنشاء قاعدة بيانات الأنشطة البحثية بمعهد التخطيط القومي (المرحلة الثالثة)</w:t>
            </w:r>
          </w:p>
        </w:tc>
        <w:tc>
          <w:tcPr>
            <w:tcW w:w="1445" w:type="dxa"/>
            <w:shd w:val="clear" w:color="auto" w:fill="auto"/>
            <w:vAlign w:val="center"/>
          </w:tcPr>
          <w:p w14:paraId="4A3D01F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مايو 1996</w:t>
            </w:r>
          </w:p>
        </w:tc>
        <w:tc>
          <w:tcPr>
            <w:tcW w:w="1812" w:type="dxa"/>
            <w:shd w:val="clear" w:color="auto" w:fill="auto"/>
            <w:vAlign w:val="center"/>
          </w:tcPr>
          <w:p w14:paraId="2181D81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0D4AF4D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أماني عمر زكي،</w:t>
            </w:r>
          </w:p>
          <w:p w14:paraId="0FA0C9A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ماجدة إبراهيم وآخرون</w:t>
            </w:r>
          </w:p>
        </w:tc>
      </w:tr>
      <w:tr w:rsidR="00BF72FF" w:rsidRPr="00BF72FF" w14:paraId="27858D5B" w14:textId="77777777" w:rsidTr="00EF0E6F">
        <w:trPr>
          <w:jc w:val="center"/>
        </w:trPr>
        <w:tc>
          <w:tcPr>
            <w:tcW w:w="743" w:type="dxa"/>
            <w:shd w:val="clear" w:color="auto" w:fill="auto"/>
            <w:vAlign w:val="center"/>
          </w:tcPr>
          <w:p w14:paraId="314E3F8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101</w:t>
            </w:r>
          </w:p>
        </w:tc>
        <w:tc>
          <w:tcPr>
            <w:tcW w:w="0" w:type="auto"/>
            <w:shd w:val="clear" w:color="auto" w:fill="auto"/>
            <w:vAlign w:val="center"/>
          </w:tcPr>
          <w:p w14:paraId="21E7C382"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دراسة تحليلية مقارنة لواقع القطاعات الإنتاجية والخدمية بمحافظات الحدود</w:t>
            </w:r>
          </w:p>
        </w:tc>
        <w:tc>
          <w:tcPr>
            <w:tcW w:w="1445" w:type="dxa"/>
            <w:shd w:val="clear" w:color="auto" w:fill="auto"/>
            <w:vAlign w:val="center"/>
          </w:tcPr>
          <w:p w14:paraId="5344252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مايو 1996</w:t>
            </w:r>
          </w:p>
        </w:tc>
        <w:tc>
          <w:tcPr>
            <w:tcW w:w="1812" w:type="dxa"/>
            <w:shd w:val="clear" w:color="auto" w:fill="auto"/>
            <w:vAlign w:val="center"/>
          </w:tcPr>
          <w:p w14:paraId="7852E5B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Pr>
              <w:t>INP</w:t>
            </w:r>
          </w:p>
        </w:tc>
        <w:tc>
          <w:tcPr>
            <w:tcW w:w="2115" w:type="dxa"/>
            <w:shd w:val="clear" w:color="auto" w:fill="auto"/>
            <w:vAlign w:val="center"/>
          </w:tcPr>
          <w:p w14:paraId="1F44A548"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INP</w:t>
            </w:r>
          </w:p>
        </w:tc>
      </w:tr>
      <w:tr w:rsidR="00BF72FF" w:rsidRPr="00BF72FF" w14:paraId="3F21312B" w14:textId="77777777" w:rsidTr="00EF0E6F">
        <w:trPr>
          <w:jc w:val="center"/>
        </w:trPr>
        <w:tc>
          <w:tcPr>
            <w:tcW w:w="743" w:type="dxa"/>
            <w:shd w:val="clear" w:color="auto" w:fill="auto"/>
            <w:vAlign w:val="center"/>
          </w:tcPr>
          <w:p w14:paraId="498C998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102</w:t>
            </w:r>
          </w:p>
        </w:tc>
        <w:tc>
          <w:tcPr>
            <w:tcW w:w="0" w:type="auto"/>
            <w:shd w:val="clear" w:color="auto" w:fill="auto"/>
            <w:vAlign w:val="center"/>
          </w:tcPr>
          <w:p w14:paraId="31E99B3E"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التعليم الثانوي في مصر: واقعة ومشاكله واتجاهات تطويره</w:t>
            </w:r>
          </w:p>
        </w:tc>
        <w:tc>
          <w:tcPr>
            <w:tcW w:w="1445" w:type="dxa"/>
            <w:shd w:val="clear" w:color="auto" w:fill="auto"/>
            <w:vAlign w:val="center"/>
          </w:tcPr>
          <w:p w14:paraId="69F567E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مايو 1996</w:t>
            </w:r>
          </w:p>
        </w:tc>
        <w:tc>
          <w:tcPr>
            <w:tcW w:w="1812" w:type="dxa"/>
            <w:shd w:val="clear" w:color="auto" w:fill="auto"/>
            <w:vAlign w:val="center"/>
          </w:tcPr>
          <w:p w14:paraId="069FBC3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العزيز</w:t>
            </w:r>
          </w:p>
        </w:tc>
        <w:tc>
          <w:tcPr>
            <w:tcW w:w="2115" w:type="dxa"/>
            <w:shd w:val="clear" w:color="auto" w:fill="auto"/>
            <w:vAlign w:val="center"/>
          </w:tcPr>
          <w:p w14:paraId="3905809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لطف الله إمام صالح،</w:t>
            </w:r>
          </w:p>
          <w:p w14:paraId="2324356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دسوقي عبد الجليل وآخرون</w:t>
            </w:r>
          </w:p>
        </w:tc>
      </w:tr>
      <w:tr w:rsidR="00BF72FF" w:rsidRPr="00BF72FF" w14:paraId="7993B989" w14:textId="77777777" w:rsidTr="00EF0E6F">
        <w:trPr>
          <w:jc w:val="center"/>
        </w:trPr>
        <w:tc>
          <w:tcPr>
            <w:tcW w:w="743" w:type="dxa"/>
            <w:shd w:val="clear" w:color="auto" w:fill="auto"/>
            <w:vAlign w:val="center"/>
          </w:tcPr>
          <w:p w14:paraId="7768116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103</w:t>
            </w:r>
          </w:p>
        </w:tc>
        <w:tc>
          <w:tcPr>
            <w:tcW w:w="0" w:type="auto"/>
            <w:shd w:val="clear" w:color="auto" w:fill="auto"/>
            <w:vAlign w:val="center"/>
          </w:tcPr>
          <w:p w14:paraId="6E7104B1"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التنمية الريفية ومستقبل القرية المصرية: المتطلبات والسياسات</w:t>
            </w:r>
          </w:p>
        </w:tc>
        <w:tc>
          <w:tcPr>
            <w:tcW w:w="1445" w:type="dxa"/>
            <w:shd w:val="clear" w:color="auto" w:fill="auto"/>
            <w:vAlign w:val="center"/>
          </w:tcPr>
          <w:p w14:paraId="00CDFDC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1996</w:t>
            </w:r>
          </w:p>
        </w:tc>
        <w:tc>
          <w:tcPr>
            <w:tcW w:w="1812" w:type="dxa"/>
            <w:shd w:val="clear" w:color="auto" w:fill="auto"/>
            <w:vAlign w:val="center"/>
          </w:tcPr>
          <w:p w14:paraId="798E72E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tc>
        <w:tc>
          <w:tcPr>
            <w:tcW w:w="2115" w:type="dxa"/>
            <w:shd w:val="clear" w:color="auto" w:fill="auto"/>
            <w:vAlign w:val="center"/>
          </w:tcPr>
          <w:p w14:paraId="68DB8C3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بركات احمد الفرا،</w:t>
            </w:r>
          </w:p>
          <w:p w14:paraId="499F267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برانية وآخرون</w:t>
            </w:r>
          </w:p>
        </w:tc>
      </w:tr>
      <w:tr w:rsidR="00BF72FF" w:rsidRPr="00BF72FF" w14:paraId="28725DBC" w14:textId="77777777" w:rsidTr="00EF0E6F">
        <w:trPr>
          <w:jc w:val="center"/>
        </w:trPr>
        <w:tc>
          <w:tcPr>
            <w:tcW w:w="743" w:type="dxa"/>
            <w:shd w:val="clear" w:color="auto" w:fill="auto"/>
            <w:vAlign w:val="center"/>
          </w:tcPr>
          <w:p w14:paraId="3341A4D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104</w:t>
            </w:r>
          </w:p>
        </w:tc>
        <w:tc>
          <w:tcPr>
            <w:tcW w:w="0" w:type="auto"/>
            <w:shd w:val="clear" w:color="auto" w:fill="auto"/>
            <w:vAlign w:val="center"/>
          </w:tcPr>
          <w:p w14:paraId="785DD7D8"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دور المناطق الحرة في تنمية الصادرات</w:t>
            </w:r>
          </w:p>
        </w:tc>
        <w:tc>
          <w:tcPr>
            <w:tcW w:w="1445" w:type="dxa"/>
            <w:shd w:val="clear" w:color="auto" w:fill="auto"/>
            <w:vAlign w:val="center"/>
          </w:tcPr>
          <w:p w14:paraId="432E707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1996</w:t>
            </w:r>
          </w:p>
        </w:tc>
        <w:tc>
          <w:tcPr>
            <w:tcW w:w="1812" w:type="dxa"/>
            <w:shd w:val="clear" w:color="auto" w:fill="auto"/>
            <w:vAlign w:val="center"/>
          </w:tcPr>
          <w:p w14:paraId="679CFD1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w:t>
            </w:r>
          </w:p>
        </w:tc>
        <w:tc>
          <w:tcPr>
            <w:tcW w:w="2115" w:type="dxa"/>
            <w:shd w:val="clear" w:color="auto" w:fill="auto"/>
            <w:vAlign w:val="center"/>
          </w:tcPr>
          <w:p w14:paraId="0CA5305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عبد الحي،</w:t>
            </w:r>
          </w:p>
          <w:p w14:paraId="383D730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حسين صالح وآخرون</w:t>
            </w:r>
          </w:p>
        </w:tc>
      </w:tr>
      <w:tr w:rsidR="00BF72FF" w:rsidRPr="00BF72FF" w14:paraId="43C29B30" w14:textId="77777777" w:rsidTr="00EF0E6F">
        <w:trPr>
          <w:jc w:val="center"/>
        </w:trPr>
        <w:tc>
          <w:tcPr>
            <w:tcW w:w="743" w:type="dxa"/>
            <w:shd w:val="clear" w:color="auto" w:fill="auto"/>
            <w:vAlign w:val="center"/>
          </w:tcPr>
          <w:p w14:paraId="4682C3B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105</w:t>
            </w:r>
          </w:p>
        </w:tc>
        <w:tc>
          <w:tcPr>
            <w:tcW w:w="0" w:type="auto"/>
            <w:shd w:val="clear" w:color="auto" w:fill="auto"/>
            <w:vAlign w:val="center"/>
          </w:tcPr>
          <w:p w14:paraId="219C570C"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تطوير أساليب وقواعد المعلومات في إدارة الأزمات المهددة لاطراد التنمية</w:t>
            </w:r>
            <w:r w:rsidRPr="00BF72FF">
              <w:rPr>
                <w:rFonts w:ascii="Sakkal Majalla" w:hAnsi="Sakkal Majalla" w:cs="Sakkal Majalla"/>
              </w:rPr>
              <w:t xml:space="preserve"> </w:t>
            </w:r>
            <w:r w:rsidRPr="00BF72FF">
              <w:rPr>
                <w:rFonts w:ascii="Sakkal Majalla" w:hAnsi="Sakkal Majalla" w:cs="Sakkal Majalla"/>
                <w:rtl/>
              </w:rPr>
              <w:t>(المرحلة الأولى)</w:t>
            </w:r>
          </w:p>
        </w:tc>
        <w:tc>
          <w:tcPr>
            <w:tcW w:w="1445" w:type="dxa"/>
            <w:shd w:val="clear" w:color="auto" w:fill="auto"/>
            <w:vAlign w:val="center"/>
          </w:tcPr>
          <w:p w14:paraId="05C426F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1996</w:t>
            </w:r>
          </w:p>
        </w:tc>
        <w:tc>
          <w:tcPr>
            <w:tcW w:w="1812" w:type="dxa"/>
            <w:shd w:val="clear" w:color="auto" w:fill="auto"/>
            <w:vAlign w:val="center"/>
          </w:tcPr>
          <w:p w14:paraId="5118007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20D69F3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حسام مندرة وآخرون،</w:t>
            </w:r>
          </w:p>
          <w:p w14:paraId="64A5B2A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ماجدة إبراهيم سيد فراج</w:t>
            </w:r>
          </w:p>
        </w:tc>
      </w:tr>
      <w:tr w:rsidR="00BF72FF" w:rsidRPr="00BF72FF" w14:paraId="58BDCC15" w14:textId="77777777" w:rsidTr="00EF0E6F">
        <w:trPr>
          <w:jc w:val="center"/>
        </w:trPr>
        <w:tc>
          <w:tcPr>
            <w:tcW w:w="743" w:type="dxa"/>
            <w:shd w:val="clear" w:color="auto" w:fill="auto"/>
            <w:vAlign w:val="center"/>
          </w:tcPr>
          <w:p w14:paraId="1BC84BF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106</w:t>
            </w:r>
          </w:p>
        </w:tc>
        <w:tc>
          <w:tcPr>
            <w:tcW w:w="0" w:type="auto"/>
            <w:shd w:val="clear" w:color="auto" w:fill="auto"/>
            <w:vAlign w:val="center"/>
          </w:tcPr>
          <w:p w14:paraId="6E17202A"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المنظمات غير الحكومية والتنمية في مصر ( دراسة حالات)</w:t>
            </w:r>
          </w:p>
        </w:tc>
        <w:tc>
          <w:tcPr>
            <w:tcW w:w="1445" w:type="dxa"/>
            <w:shd w:val="clear" w:color="auto" w:fill="auto"/>
            <w:vAlign w:val="center"/>
          </w:tcPr>
          <w:p w14:paraId="0839D88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1996</w:t>
            </w:r>
          </w:p>
        </w:tc>
        <w:tc>
          <w:tcPr>
            <w:tcW w:w="1812" w:type="dxa"/>
            <w:shd w:val="clear" w:color="auto" w:fill="auto"/>
            <w:vAlign w:val="center"/>
          </w:tcPr>
          <w:p w14:paraId="2E33A06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نادرة وهدان</w:t>
            </w:r>
          </w:p>
        </w:tc>
        <w:tc>
          <w:tcPr>
            <w:tcW w:w="2115" w:type="dxa"/>
            <w:shd w:val="clear" w:color="auto" w:fill="auto"/>
            <w:vAlign w:val="center"/>
          </w:tcPr>
          <w:p w14:paraId="0D9DA3E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وفيق أشرف حسونة،</w:t>
            </w:r>
          </w:p>
          <w:p w14:paraId="73A6956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وفاء عبد الله وآخرون</w:t>
            </w:r>
          </w:p>
        </w:tc>
      </w:tr>
      <w:tr w:rsidR="00BF72FF" w:rsidRPr="00BF72FF" w14:paraId="68EE82A1" w14:textId="77777777" w:rsidTr="00EF0E6F">
        <w:trPr>
          <w:trHeight w:val="440"/>
          <w:jc w:val="center"/>
        </w:trPr>
        <w:tc>
          <w:tcPr>
            <w:tcW w:w="743" w:type="dxa"/>
            <w:shd w:val="clear" w:color="auto" w:fill="auto"/>
            <w:vAlign w:val="center"/>
          </w:tcPr>
          <w:p w14:paraId="044B28A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107</w:t>
            </w:r>
          </w:p>
        </w:tc>
        <w:tc>
          <w:tcPr>
            <w:tcW w:w="0" w:type="auto"/>
            <w:shd w:val="clear" w:color="auto" w:fill="auto"/>
            <w:vAlign w:val="center"/>
          </w:tcPr>
          <w:p w14:paraId="52638581"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الابعاد البيئية المستدامة في مصر</w:t>
            </w:r>
          </w:p>
        </w:tc>
        <w:tc>
          <w:tcPr>
            <w:tcW w:w="1445" w:type="dxa"/>
            <w:shd w:val="clear" w:color="auto" w:fill="auto"/>
            <w:vAlign w:val="center"/>
          </w:tcPr>
          <w:p w14:paraId="4F0582D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1996</w:t>
            </w:r>
          </w:p>
        </w:tc>
        <w:tc>
          <w:tcPr>
            <w:tcW w:w="1812" w:type="dxa"/>
            <w:shd w:val="clear" w:color="auto" w:fill="auto"/>
            <w:vAlign w:val="center"/>
          </w:tcPr>
          <w:p w14:paraId="2179A8A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راجية عابدين</w:t>
            </w:r>
          </w:p>
        </w:tc>
        <w:tc>
          <w:tcPr>
            <w:tcW w:w="2115" w:type="dxa"/>
            <w:shd w:val="clear" w:color="auto" w:fill="auto"/>
            <w:vAlign w:val="center"/>
          </w:tcPr>
          <w:p w14:paraId="5347149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نفيسة سيد أبو السعود</w:t>
            </w:r>
          </w:p>
        </w:tc>
      </w:tr>
      <w:tr w:rsidR="00BF72FF" w:rsidRPr="00BF72FF" w14:paraId="6EB57233" w14:textId="77777777" w:rsidTr="00EF0E6F">
        <w:trPr>
          <w:trHeight w:val="259"/>
          <w:jc w:val="center"/>
        </w:trPr>
        <w:tc>
          <w:tcPr>
            <w:tcW w:w="743" w:type="dxa"/>
            <w:shd w:val="clear" w:color="auto" w:fill="auto"/>
            <w:vAlign w:val="center"/>
          </w:tcPr>
          <w:p w14:paraId="2116522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108</w:t>
            </w:r>
          </w:p>
        </w:tc>
        <w:tc>
          <w:tcPr>
            <w:tcW w:w="0" w:type="auto"/>
            <w:shd w:val="clear" w:color="auto" w:fill="auto"/>
            <w:vAlign w:val="center"/>
          </w:tcPr>
          <w:p w14:paraId="705A58B7"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التغيرات الهيكلية في مؤسسات التمويل الزراعي: مصادر ومستقبل التمويل الزراعي في مصر</w:t>
            </w:r>
          </w:p>
        </w:tc>
        <w:tc>
          <w:tcPr>
            <w:tcW w:w="1445" w:type="dxa"/>
            <w:shd w:val="clear" w:color="auto" w:fill="auto"/>
            <w:vAlign w:val="center"/>
          </w:tcPr>
          <w:p w14:paraId="550A474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مارس 1997</w:t>
            </w:r>
          </w:p>
        </w:tc>
        <w:tc>
          <w:tcPr>
            <w:tcW w:w="1812" w:type="dxa"/>
            <w:shd w:val="clear" w:color="auto" w:fill="auto"/>
            <w:vAlign w:val="center"/>
          </w:tcPr>
          <w:p w14:paraId="065E920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العزيز</w:t>
            </w:r>
          </w:p>
        </w:tc>
        <w:tc>
          <w:tcPr>
            <w:tcW w:w="2115" w:type="dxa"/>
            <w:shd w:val="clear" w:color="auto" w:fill="auto"/>
            <w:vAlign w:val="center"/>
          </w:tcPr>
          <w:p w14:paraId="7514880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وفيق أشرف حسونة،</w:t>
            </w:r>
          </w:p>
          <w:p w14:paraId="2FB2856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لطف الله إمام صالح وآخرون</w:t>
            </w:r>
          </w:p>
        </w:tc>
      </w:tr>
      <w:tr w:rsidR="00BF72FF" w:rsidRPr="00BF72FF" w14:paraId="58B2F980" w14:textId="77777777" w:rsidTr="00EF0E6F">
        <w:trPr>
          <w:trHeight w:val="376"/>
          <w:jc w:val="center"/>
        </w:trPr>
        <w:tc>
          <w:tcPr>
            <w:tcW w:w="743" w:type="dxa"/>
            <w:shd w:val="clear" w:color="auto" w:fill="auto"/>
            <w:vAlign w:val="center"/>
          </w:tcPr>
          <w:p w14:paraId="41EAF2E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109</w:t>
            </w:r>
          </w:p>
        </w:tc>
        <w:tc>
          <w:tcPr>
            <w:tcW w:w="0" w:type="auto"/>
            <w:shd w:val="clear" w:color="auto" w:fill="auto"/>
            <w:vAlign w:val="center"/>
          </w:tcPr>
          <w:p w14:paraId="6D767D95"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التغيرات الهيكلية في مؤسسات التمويل الزراعي ومصادر ومستقبل التمويل الزراعي في مصر</w:t>
            </w:r>
          </w:p>
        </w:tc>
        <w:tc>
          <w:tcPr>
            <w:tcW w:w="1445" w:type="dxa"/>
            <w:shd w:val="clear" w:color="auto" w:fill="auto"/>
            <w:vAlign w:val="center"/>
          </w:tcPr>
          <w:p w14:paraId="75BCB74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1997</w:t>
            </w:r>
          </w:p>
        </w:tc>
        <w:tc>
          <w:tcPr>
            <w:tcW w:w="1812" w:type="dxa"/>
            <w:shd w:val="clear" w:color="auto" w:fill="auto"/>
            <w:vAlign w:val="center"/>
          </w:tcPr>
          <w:p w14:paraId="63CF622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ثروت محمد على</w:t>
            </w:r>
          </w:p>
        </w:tc>
        <w:tc>
          <w:tcPr>
            <w:tcW w:w="2115" w:type="dxa"/>
            <w:shd w:val="clear" w:color="auto" w:fill="auto"/>
            <w:vAlign w:val="center"/>
          </w:tcPr>
          <w:p w14:paraId="25F6344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إبراهيم صديق على،</w:t>
            </w:r>
          </w:p>
          <w:p w14:paraId="7140A97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بهاء مرسي وآخرون</w:t>
            </w:r>
          </w:p>
        </w:tc>
      </w:tr>
      <w:tr w:rsidR="00BF72FF" w:rsidRPr="00BF72FF" w14:paraId="24DD4783" w14:textId="77777777" w:rsidTr="00EF0E6F">
        <w:trPr>
          <w:jc w:val="center"/>
        </w:trPr>
        <w:tc>
          <w:tcPr>
            <w:tcW w:w="743" w:type="dxa"/>
            <w:shd w:val="clear" w:color="auto" w:fill="auto"/>
            <w:vAlign w:val="center"/>
          </w:tcPr>
          <w:p w14:paraId="651A7C4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110</w:t>
            </w:r>
          </w:p>
        </w:tc>
        <w:tc>
          <w:tcPr>
            <w:tcW w:w="0" w:type="auto"/>
            <w:shd w:val="clear" w:color="auto" w:fill="auto"/>
            <w:vAlign w:val="center"/>
          </w:tcPr>
          <w:p w14:paraId="441F0617"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ملامح الصناعة المصرية في ظل العوامل الرئيسية المؤثرة في مطلع القرن الحادي والعشرين</w:t>
            </w:r>
          </w:p>
        </w:tc>
        <w:tc>
          <w:tcPr>
            <w:tcW w:w="1445" w:type="dxa"/>
            <w:shd w:val="clear" w:color="auto" w:fill="auto"/>
            <w:vAlign w:val="center"/>
          </w:tcPr>
          <w:p w14:paraId="753966B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1997</w:t>
            </w:r>
          </w:p>
        </w:tc>
        <w:tc>
          <w:tcPr>
            <w:tcW w:w="1812" w:type="dxa"/>
            <w:shd w:val="clear" w:color="auto" w:fill="auto"/>
            <w:vAlign w:val="center"/>
          </w:tcPr>
          <w:p w14:paraId="3626437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ممدوح الشرقاوي</w:t>
            </w:r>
          </w:p>
        </w:tc>
        <w:tc>
          <w:tcPr>
            <w:tcW w:w="2115" w:type="dxa"/>
            <w:shd w:val="clear" w:color="auto" w:fill="auto"/>
            <w:vAlign w:val="center"/>
          </w:tcPr>
          <w:p w14:paraId="74F6DCB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فتحي الحسن خليل،</w:t>
            </w:r>
          </w:p>
          <w:p w14:paraId="3D7DF99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ثروت محمد على وآخرون</w:t>
            </w:r>
          </w:p>
        </w:tc>
      </w:tr>
      <w:tr w:rsidR="00BF72FF" w:rsidRPr="00BF72FF" w14:paraId="22A0C5CE" w14:textId="77777777" w:rsidTr="00EF0E6F">
        <w:trPr>
          <w:jc w:val="center"/>
        </w:trPr>
        <w:tc>
          <w:tcPr>
            <w:tcW w:w="743" w:type="dxa"/>
            <w:shd w:val="clear" w:color="auto" w:fill="auto"/>
            <w:vAlign w:val="center"/>
          </w:tcPr>
          <w:p w14:paraId="580D39C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111</w:t>
            </w:r>
          </w:p>
        </w:tc>
        <w:tc>
          <w:tcPr>
            <w:tcW w:w="0" w:type="auto"/>
            <w:shd w:val="clear" w:color="auto" w:fill="auto"/>
            <w:vAlign w:val="center"/>
          </w:tcPr>
          <w:p w14:paraId="0E6DF17E"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 xml:space="preserve">آفاق التصنيع وتدعيم الأنشطة غير </w:t>
            </w:r>
            <w:proofErr w:type="spellStart"/>
            <w:r w:rsidRPr="00BF72FF">
              <w:rPr>
                <w:rFonts w:ascii="Sakkal Majalla" w:hAnsi="Sakkal Majalla" w:cs="Sakkal Majalla"/>
                <w:rtl/>
              </w:rPr>
              <w:t>المزرعية</w:t>
            </w:r>
            <w:proofErr w:type="spellEnd"/>
            <w:r w:rsidRPr="00BF72FF">
              <w:rPr>
                <w:rFonts w:ascii="Sakkal Majalla" w:hAnsi="Sakkal Majalla" w:cs="Sakkal Majalla"/>
                <w:rtl/>
              </w:rPr>
              <w:t xml:space="preserve"> من اجل تنمية ريفية مستدامة في مصر</w:t>
            </w:r>
          </w:p>
        </w:tc>
        <w:tc>
          <w:tcPr>
            <w:tcW w:w="1445" w:type="dxa"/>
            <w:shd w:val="clear" w:color="auto" w:fill="auto"/>
            <w:vAlign w:val="center"/>
          </w:tcPr>
          <w:p w14:paraId="2AD627B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1998</w:t>
            </w:r>
          </w:p>
        </w:tc>
        <w:tc>
          <w:tcPr>
            <w:tcW w:w="1812" w:type="dxa"/>
            <w:shd w:val="clear" w:color="auto" w:fill="auto"/>
            <w:vAlign w:val="center"/>
          </w:tcPr>
          <w:p w14:paraId="74BE997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tc>
        <w:tc>
          <w:tcPr>
            <w:tcW w:w="2115" w:type="dxa"/>
            <w:shd w:val="clear" w:color="auto" w:fill="auto"/>
            <w:vAlign w:val="center"/>
          </w:tcPr>
          <w:p w14:paraId="4F12E32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هدي النمر، د. منى الدسوقي وآخرون</w:t>
            </w:r>
          </w:p>
        </w:tc>
      </w:tr>
      <w:tr w:rsidR="00BF72FF" w:rsidRPr="00BF72FF" w14:paraId="0ABDD262" w14:textId="77777777" w:rsidTr="00EF0E6F">
        <w:trPr>
          <w:jc w:val="center"/>
        </w:trPr>
        <w:tc>
          <w:tcPr>
            <w:tcW w:w="743" w:type="dxa"/>
            <w:shd w:val="clear" w:color="auto" w:fill="auto"/>
            <w:vAlign w:val="center"/>
          </w:tcPr>
          <w:p w14:paraId="0CD12EA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112</w:t>
            </w:r>
          </w:p>
        </w:tc>
        <w:tc>
          <w:tcPr>
            <w:tcW w:w="0" w:type="auto"/>
            <w:shd w:val="clear" w:color="auto" w:fill="auto"/>
            <w:vAlign w:val="center"/>
          </w:tcPr>
          <w:p w14:paraId="4FF69235"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الزراعة المصرية والسياسية الزراعية في اطار نظام السوق الحرة</w:t>
            </w:r>
          </w:p>
        </w:tc>
        <w:tc>
          <w:tcPr>
            <w:tcW w:w="1445" w:type="dxa"/>
            <w:shd w:val="clear" w:color="auto" w:fill="auto"/>
            <w:vAlign w:val="center"/>
          </w:tcPr>
          <w:p w14:paraId="4153CC2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1998</w:t>
            </w:r>
          </w:p>
        </w:tc>
        <w:tc>
          <w:tcPr>
            <w:tcW w:w="1812" w:type="dxa"/>
            <w:shd w:val="clear" w:color="auto" w:fill="auto"/>
            <w:vAlign w:val="center"/>
          </w:tcPr>
          <w:p w14:paraId="46CCBAC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هدي صالح النمر</w:t>
            </w:r>
          </w:p>
        </w:tc>
        <w:tc>
          <w:tcPr>
            <w:tcW w:w="2115" w:type="dxa"/>
            <w:shd w:val="clear" w:color="auto" w:fill="auto"/>
            <w:vAlign w:val="center"/>
          </w:tcPr>
          <w:p w14:paraId="37265BB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p w14:paraId="5599DCF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سمير مصطفي</w:t>
            </w:r>
          </w:p>
        </w:tc>
      </w:tr>
      <w:tr w:rsidR="00BF72FF" w:rsidRPr="00BF72FF" w14:paraId="30AD19F3" w14:textId="77777777" w:rsidTr="00EF0E6F">
        <w:trPr>
          <w:jc w:val="center"/>
        </w:trPr>
        <w:tc>
          <w:tcPr>
            <w:tcW w:w="743" w:type="dxa"/>
            <w:shd w:val="clear" w:color="auto" w:fill="auto"/>
            <w:vAlign w:val="center"/>
          </w:tcPr>
          <w:p w14:paraId="2F3CC25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113</w:t>
            </w:r>
          </w:p>
        </w:tc>
        <w:tc>
          <w:tcPr>
            <w:tcW w:w="0" w:type="auto"/>
            <w:shd w:val="clear" w:color="auto" w:fill="auto"/>
            <w:vAlign w:val="center"/>
          </w:tcPr>
          <w:p w14:paraId="48F90535"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الزراعة المصرية في مواجهة القرن الواحد والعشرين</w:t>
            </w:r>
          </w:p>
        </w:tc>
        <w:tc>
          <w:tcPr>
            <w:tcW w:w="1445" w:type="dxa"/>
            <w:shd w:val="clear" w:color="auto" w:fill="auto"/>
            <w:vAlign w:val="center"/>
          </w:tcPr>
          <w:p w14:paraId="1449AE8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1998</w:t>
            </w:r>
          </w:p>
        </w:tc>
        <w:tc>
          <w:tcPr>
            <w:tcW w:w="1812" w:type="dxa"/>
            <w:shd w:val="clear" w:color="auto" w:fill="auto"/>
            <w:vAlign w:val="center"/>
          </w:tcPr>
          <w:p w14:paraId="69B9369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tc>
        <w:tc>
          <w:tcPr>
            <w:tcW w:w="2115" w:type="dxa"/>
            <w:shd w:val="clear" w:color="auto" w:fill="auto"/>
            <w:vAlign w:val="center"/>
          </w:tcPr>
          <w:p w14:paraId="016F94D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هدي النمر، د. منى الدسوقي وآخرون</w:t>
            </w:r>
          </w:p>
        </w:tc>
      </w:tr>
      <w:tr w:rsidR="00BF72FF" w:rsidRPr="00BF72FF" w14:paraId="6DCAE41B" w14:textId="77777777" w:rsidTr="00EF0E6F">
        <w:trPr>
          <w:jc w:val="center"/>
        </w:trPr>
        <w:tc>
          <w:tcPr>
            <w:tcW w:w="743" w:type="dxa"/>
            <w:shd w:val="clear" w:color="auto" w:fill="auto"/>
            <w:vAlign w:val="center"/>
          </w:tcPr>
          <w:p w14:paraId="7BC95B1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114</w:t>
            </w:r>
          </w:p>
        </w:tc>
        <w:tc>
          <w:tcPr>
            <w:tcW w:w="0" w:type="auto"/>
            <w:shd w:val="clear" w:color="auto" w:fill="auto"/>
            <w:vAlign w:val="center"/>
          </w:tcPr>
          <w:p w14:paraId="76B76DB5"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التعاون بين الشرق الأوسط وشمال أفريقيا</w:t>
            </w:r>
          </w:p>
        </w:tc>
        <w:tc>
          <w:tcPr>
            <w:tcW w:w="1445" w:type="dxa"/>
            <w:shd w:val="clear" w:color="auto" w:fill="auto"/>
            <w:vAlign w:val="center"/>
          </w:tcPr>
          <w:p w14:paraId="75F8A8C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مايو 1998</w:t>
            </w:r>
          </w:p>
        </w:tc>
        <w:tc>
          <w:tcPr>
            <w:tcW w:w="1812" w:type="dxa"/>
            <w:shd w:val="clear" w:color="auto" w:fill="auto"/>
            <w:vAlign w:val="center"/>
          </w:tcPr>
          <w:p w14:paraId="5F6F7CA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w:t>
            </w:r>
          </w:p>
        </w:tc>
        <w:tc>
          <w:tcPr>
            <w:tcW w:w="2115" w:type="dxa"/>
            <w:shd w:val="clear" w:color="auto" w:fill="auto"/>
            <w:vAlign w:val="center"/>
          </w:tcPr>
          <w:p w14:paraId="530F2DC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عبد الحي،</w:t>
            </w:r>
          </w:p>
          <w:p w14:paraId="085CDE5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فادية عبد السلام وآخرون</w:t>
            </w:r>
          </w:p>
        </w:tc>
      </w:tr>
      <w:tr w:rsidR="00BF72FF" w:rsidRPr="00BF72FF" w14:paraId="0D55609B" w14:textId="77777777" w:rsidTr="00EF0E6F">
        <w:trPr>
          <w:trHeight w:val="422"/>
          <w:jc w:val="center"/>
        </w:trPr>
        <w:tc>
          <w:tcPr>
            <w:tcW w:w="743" w:type="dxa"/>
            <w:shd w:val="clear" w:color="auto" w:fill="auto"/>
            <w:vAlign w:val="center"/>
          </w:tcPr>
          <w:p w14:paraId="1B9DCF9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115</w:t>
            </w:r>
          </w:p>
        </w:tc>
        <w:tc>
          <w:tcPr>
            <w:tcW w:w="0" w:type="auto"/>
            <w:shd w:val="clear" w:color="auto" w:fill="auto"/>
            <w:vAlign w:val="center"/>
          </w:tcPr>
          <w:p w14:paraId="10322116"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تطوير أساليب وقواعد المعلومات في إدارة الأزمات المهددة بطرد التنمية ( المرحلة الثالثة)</w:t>
            </w:r>
          </w:p>
        </w:tc>
        <w:tc>
          <w:tcPr>
            <w:tcW w:w="1445" w:type="dxa"/>
            <w:shd w:val="clear" w:color="auto" w:fill="auto"/>
            <w:vAlign w:val="center"/>
          </w:tcPr>
          <w:p w14:paraId="6E2C102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 1998</w:t>
            </w:r>
          </w:p>
        </w:tc>
        <w:tc>
          <w:tcPr>
            <w:tcW w:w="1812" w:type="dxa"/>
            <w:shd w:val="clear" w:color="auto" w:fill="auto"/>
            <w:vAlign w:val="center"/>
          </w:tcPr>
          <w:p w14:paraId="2B75574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4FA1286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حسام مندرة،</w:t>
            </w:r>
          </w:p>
          <w:p w14:paraId="74982F2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اماني عمر زكي عمر وآخرون</w:t>
            </w:r>
          </w:p>
        </w:tc>
      </w:tr>
      <w:tr w:rsidR="00BF72FF" w:rsidRPr="00BF72FF" w14:paraId="5518DFF8" w14:textId="77777777" w:rsidTr="00EF0E6F">
        <w:trPr>
          <w:jc w:val="center"/>
        </w:trPr>
        <w:tc>
          <w:tcPr>
            <w:tcW w:w="743" w:type="dxa"/>
            <w:shd w:val="clear" w:color="auto" w:fill="auto"/>
            <w:vAlign w:val="center"/>
          </w:tcPr>
          <w:p w14:paraId="1F67DCC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116</w:t>
            </w:r>
          </w:p>
        </w:tc>
        <w:tc>
          <w:tcPr>
            <w:tcW w:w="0" w:type="auto"/>
            <w:shd w:val="clear" w:color="auto" w:fill="auto"/>
            <w:vAlign w:val="center"/>
          </w:tcPr>
          <w:p w14:paraId="6E8D4FD3"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حول أهم التحديات الاجتماعية في مواجهة القرن21</w:t>
            </w:r>
          </w:p>
        </w:tc>
        <w:tc>
          <w:tcPr>
            <w:tcW w:w="1445" w:type="dxa"/>
            <w:shd w:val="clear" w:color="auto" w:fill="auto"/>
            <w:vAlign w:val="center"/>
          </w:tcPr>
          <w:p w14:paraId="3E3C3ED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يونية 1998</w:t>
            </w:r>
          </w:p>
        </w:tc>
        <w:tc>
          <w:tcPr>
            <w:tcW w:w="1812" w:type="dxa"/>
            <w:shd w:val="clear" w:color="auto" w:fill="auto"/>
            <w:vAlign w:val="center"/>
          </w:tcPr>
          <w:p w14:paraId="2842F12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وفاء عبد الله</w:t>
            </w:r>
          </w:p>
        </w:tc>
        <w:tc>
          <w:tcPr>
            <w:tcW w:w="2115" w:type="dxa"/>
            <w:shd w:val="clear" w:color="auto" w:fill="auto"/>
            <w:vAlign w:val="center"/>
          </w:tcPr>
          <w:p w14:paraId="2B2A507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العزيز عيد،</w:t>
            </w:r>
          </w:p>
          <w:p w14:paraId="115DC34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نادرة وهدان وآخرون</w:t>
            </w:r>
          </w:p>
        </w:tc>
      </w:tr>
      <w:tr w:rsidR="00BF72FF" w:rsidRPr="00BF72FF" w14:paraId="6617B3A0" w14:textId="77777777" w:rsidTr="00EF0E6F">
        <w:trPr>
          <w:jc w:val="center"/>
        </w:trPr>
        <w:tc>
          <w:tcPr>
            <w:tcW w:w="743" w:type="dxa"/>
            <w:shd w:val="clear" w:color="auto" w:fill="auto"/>
            <w:vAlign w:val="center"/>
          </w:tcPr>
          <w:p w14:paraId="365505E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117</w:t>
            </w:r>
          </w:p>
        </w:tc>
        <w:tc>
          <w:tcPr>
            <w:tcW w:w="0" w:type="auto"/>
            <w:shd w:val="clear" w:color="auto" w:fill="auto"/>
            <w:vAlign w:val="center"/>
          </w:tcPr>
          <w:p w14:paraId="76CF924E"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محددات الطاقة الادخارية في مصر دراسة نظرية وتطبيقية</w:t>
            </w:r>
          </w:p>
        </w:tc>
        <w:tc>
          <w:tcPr>
            <w:tcW w:w="1445" w:type="dxa"/>
            <w:shd w:val="clear" w:color="auto" w:fill="auto"/>
            <w:vAlign w:val="center"/>
          </w:tcPr>
          <w:p w14:paraId="142CA70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يونية 1998</w:t>
            </w:r>
          </w:p>
        </w:tc>
        <w:tc>
          <w:tcPr>
            <w:tcW w:w="1812" w:type="dxa"/>
            <w:shd w:val="clear" w:color="auto" w:fill="auto"/>
            <w:vAlign w:val="center"/>
          </w:tcPr>
          <w:p w14:paraId="1011B38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ابراهيم العيسوي</w:t>
            </w:r>
          </w:p>
        </w:tc>
        <w:tc>
          <w:tcPr>
            <w:tcW w:w="2115" w:type="dxa"/>
            <w:shd w:val="clear" w:color="auto" w:fill="auto"/>
            <w:vAlign w:val="center"/>
          </w:tcPr>
          <w:p w14:paraId="1220398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حسن إبراهيم،</w:t>
            </w:r>
          </w:p>
          <w:p w14:paraId="794BA57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سهير أبو العنين وآخرون</w:t>
            </w:r>
          </w:p>
        </w:tc>
      </w:tr>
      <w:tr w:rsidR="00BF72FF" w:rsidRPr="00BF72FF" w14:paraId="2B3452DF" w14:textId="77777777" w:rsidTr="00EF0E6F">
        <w:trPr>
          <w:jc w:val="center"/>
        </w:trPr>
        <w:tc>
          <w:tcPr>
            <w:tcW w:w="743" w:type="dxa"/>
            <w:shd w:val="clear" w:color="auto" w:fill="auto"/>
            <w:vAlign w:val="center"/>
          </w:tcPr>
          <w:p w14:paraId="3652E27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118</w:t>
            </w:r>
          </w:p>
        </w:tc>
        <w:tc>
          <w:tcPr>
            <w:tcW w:w="0" w:type="auto"/>
            <w:shd w:val="clear" w:color="auto" w:fill="auto"/>
            <w:vAlign w:val="center"/>
          </w:tcPr>
          <w:p w14:paraId="24C67A79"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تصور حول تطوير نظام المعلومات الزراعية</w:t>
            </w:r>
          </w:p>
        </w:tc>
        <w:tc>
          <w:tcPr>
            <w:tcW w:w="1445" w:type="dxa"/>
            <w:shd w:val="clear" w:color="auto" w:fill="auto"/>
            <w:vAlign w:val="center"/>
          </w:tcPr>
          <w:p w14:paraId="6D5530D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1998</w:t>
            </w:r>
          </w:p>
        </w:tc>
        <w:tc>
          <w:tcPr>
            <w:tcW w:w="1812" w:type="dxa"/>
            <w:shd w:val="clear" w:color="auto" w:fill="auto"/>
            <w:vAlign w:val="center"/>
          </w:tcPr>
          <w:p w14:paraId="7840CEB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6946943F" w14:textId="77777777" w:rsidR="00BF72FF" w:rsidRPr="00BF72FF" w:rsidRDefault="00BF72FF" w:rsidP="00EF0E6F">
            <w:pPr>
              <w:spacing w:after="0" w:line="240" w:lineRule="auto"/>
              <w:jc w:val="center"/>
              <w:rPr>
                <w:rFonts w:ascii="Sakkal Majalla" w:hAnsi="Sakkal Majalla" w:cs="Sakkal Majalla"/>
                <w:rtl/>
              </w:rPr>
            </w:pPr>
          </w:p>
          <w:p w14:paraId="53B2326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سمير مصطفي،</w:t>
            </w:r>
          </w:p>
          <w:p w14:paraId="764409A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برانية وآخرون</w:t>
            </w:r>
          </w:p>
        </w:tc>
      </w:tr>
      <w:tr w:rsidR="00BF72FF" w:rsidRPr="00BF72FF" w14:paraId="0410E7F3" w14:textId="77777777" w:rsidTr="00EF0E6F">
        <w:trPr>
          <w:jc w:val="center"/>
        </w:trPr>
        <w:tc>
          <w:tcPr>
            <w:tcW w:w="743" w:type="dxa"/>
            <w:shd w:val="clear" w:color="auto" w:fill="auto"/>
            <w:vAlign w:val="center"/>
          </w:tcPr>
          <w:p w14:paraId="115BF5D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119</w:t>
            </w:r>
          </w:p>
        </w:tc>
        <w:tc>
          <w:tcPr>
            <w:tcW w:w="0" w:type="auto"/>
            <w:shd w:val="clear" w:color="auto" w:fill="auto"/>
            <w:vAlign w:val="center"/>
          </w:tcPr>
          <w:p w14:paraId="0FF27E11"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التوقعات المستقبلية لإمكانيات الاستصلاح والاستزراع بجنوب الوادي</w:t>
            </w:r>
          </w:p>
        </w:tc>
        <w:tc>
          <w:tcPr>
            <w:tcW w:w="1445" w:type="dxa"/>
            <w:shd w:val="clear" w:color="auto" w:fill="auto"/>
            <w:vAlign w:val="center"/>
          </w:tcPr>
          <w:p w14:paraId="64DB008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1998</w:t>
            </w:r>
          </w:p>
        </w:tc>
        <w:tc>
          <w:tcPr>
            <w:tcW w:w="1812" w:type="dxa"/>
            <w:shd w:val="clear" w:color="auto" w:fill="auto"/>
            <w:vAlign w:val="center"/>
          </w:tcPr>
          <w:p w14:paraId="40B1322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tc>
        <w:tc>
          <w:tcPr>
            <w:tcW w:w="2115" w:type="dxa"/>
            <w:shd w:val="clear" w:color="auto" w:fill="auto"/>
            <w:vAlign w:val="center"/>
          </w:tcPr>
          <w:p w14:paraId="68DD276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p w14:paraId="073E821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هدي النمر وآخرون</w:t>
            </w:r>
          </w:p>
        </w:tc>
      </w:tr>
      <w:tr w:rsidR="00BF72FF" w:rsidRPr="00BF72FF" w14:paraId="7176FFE9" w14:textId="77777777" w:rsidTr="00EF0E6F">
        <w:trPr>
          <w:jc w:val="center"/>
        </w:trPr>
        <w:tc>
          <w:tcPr>
            <w:tcW w:w="743" w:type="dxa"/>
            <w:shd w:val="clear" w:color="auto" w:fill="auto"/>
            <w:vAlign w:val="center"/>
          </w:tcPr>
          <w:p w14:paraId="179F0EF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120</w:t>
            </w:r>
          </w:p>
        </w:tc>
        <w:tc>
          <w:tcPr>
            <w:tcW w:w="0" w:type="auto"/>
            <w:shd w:val="clear" w:color="auto" w:fill="auto"/>
            <w:vAlign w:val="center"/>
          </w:tcPr>
          <w:p w14:paraId="4C0E3B0D"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استراتيجية استغلال البعد الحيزي في مصر في ظل الاصلاح الاقتصادي</w:t>
            </w:r>
          </w:p>
        </w:tc>
        <w:tc>
          <w:tcPr>
            <w:tcW w:w="1445" w:type="dxa"/>
            <w:shd w:val="clear" w:color="auto" w:fill="auto"/>
            <w:vAlign w:val="center"/>
          </w:tcPr>
          <w:p w14:paraId="58FC3E5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1998</w:t>
            </w:r>
          </w:p>
        </w:tc>
        <w:tc>
          <w:tcPr>
            <w:tcW w:w="1812" w:type="dxa"/>
            <w:shd w:val="clear" w:color="auto" w:fill="auto"/>
            <w:vAlign w:val="center"/>
          </w:tcPr>
          <w:p w14:paraId="5FF0303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عبد المقصود</w:t>
            </w:r>
          </w:p>
        </w:tc>
        <w:tc>
          <w:tcPr>
            <w:tcW w:w="2115" w:type="dxa"/>
            <w:shd w:val="clear" w:color="auto" w:fill="auto"/>
            <w:vAlign w:val="center"/>
          </w:tcPr>
          <w:p w14:paraId="1C75EEE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محمد الكيلاني،</w:t>
            </w:r>
          </w:p>
          <w:p w14:paraId="735A7CE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علا سليمان الحكيم وآخرون</w:t>
            </w:r>
          </w:p>
        </w:tc>
      </w:tr>
      <w:tr w:rsidR="00BF72FF" w:rsidRPr="00BF72FF" w14:paraId="4A7A6DB3" w14:textId="77777777" w:rsidTr="00EF0E6F">
        <w:trPr>
          <w:jc w:val="center"/>
        </w:trPr>
        <w:tc>
          <w:tcPr>
            <w:tcW w:w="743" w:type="dxa"/>
            <w:shd w:val="clear" w:color="auto" w:fill="auto"/>
            <w:vAlign w:val="center"/>
          </w:tcPr>
          <w:p w14:paraId="7D4484D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121</w:t>
            </w:r>
          </w:p>
        </w:tc>
        <w:tc>
          <w:tcPr>
            <w:tcW w:w="0" w:type="auto"/>
            <w:shd w:val="clear" w:color="auto" w:fill="auto"/>
            <w:vAlign w:val="center"/>
          </w:tcPr>
          <w:p w14:paraId="48A99F19" w14:textId="77777777" w:rsidR="00BF72FF" w:rsidRPr="00BF72FF" w:rsidRDefault="00BF72FF" w:rsidP="00EF0E6F">
            <w:pPr>
              <w:bidi/>
              <w:spacing w:after="0" w:line="240" w:lineRule="auto"/>
              <w:jc w:val="both"/>
              <w:rPr>
                <w:rFonts w:ascii="Sakkal Majalla" w:hAnsi="Sakkal Majalla" w:cs="Sakkal Majalla"/>
                <w:rtl/>
              </w:rPr>
            </w:pPr>
            <w:r w:rsidRPr="00BF72FF">
              <w:rPr>
                <w:rFonts w:ascii="Sakkal Majalla" w:hAnsi="Sakkal Majalla" w:cs="Sakkal Majalla"/>
                <w:rtl/>
              </w:rPr>
              <w:t>مدخل محاسبي مقترح للقياس الكمي للأهمية النسبية لحسابات الأصول والخصوم في القطاع الصناعي</w:t>
            </w:r>
          </w:p>
        </w:tc>
        <w:tc>
          <w:tcPr>
            <w:tcW w:w="1445" w:type="dxa"/>
            <w:shd w:val="clear" w:color="auto" w:fill="auto"/>
            <w:vAlign w:val="center"/>
          </w:tcPr>
          <w:p w14:paraId="2E495E5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1998</w:t>
            </w:r>
          </w:p>
        </w:tc>
        <w:tc>
          <w:tcPr>
            <w:tcW w:w="1812" w:type="dxa"/>
            <w:shd w:val="clear" w:color="auto" w:fill="auto"/>
            <w:vAlign w:val="center"/>
          </w:tcPr>
          <w:p w14:paraId="4FB43A4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ايمان الشربيني</w:t>
            </w:r>
          </w:p>
        </w:tc>
        <w:tc>
          <w:tcPr>
            <w:tcW w:w="2115" w:type="dxa"/>
            <w:shd w:val="clear" w:color="auto" w:fill="auto"/>
            <w:vAlign w:val="center"/>
          </w:tcPr>
          <w:p w14:paraId="502C31A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4221E633" w14:textId="77777777" w:rsidTr="00EF0E6F">
        <w:trPr>
          <w:jc w:val="center"/>
        </w:trPr>
        <w:tc>
          <w:tcPr>
            <w:tcW w:w="743" w:type="dxa"/>
            <w:shd w:val="clear" w:color="auto" w:fill="auto"/>
            <w:vAlign w:val="center"/>
          </w:tcPr>
          <w:p w14:paraId="55CF3A2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122</w:t>
            </w:r>
          </w:p>
        </w:tc>
        <w:tc>
          <w:tcPr>
            <w:tcW w:w="0" w:type="auto"/>
            <w:shd w:val="clear" w:color="auto" w:fill="auto"/>
            <w:vAlign w:val="center"/>
          </w:tcPr>
          <w:p w14:paraId="09F7BB80" w14:textId="77777777" w:rsidR="00BF72FF" w:rsidRPr="00BF72FF" w:rsidRDefault="00BF72FF" w:rsidP="009D20C5">
            <w:pPr>
              <w:spacing w:after="0" w:line="240" w:lineRule="auto"/>
              <w:jc w:val="both"/>
              <w:rPr>
                <w:rFonts w:ascii="Sakkal Majalla" w:hAnsi="Sakkal Majalla" w:cs="Sakkal Majalla"/>
                <w:rtl/>
              </w:rPr>
            </w:pPr>
            <w:r w:rsidRPr="00BF72FF">
              <w:rPr>
                <w:rFonts w:ascii="Sakkal Majalla" w:hAnsi="Sakkal Majalla" w:cs="Sakkal Majalla"/>
              </w:rPr>
              <w:t>Artificial Neural Networks Usage For Underground Water storage &amp;   River Nile in Toshoku Area</w:t>
            </w:r>
          </w:p>
        </w:tc>
        <w:tc>
          <w:tcPr>
            <w:tcW w:w="1445" w:type="dxa"/>
            <w:shd w:val="clear" w:color="auto" w:fill="auto"/>
            <w:vAlign w:val="center"/>
          </w:tcPr>
          <w:p w14:paraId="7FE0C73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1998</w:t>
            </w:r>
          </w:p>
        </w:tc>
        <w:tc>
          <w:tcPr>
            <w:tcW w:w="1812" w:type="dxa"/>
            <w:shd w:val="clear" w:color="auto" w:fill="auto"/>
            <w:vAlign w:val="center"/>
          </w:tcPr>
          <w:p w14:paraId="6D48294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عبد الله </w:t>
            </w:r>
            <w:proofErr w:type="spellStart"/>
            <w:r w:rsidRPr="00BF72FF">
              <w:rPr>
                <w:rFonts w:ascii="Sakkal Majalla" w:hAnsi="Sakkal Majalla" w:cs="Sakkal Majalla"/>
                <w:rtl/>
              </w:rPr>
              <w:t>الداعوشي</w:t>
            </w:r>
            <w:proofErr w:type="spellEnd"/>
          </w:p>
        </w:tc>
        <w:tc>
          <w:tcPr>
            <w:tcW w:w="2115" w:type="dxa"/>
            <w:shd w:val="clear" w:color="auto" w:fill="auto"/>
            <w:vAlign w:val="center"/>
          </w:tcPr>
          <w:p w14:paraId="04656D6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أماني عمر، د</w:t>
            </w:r>
            <w:r w:rsidRPr="00BF72FF">
              <w:rPr>
                <w:rFonts w:ascii="Sakkal Majalla" w:hAnsi="Sakkal Majalla" w:cs="Sakkal Majalla"/>
              </w:rPr>
              <w:t>.</w:t>
            </w:r>
            <w:r w:rsidRPr="00BF72FF">
              <w:rPr>
                <w:rFonts w:ascii="Sakkal Majalla" w:hAnsi="Sakkal Majalla" w:cs="Sakkal Majalla"/>
                <w:rtl/>
              </w:rPr>
              <w:t xml:space="preserve"> سمير ناصر وآخرون</w:t>
            </w:r>
          </w:p>
        </w:tc>
      </w:tr>
      <w:tr w:rsidR="00BF72FF" w:rsidRPr="00BF72FF" w14:paraId="40ADB919" w14:textId="77777777" w:rsidTr="00EF0E6F">
        <w:trPr>
          <w:jc w:val="center"/>
        </w:trPr>
        <w:tc>
          <w:tcPr>
            <w:tcW w:w="743" w:type="dxa"/>
            <w:shd w:val="clear" w:color="auto" w:fill="auto"/>
            <w:vAlign w:val="center"/>
          </w:tcPr>
          <w:p w14:paraId="298902B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123</w:t>
            </w:r>
          </w:p>
        </w:tc>
        <w:tc>
          <w:tcPr>
            <w:tcW w:w="0" w:type="auto"/>
            <w:shd w:val="clear" w:color="auto" w:fill="auto"/>
            <w:vAlign w:val="center"/>
          </w:tcPr>
          <w:p w14:paraId="0839748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بناء وتطبيق نموذج متعدد</w:t>
            </w:r>
            <w:r w:rsidRPr="00BF72FF">
              <w:rPr>
                <w:rFonts w:ascii="Sakkal Majalla" w:hAnsi="Sakkal Majalla" w:cs="Sakkal Majalla"/>
              </w:rPr>
              <w:t xml:space="preserve"> </w:t>
            </w:r>
            <w:r w:rsidRPr="00BF72FF">
              <w:rPr>
                <w:rFonts w:ascii="Sakkal Majalla" w:hAnsi="Sakkal Majalla" w:cs="Sakkal Majalla"/>
                <w:rtl/>
              </w:rPr>
              <w:t xml:space="preserve">القطاعات للتخطيط </w:t>
            </w:r>
            <w:proofErr w:type="spellStart"/>
            <w:r w:rsidRPr="00BF72FF">
              <w:rPr>
                <w:rFonts w:ascii="Sakkal Majalla" w:hAnsi="Sakkal Majalla" w:cs="Sakkal Majalla"/>
                <w:rtl/>
              </w:rPr>
              <w:t>التأشيرى</w:t>
            </w:r>
            <w:proofErr w:type="spellEnd"/>
            <w:r w:rsidRPr="00BF72FF">
              <w:rPr>
                <w:rFonts w:ascii="Sakkal Majalla" w:hAnsi="Sakkal Majalla" w:cs="Sakkal Majalla"/>
                <w:rtl/>
              </w:rPr>
              <w:t xml:space="preserve"> في مصر</w:t>
            </w:r>
          </w:p>
        </w:tc>
        <w:tc>
          <w:tcPr>
            <w:tcW w:w="1445" w:type="dxa"/>
            <w:shd w:val="clear" w:color="auto" w:fill="auto"/>
            <w:vAlign w:val="center"/>
          </w:tcPr>
          <w:p w14:paraId="1F374CC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1998</w:t>
            </w:r>
          </w:p>
        </w:tc>
        <w:tc>
          <w:tcPr>
            <w:tcW w:w="1812" w:type="dxa"/>
            <w:shd w:val="clear" w:color="auto" w:fill="auto"/>
            <w:vAlign w:val="center"/>
          </w:tcPr>
          <w:p w14:paraId="27897F4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ماجدة إبراهيم</w:t>
            </w:r>
          </w:p>
        </w:tc>
        <w:tc>
          <w:tcPr>
            <w:tcW w:w="2115" w:type="dxa"/>
            <w:shd w:val="clear" w:color="auto" w:fill="auto"/>
            <w:vAlign w:val="center"/>
          </w:tcPr>
          <w:p w14:paraId="60E4B2D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حمزة، د.  سهير أبو العينين  وآخرون</w:t>
            </w:r>
          </w:p>
        </w:tc>
      </w:tr>
      <w:tr w:rsidR="00BF72FF" w:rsidRPr="00BF72FF" w14:paraId="627549F8" w14:textId="77777777" w:rsidTr="00EF0E6F">
        <w:trPr>
          <w:jc w:val="center"/>
        </w:trPr>
        <w:tc>
          <w:tcPr>
            <w:tcW w:w="743" w:type="dxa"/>
            <w:shd w:val="clear" w:color="auto" w:fill="auto"/>
            <w:vAlign w:val="center"/>
          </w:tcPr>
          <w:p w14:paraId="63A2C98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124</w:t>
            </w:r>
          </w:p>
        </w:tc>
        <w:tc>
          <w:tcPr>
            <w:tcW w:w="0" w:type="auto"/>
            <w:shd w:val="clear" w:color="auto" w:fill="auto"/>
            <w:vAlign w:val="center"/>
          </w:tcPr>
          <w:p w14:paraId="77191009"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اقتصاديات القطاع السياحي في مصر</w:t>
            </w:r>
            <w:r w:rsidRPr="00BF72FF">
              <w:rPr>
                <w:rFonts w:ascii="Sakkal Majalla" w:hAnsi="Sakkal Majalla" w:cs="Sakkal Majalla"/>
              </w:rPr>
              <w:t xml:space="preserve"> </w:t>
            </w:r>
            <w:r w:rsidRPr="00BF72FF">
              <w:rPr>
                <w:rFonts w:ascii="Sakkal Majalla" w:hAnsi="Sakkal Majalla" w:cs="Sakkal Majalla"/>
                <w:rtl/>
              </w:rPr>
              <w:t>وانعكاساتها على الاقتصاد القومي</w:t>
            </w:r>
          </w:p>
        </w:tc>
        <w:tc>
          <w:tcPr>
            <w:tcW w:w="1445" w:type="dxa"/>
            <w:shd w:val="clear" w:color="auto" w:fill="auto"/>
            <w:vAlign w:val="center"/>
          </w:tcPr>
          <w:p w14:paraId="17890FA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ديسمبر1998</w:t>
            </w:r>
          </w:p>
        </w:tc>
        <w:tc>
          <w:tcPr>
            <w:tcW w:w="1812" w:type="dxa"/>
            <w:shd w:val="clear" w:color="auto" w:fill="auto"/>
            <w:vAlign w:val="center"/>
          </w:tcPr>
          <w:p w14:paraId="0029256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w:t>
            </w:r>
          </w:p>
        </w:tc>
        <w:tc>
          <w:tcPr>
            <w:tcW w:w="2115" w:type="dxa"/>
            <w:shd w:val="clear" w:color="auto" w:fill="auto"/>
            <w:vAlign w:val="center"/>
          </w:tcPr>
          <w:p w14:paraId="458C7D5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عبد الحي،</w:t>
            </w:r>
          </w:p>
          <w:p w14:paraId="39B150C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فادية عبد السلام، وآخرون</w:t>
            </w:r>
          </w:p>
        </w:tc>
      </w:tr>
      <w:tr w:rsidR="00BF72FF" w:rsidRPr="00BF72FF" w14:paraId="182FF76C" w14:textId="77777777" w:rsidTr="00EF0E6F">
        <w:trPr>
          <w:trHeight w:val="503"/>
          <w:jc w:val="center"/>
        </w:trPr>
        <w:tc>
          <w:tcPr>
            <w:tcW w:w="743" w:type="dxa"/>
            <w:shd w:val="clear" w:color="auto" w:fill="auto"/>
            <w:vAlign w:val="center"/>
          </w:tcPr>
          <w:p w14:paraId="48A3A13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125</w:t>
            </w:r>
          </w:p>
        </w:tc>
        <w:tc>
          <w:tcPr>
            <w:tcW w:w="0" w:type="auto"/>
            <w:shd w:val="clear" w:color="auto" w:fill="auto"/>
            <w:vAlign w:val="center"/>
          </w:tcPr>
          <w:p w14:paraId="486C609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تحديات التنمية الراهنة في بعض محافظات جنوب مصر</w:t>
            </w:r>
          </w:p>
        </w:tc>
        <w:tc>
          <w:tcPr>
            <w:tcW w:w="1445" w:type="dxa"/>
            <w:shd w:val="clear" w:color="auto" w:fill="auto"/>
            <w:vAlign w:val="center"/>
          </w:tcPr>
          <w:p w14:paraId="00C2881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1999</w:t>
            </w:r>
          </w:p>
        </w:tc>
        <w:tc>
          <w:tcPr>
            <w:tcW w:w="1812" w:type="dxa"/>
            <w:shd w:val="clear" w:color="auto" w:fill="auto"/>
            <w:vAlign w:val="center"/>
          </w:tcPr>
          <w:p w14:paraId="41EC21F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عبد المقصود</w:t>
            </w:r>
          </w:p>
        </w:tc>
        <w:tc>
          <w:tcPr>
            <w:tcW w:w="2115" w:type="dxa"/>
            <w:shd w:val="clear" w:color="auto" w:fill="auto"/>
            <w:vAlign w:val="center"/>
          </w:tcPr>
          <w:p w14:paraId="1ADFD66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4E23674B" w14:textId="77777777" w:rsidTr="00EF0E6F">
        <w:trPr>
          <w:jc w:val="center"/>
        </w:trPr>
        <w:tc>
          <w:tcPr>
            <w:tcW w:w="743" w:type="dxa"/>
            <w:shd w:val="clear" w:color="auto" w:fill="auto"/>
            <w:vAlign w:val="center"/>
          </w:tcPr>
          <w:p w14:paraId="033395D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126</w:t>
            </w:r>
          </w:p>
        </w:tc>
        <w:tc>
          <w:tcPr>
            <w:tcW w:w="0" w:type="auto"/>
            <w:shd w:val="clear" w:color="auto" w:fill="auto"/>
            <w:vAlign w:val="center"/>
          </w:tcPr>
          <w:p w14:paraId="6D084E5E"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الآفاق والإمكانيات التكنولوجية في الزراعة المصرية</w:t>
            </w:r>
          </w:p>
        </w:tc>
        <w:tc>
          <w:tcPr>
            <w:tcW w:w="1445" w:type="dxa"/>
            <w:shd w:val="clear" w:color="auto" w:fill="auto"/>
            <w:vAlign w:val="center"/>
          </w:tcPr>
          <w:p w14:paraId="72B3504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1999</w:t>
            </w:r>
          </w:p>
        </w:tc>
        <w:tc>
          <w:tcPr>
            <w:tcW w:w="1812" w:type="dxa"/>
            <w:shd w:val="clear" w:color="auto" w:fill="auto"/>
            <w:vAlign w:val="center"/>
          </w:tcPr>
          <w:p w14:paraId="641AB1F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tc>
        <w:tc>
          <w:tcPr>
            <w:tcW w:w="2115" w:type="dxa"/>
            <w:shd w:val="clear" w:color="auto" w:fill="auto"/>
            <w:vAlign w:val="center"/>
          </w:tcPr>
          <w:p w14:paraId="6F294CC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النمر،</w:t>
            </w:r>
          </w:p>
          <w:p w14:paraId="1E73738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عماد مصطفي وآخرون</w:t>
            </w:r>
          </w:p>
        </w:tc>
      </w:tr>
      <w:tr w:rsidR="00BF72FF" w:rsidRPr="00BF72FF" w14:paraId="2A4530FB" w14:textId="77777777" w:rsidTr="00EF0E6F">
        <w:trPr>
          <w:jc w:val="center"/>
        </w:trPr>
        <w:tc>
          <w:tcPr>
            <w:tcW w:w="743" w:type="dxa"/>
            <w:shd w:val="clear" w:color="auto" w:fill="auto"/>
            <w:vAlign w:val="center"/>
          </w:tcPr>
          <w:p w14:paraId="3F3E880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127</w:t>
            </w:r>
          </w:p>
        </w:tc>
        <w:tc>
          <w:tcPr>
            <w:tcW w:w="0" w:type="auto"/>
            <w:shd w:val="clear" w:color="auto" w:fill="auto"/>
            <w:vAlign w:val="center"/>
          </w:tcPr>
          <w:p w14:paraId="5CF46D7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ادارة التجارة الخارجية في ظل سياسات التحرير الاقتصادي</w:t>
            </w:r>
          </w:p>
        </w:tc>
        <w:tc>
          <w:tcPr>
            <w:tcW w:w="1445" w:type="dxa"/>
            <w:shd w:val="clear" w:color="auto" w:fill="auto"/>
            <w:vAlign w:val="center"/>
          </w:tcPr>
          <w:p w14:paraId="28179B8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1999</w:t>
            </w:r>
          </w:p>
        </w:tc>
        <w:tc>
          <w:tcPr>
            <w:tcW w:w="1812" w:type="dxa"/>
            <w:shd w:val="clear" w:color="auto" w:fill="auto"/>
            <w:vAlign w:val="center"/>
          </w:tcPr>
          <w:p w14:paraId="2CB5B60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w:t>
            </w:r>
          </w:p>
        </w:tc>
        <w:tc>
          <w:tcPr>
            <w:tcW w:w="2115" w:type="dxa"/>
            <w:shd w:val="clear" w:color="auto" w:fill="auto"/>
            <w:vAlign w:val="center"/>
          </w:tcPr>
          <w:p w14:paraId="5215D2C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عبد الحي، د. فادية عبد السلام وآخرون</w:t>
            </w:r>
          </w:p>
        </w:tc>
      </w:tr>
      <w:tr w:rsidR="00BF72FF" w:rsidRPr="00BF72FF" w14:paraId="5CC43B13" w14:textId="77777777" w:rsidTr="00EF0E6F">
        <w:trPr>
          <w:jc w:val="center"/>
        </w:trPr>
        <w:tc>
          <w:tcPr>
            <w:tcW w:w="743" w:type="dxa"/>
            <w:shd w:val="clear" w:color="auto" w:fill="auto"/>
            <w:vAlign w:val="center"/>
          </w:tcPr>
          <w:p w14:paraId="3B74E89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128</w:t>
            </w:r>
          </w:p>
        </w:tc>
        <w:tc>
          <w:tcPr>
            <w:tcW w:w="0" w:type="auto"/>
            <w:shd w:val="clear" w:color="auto" w:fill="auto"/>
            <w:vAlign w:val="center"/>
          </w:tcPr>
          <w:p w14:paraId="0F0C002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قواعد ونظم معلومات التفاوض في المجالات المختلفة</w:t>
            </w:r>
          </w:p>
        </w:tc>
        <w:tc>
          <w:tcPr>
            <w:tcW w:w="1445" w:type="dxa"/>
            <w:shd w:val="clear" w:color="auto" w:fill="auto"/>
            <w:vAlign w:val="center"/>
          </w:tcPr>
          <w:p w14:paraId="5A6E0E4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1999</w:t>
            </w:r>
          </w:p>
        </w:tc>
        <w:tc>
          <w:tcPr>
            <w:tcW w:w="1812" w:type="dxa"/>
            <w:shd w:val="clear" w:color="auto" w:fill="auto"/>
            <w:vAlign w:val="center"/>
          </w:tcPr>
          <w:p w14:paraId="4B2702F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32A9FF5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حسام مندور،</w:t>
            </w:r>
          </w:p>
          <w:p w14:paraId="3EB5BA9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يحيى عبد الرحمن  وآخرون</w:t>
            </w:r>
          </w:p>
        </w:tc>
      </w:tr>
      <w:tr w:rsidR="00BF72FF" w:rsidRPr="00BF72FF" w14:paraId="6915CDE9" w14:textId="77777777" w:rsidTr="00EF0E6F">
        <w:trPr>
          <w:jc w:val="center"/>
        </w:trPr>
        <w:tc>
          <w:tcPr>
            <w:tcW w:w="743" w:type="dxa"/>
            <w:shd w:val="clear" w:color="auto" w:fill="auto"/>
            <w:vAlign w:val="center"/>
          </w:tcPr>
          <w:p w14:paraId="6F1B2A4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129</w:t>
            </w:r>
          </w:p>
        </w:tc>
        <w:tc>
          <w:tcPr>
            <w:tcW w:w="0" w:type="auto"/>
            <w:shd w:val="clear" w:color="auto" w:fill="auto"/>
            <w:vAlign w:val="center"/>
          </w:tcPr>
          <w:p w14:paraId="0031F8F5"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اتجاهات تطوير نموذج لاختيار السياسات الاقتصادية للاقتصاد المصري</w:t>
            </w:r>
          </w:p>
        </w:tc>
        <w:tc>
          <w:tcPr>
            <w:tcW w:w="1445" w:type="dxa"/>
            <w:shd w:val="clear" w:color="auto" w:fill="auto"/>
            <w:vAlign w:val="center"/>
          </w:tcPr>
          <w:p w14:paraId="1828789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2000</w:t>
            </w:r>
          </w:p>
        </w:tc>
        <w:tc>
          <w:tcPr>
            <w:tcW w:w="1812" w:type="dxa"/>
            <w:shd w:val="clear" w:color="auto" w:fill="auto"/>
            <w:vAlign w:val="center"/>
          </w:tcPr>
          <w:p w14:paraId="63A70B6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ماجدة إبراهيم</w:t>
            </w:r>
          </w:p>
        </w:tc>
        <w:tc>
          <w:tcPr>
            <w:tcW w:w="2115" w:type="dxa"/>
            <w:shd w:val="clear" w:color="auto" w:fill="auto"/>
            <w:vAlign w:val="center"/>
          </w:tcPr>
          <w:p w14:paraId="1A6E434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حمزة،</w:t>
            </w:r>
          </w:p>
          <w:p w14:paraId="1316B47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سهير أبو العنين  وآخرون</w:t>
            </w:r>
          </w:p>
        </w:tc>
      </w:tr>
      <w:tr w:rsidR="00BF72FF" w:rsidRPr="00BF72FF" w14:paraId="121DEADD" w14:textId="77777777" w:rsidTr="00EF0E6F">
        <w:trPr>
          <w:jc w:val="center"/>
        </w:trPr>
        <w:tc>
          <w:tcPr>
            <w:tcW w:w="743" w:type="dxa"/>
            <w:shd w:val="clear" w:color="auto" w:fill="auto"/>
            <w:vAlign w:val="center"/>
          </w:tcPr>
          <w:p w14:paraId="0489429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130</w:t>
            </w:r>
          </w:p>
        </w:tc>
        <w:tc>
          <w:tcPr>
            <w:tcW w:w="0" w:type="auto"/>
            <w:shd w:val="clear" w:color="auto" w:fill="auto"/>
            <w:vAlign w:val="center"/>
          </w:tcPr>
          <w:p w14:paraId="20CC06ED"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دراسة الفجوة النوعية لقوة العمل في محافظات مصر وتطورها خلال الفترة  1986-1996</w:t>
            </w:r>
          </w:p>
        </w:tc>
        <w:tc>
          <w:tcPr>
            <w:tcW w:w="1445" w:type="dxa"/>
            <w:shd w:val="clear" w:color="auto" w:fill="auto"/>
            <w:vAlign w:val="center"/>
          </w:tcPr>
          <w:p w14:paraId="4E327FC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2000</w:t>
            </w:r>
          </w:p>
        </w:tc>
        <w:tc>
          <w:tcPr>
            <w:tcW w:w="1812" w:type="dxa"/>
            <w:shd w:val="clear" w:color="auto" w:fill="auto"/>
            <w:vAlign w:val="center"/>
          </w:tcPr>
          <w:p w14:paraId="025D9CD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عزه سليمان</w:t>
            </w:r>
          </w:p>
        </w:tc>
        <w:tc>
          <w:tcPr>
            <w:tcW w:w="2115" w:type="dxa"/>
            <w:shd w:val="clear" w:color="auto" w:fill="auto"/>
            <w:vAlign w:val="center"/>
          </w:tcPr>
          <w:p w14:paraId="5C559A0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محمد عبد المقصود</w:t>
            </w:r>
          </w:p>
          <w:p w14:paraId="5B02B67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محمد الكيلاني  وآخرون</w:t>
            </w:r>
          </w:p>
        </w:tc>
      </w:tr>
      <w:tr w:rsidR="00BF72FF" w:rsidRPr="00BF72FF" w14:paraId="5C179CB2" w14:textId="77777777" w:rsidTr="00EF0E6F">
        <w:trPr>
          <w:jc w:val="center"/>
        </w:trPr>
        <w:tc>
          <w:tcPr>
            <w:tcW w:w="743" w:type="dxa"/>
            <w:shd w:val="clear" w:color="auto" w:fill="auto"/>
            <w:vAlign w:val="center"/>
          </w:tcPr>
          <w:p w14:paraId="20C7E3A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131</w:t>
            </w:r>
          </w:p>
        </w:tc>
        <w:tc>
          <w:tcPr>
            <w:tcW w:w="0" w:type="auto"/>
            <w:shd w:val="clear" w:color="auto" w:fill="auto"/>
            <w:vAlign w:val="center"/>
          </w:tcPr>
          <w:p w14:paraId="2F751619"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التعليم الفني وتحديات القرن الحادي والعشرون</w:t>
            </w:r>
          </w:p>
        </w:tc>
        <w:tc>
          <w:tcPr>
            <w:tcW w:w="1445" w:type="dxa"/>
            <w:shd w:val="clear" w:color="auto" w:fill="auto"/>
            <w:vAlign w:val="center"/>
          </w:tcPr>
          <w:p w14:paraId="39DD78C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2000</w:t>
            </w:r>
          </w:p>
        </w:tc>
        <w:tc>
          <w:tcPr>
            <w:tcW w:w="1812" w:type="dxa"/>
            <w:shd w:val="clear" w:color="auto" w:fill="auto"/>
            <w:vAlign w:val="center"/>
          </w:tcPr>
          <w:p w14:paraId="0070216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العزيز عيد</w:t>
            </w:r>
          </w:p>
        </w:tc>
        <w:tc>
          <w:tcPr>
            <w:tcW w:w="2115" w:type="dxa"/>
            <w:shd w:val="clear" w:color="auto" w:fill="auto"/>
            <w:vAlign w:val="center"/>
          </w:tcPr>
          <w:p w14:paraId="68BE001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دسوقي عبد الجليل- د. زينات طبالة  وآخرون</w:t>
            </w:r>
          </w:p>
        </w:tc>
      </w:tr>
      <w:tr w:rsidR="00BF72FF" w:rsidRPr="00BF72FF" w14:paraId="300AEB5A" w14:textId="77777777" w:rsidTr="00EF0E6F">
        <w:trPr>
          <w:jc w:val="center"/>
        </w:trPr>
        <w:tc>
          <w:tcPr>
            <w:tcW w:w="743" w:type="dxa"/>
            <w:shd w:val="clear" w:color="auto" w:fill="auto"/>
            <w:vAlign w:val="center"/>
          </w:tcPr>
          <w:p w14:paraId="10E3528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132</w:t>
            </w:r>
          </w:p>
        </w:tc>
        <w:tc>
          <w:tcPr>
            <w:tcW w:w="0" w:type="auto"/>
            <w:shd w:val="clear" w:color="auto" w:fill="auto"/>
            <w:vAlign w:val="center"/>
          </w:tcPr>
          <w:p w14:paraId="7BE0B94F"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أنماط الاستيطان في منطقة جنوب الوادي " توشكي "</w:t>
            </w:r>
          </w:p>
        </w:tc>
        <w:tc>
          <w:tcPr>
            <w:tcW w:w="1445" w:type="dxa"/>
            <w:shd w:val="clear" w:color="auto" w:fill="auto"/>
            <w:vAlign w:val="center"/>
          </w:tcPr>
          <w:p w14:paraId="7732107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 2000</w:t>
            </w:r>
          </w:p>
        </w:tc>
        <w:tc>
          <w:tcPr>
            <w:tcW w:w="1812" w:type="dxa"/>
            <w:shd w:val="clear" w:color="auto" w:fill="auto"/>
            <w:vAlign w:val="center"/>
          </w:tcPr>
          <w:p w14:paraId="56AEC6B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عبد المقصود</w:t>
            </w:r>
          </w:p>
        </w:tc>
        <w:tc>
          <w:tcPr>
            <w:tcW w:w="2115" w:type="dxa"/>
            <w:shd w:val="clear" w:color="auto" w:fill="auto"/>
            <w:vAlign w:val="center"/>
          </w:tcPr>
          <w:p w14:paraId="0A09ABA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محمد الكيلاني، د. علا الحكيم  وآخرون</w:t>
            </w:r>
          </w:p>
        </w:tc>
      </w:tr>
      <w:tr w:rsidR="00BF72FF" w:rsidRPr="00BF72FF" w14:paraId="3C821C48" w14:textId="77777777" w:rsidTr="00EF0E6F">
        <w:trPr>
          <w:jc w:val="center"/>
        </w:trPr>
        <w:tc>
          <w:tcPr>
            <w:tcW w:w="743" w:type="dxa"/>
            <w:shd w:val="clear" w:color="auto" w:fill="auto"/>
            <w:vAlign w:val="center"/>
          </w:tcPr>
          <w:p w14:paraId="2DF3B2B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133</w:t>
            </w:r>
          </w:p>
        </w:tc>
        <w:tc>
          <w:tcPr>
            <w:tcW w:w="0" w:type="auto"/>
            <w:shd w:val="clear" w:color="auto" w:fill="auto"/>
            <w:vAlign w:val="center"/>
          </w:tcPr>
          <w:p w14:paraId="791ADF5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 xml:space="preserve">فرص ومجالات التعاون بين مصر ومجموعات دول </w:t>
            </w:r>
            <w:proofErr w:type="spellStart"/>
            <w:r w:rsidRPr="00BF72FF">
              <w:rPr>
                <w:rFonts w:ascii="Sakkal Majalla" w:hAnsi="Sakkal Majalla" w:cs="Sakkal Majalla"/>
                <w:rtl/>
              </w:rPr>
              <w:t>الكوميسا</w:t>
            </w:r>
            <w:proofErr w:type="spellEnd"/>
          </w:p>
        </w:tc>
        <w:tc>
          <w:tcPr>
            <w:tcW w:w="1445" w:type="dxa"/>
            <w:shd w:val="clear" w:color="auto" w:fill="auto"/>
            <w:vAlign w:val="center"/>
          </w:tcPr>
          <w:p w14:paraId="16F7829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 2000</w:t>
            </w:r>
          </w:p>
        </w:tc>
        <w:tc>
          <w:tcPr>
            <w:tcW w:w="1812" w:type="dxa"/>
            <w:shd w:val="clear" w:color="auto" w:fill="auto"/>
            <w:vAlign w:val="center"/>
          </w:tcPr>
          <w:p w14:paraId="3059E7A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محمود رزق</w:t>
            </w:r>
          </w:p>
        </w:tc>
        <w:tc>
          <w:tcPr>
            <w:tcW w:w="2115" w:type="dxa"/>
            <w:shd w:val="clear" w:color="auto" w:fill="auto"/>
            <w:vAlign w:val="center"/>
          </w:tcPr>
          <w:p w14:paraId="04188A6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ممدوح الشرقاوي وأخرون</w:t>
            </w:r>
          </w:p>
        </w:tc>
      </w:tr>
      <w:tr w:rsidR="00BF72FF" w:rsidRPr="00BF72FF" w14:paraId="3ED0C304" w14:textId="77777777" w:rsidTr="00EF0E6F">
        <w:trPr>
          <w:jc w:val="center"/>
        </w:trPr>
        <w:tc>
          <w:tcPr>
            <w:tcW w:w="743" w:type="dxa"/>
            <w:shd w:val="clear" w:color="auto" w:fill="auto"/>
            <w:vAlign w:val="center"/>
          </w:tcPr>
          <w:p w14:paraId="6683DCF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134</w:t>
            </w:r>
          </w:p>
        </w:tc>
        <w:tc>
          <w:tcPr>
            <w:tcW w:w="0" w:type="auto"/>
            <w:shd w:val="clear" w:color="auto" w:fill="auto"/>
            <w:vAlign w:val="center"/>
          </w:tcPr>
          <w:p w14:paraId="6BC084EF"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الإعاقة والتنمية في مصر</w:t>
            </w:r>
          </w:p>
        </w:tc>
        <w:tc>
          <w:tcPr>
            <w:tcW w:w="1445" w:type="dxa"/>
            <w:shd w:val="clear" w:color="auto" w:fill="auto"/>
            <w:vAlign w:val="center"/>
          </w:tcPr>
          <w:p w14:paraId="53B8AE2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 2000</w:t>
            </w:r>
          </w:p>
        </w:tc>
        <w:tc>
          <w:tcPr>
            <w:tcW w:w="1812" w:type="dxa"/>
            <w:shd w:val="clear" w:color="auto" w:fill="auto"/>
            <w:vAlign w:val="center"/>
          </w:tcPr>
          <w:p w14:paraId="6EFEB6C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نادرة وهدان</w:t>
            </w:r>
          </w:p>
        </w:tc>
        <w:tc>
          <w:tcPr>
            <w:tcW w:w="2115" w:type="dxa"/>
            <w:shd w:val="clear" w:color="auto" w:fill="auto"/>
            <w:vAlign w:val="center"/>
          </w:tcPr>
          <w:p w14:paraId="3CB8017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وفيق أشرف حسونة،</w:t>
            </w:r>
          </w:p>
          <w:p w14:paraId="7A1CD2D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وفاء عبد الله وآخرون</w:t>
            </w:r>
          </w:p>
        </w:tc>
      </w:tr>
      <w:tr w:rsidR="00BF72FF" w:rsidRPr="00BF72FF" w14:paraId="5DAF1E62" w14:textId="77777777" w:rsidTr="00EF0E6F">
        <w:trPr>
          <w:jc w:val="center"/>
        </w:trPr>
        <w:tc>
          <w:tcPr>
            <w:tcW w:w="743" w:type="dxa"/>
            <w:shd w:val="clear" w:color="auto" w:fill="auto"/>
            <w:vAlign w:val="center"/>
          </w:tcPr>
          <w:p w14:paraId="69D64CB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135</w:t>
            </w:r>
          </w:p>
        </w:tc>
        <w:tc>
          <w:tcPr>
            <w:tcW w:w="0" w:type="auto"/>
            <w:shd w:val="clear" w:color="auto" w:fill="auto"/>
            <w:vAlign w:val="center"/>
          </w:tcPr>
          <w:p w14:paraId="5D48ECC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تقويم رياض الأطفال في القاهرة الكبرى</w:t>
            </w:r>
          </w:p>
        </w:tc>
        <w:tc>
          <w:tcPr>
            <w:tcW w:w="1445" w:type="dxa"/>
            <w:shd w:val="clear" w:color="auto" w:fill="auto"/>
            <w:vAlign w:val="center"/>
          </w:tcPr>
          <w:p w14:paraId="51B07D4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2001</w:t>
            </w:r>
          </w:p>
        </w:tc>
        <w:tc>
          <w:tcPr>
            <w:tcW w:w="1812" w:type="dxa"/>
            <w:shd w:val="clear" w:color="auto" w:fill="auto"/>
            <w:vAlign w:val="center"/>
          </w:tcPr>
          <w:p w14:paraId="7AC24D8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العزيز  عيد</w:t>
            </w:r>
          </w:p>
        </w:tc>
        <w:tc>
          <w:tcPr>
            <w:tcW w:w="2115" w:type="dxa"/>
            <w:shd w:val="clear" w:color="auto" w:fill="auto"/>
            <w:vAlign w:val="center"/>
          </w:tcPr>
          <w:p w14:paraId="0B260EB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دسوقي عبد الجليل،</w:t>
            </w:r>
          </w:p>
          <w:p w14:paraId="4E102D8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إيمان منجي  وآخرون</w:t>
            </w:r>
          </w:p>
        </w:tc>
      </w:tr>
      <w:tr w:rsidR="00BF72FF" w:rsidRPr="00BF72FF" w14:paraId="6CA5FF6F" w14:textId="77777777" w:rsidTr="00EF0E6F">
        <w:trPr>
          <w:jc w:val="center"/>
        </w:trPr>
        <w:tc>
          <w:tcPr>
            <w:tcW w:w="743" w:type="dxa"/>
            <w:shd w:val="clear" w:color="auto" w:fill="auto"/>
            <w:vAlign w:val="center"/>
          </w:tcPr>
          <w:p w14:paraId="222D71F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136</w:t>
            </w:r>
          </w:p>
        </w:tc>
        <w:tc>
          <w:tcPr>
            <w:tcW w:w="0" w:type="auto"/>
            <w:shd w:val="clear" w:color="auto" w:fill="auto"/>
            <w:vAlign w:val="center"/>
          </w:tcPr>
          <w:p w14:paraId="447ACF5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الجمعيات الأهلية وأولويات التنمية بمحافظات جمهورية مصر العربية</w:t>
            </w:r>
          </w:p>
        </w:tc>
        <w:tc>
          <w:tcPr>
            <w:tcW w:w="1445" w:type="dxa"/>
            <w:shd w:val="clear" w:color="auto" w:fill="auto"/>
            <w:vAlign w:val="center"/>
          </w:tcPr>
          <w:p w14:paraId="367089E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2001</w:t>
            </w:r>
          </w:p>
        </w:tc>
        <w:tc>
          <w:tcPr>
            <w:tcW w:w="1812" w:type="dxa"/>
            <w:shd w:val="clear" w:color="auto" w:fill="auto"/>
            <w:vAlign w:val="center"/>
          </w:tcPr>
          <w:p w14:paraId="166657B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عزه سليمان</w:t>
            </w:r>
          </w:p>
        </w:tc>
        <w:tc>
          <w:tcPr>
            <w:tcW w:w="2115" w:type="dxa"/>
            <w:shd w:val="clear" w:color="auto" w:fill="auto"/>
            <w:vAlign w:val="center"/>
          </w:tcPr>
          <w:p w14:paraId="6F3F5B7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محاسن مصطفى. حسنين، د. خفاجي، محمد عبد اللطيف.</w:t>
            </w:r>
          </w:p>
        </w:tc>
      </w:tr>
      <w:tr w:rsidR="00BF72FF" w:rsidRPr="00BF72FF" w14:paraId="5400C346" w14:textId="77777777" w:rsidTr="00EF0E6F">
        <w:trPr>
          <w:jc w:val="center"/>
        </w:trPr>
        <w:tc>
          <w:tcPr>
            <w:tcW w:w="743" w:type="dxa"/>
            <w:shd w:val="clear" w:color="auto" w:fill="auto"/>
            <w:vAlign w:val="center"/>
          </w:tcPr>
          <w:p w14:paraId="37453F8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137</w:t>
            </w:r>
          </w:p>
        </w:tc>
        <w:tc>
          <w:tcPr>
            <w:tcW w:w="0" w:type="auto"/>
            <w:shd w:val="clear" w:color="auto" w:fill="auto"/>
            <w:vAlign w:val="center"/>
          </w:tcPr>
          <w:p w14:paraId="76A3282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آفاق ومستقبل التعاون الزراعي في المرحلة القادمة</w:t>
            </w:r>
          </w:p>
        </w:tc>
        <w:tc>
          <w:tcPr>
            <w:tcW w:w="1445" w:type="dxa"/>
            <w:shd w:val="clear" w:color="auto" w:fill="auto"/>
            <w:vAlign w:val="center"/>
          </w:tcPr>
          <w:p w14:paraId="6C47977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2001</w:t>
            </w:r>
          </w:p>
        </w:tc>
        <w:tc>
          <w:tcPr>
            <w:tcW w:w="1812" w:type="dxa"/>
            <w:shd w:val="clear" w:color="auto" w:fill="auto"/>
            <w:vAlign w:val="center"/>
          </w:tcPr>
          <w:p w14:paraId="118B690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احمد برانيه</w:t>
            </w:r>
          </w:p>
        </w:tc>
        <w:tc>
          <w:tcPr>
            <w:tcW w:w="2115" w:type="dxa"/>
            <w:shd w:val="clear" w:color="auto" w:fill="auto"/>
            <w:vAlign w:val="center"/>
          </w:tcPr>
          <w:p w14:paraId="2C4A256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مصطفي عماد الدين،</w:t>
            </w:r>
          </w:p>
          <w:p w14:paraId="338A197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د. سعد الدين، نجوان.</w:t>
            </w:r>
          </w:p>
        </w:tc>
      </w:tr>
      <w:tr w:rsidR="00BF72FF" w:rsidRPr="00BF72FF" w14:paraId="47942161" w14:textId="77777777" w:rsidTr="00EF0E6F">
        <w:trPr>
          <w:jc w:val="center"/>
        </w:trPr>
        <w:tc>
          <w:tcPr>
            <w:tcW w:w="743" w:type="dxa"/>
            <w:shd w:val="clear" w:color="auto" w:fill="auto"/>
            <w:vAlign w:val="center"/>
          </w:tcPr>
          <w:p w14:paraId="3C503FB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138</w:t>
            </w:r>
          </w:p>
        </w:tc>
        <w:tc>
          <w:tcPr>
            <w:tcW w:w="0" w:type="auto"/>
            <w:shd w:val="clear" w:color="auto" w:fill="auto"/>
            <w:vAlign w:val="center"/>
          </w:tcPr>
          <w:p w14:paraId="6DA9A09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تقويم التعليم الصحي الفني في مصر</w:t>
            </w:r>
          </w:p>
        </w:tc>
        <w:tc>
          <w:tcPr>
            <w:tcW w:w="1445" w:type="dxa"/>
            <w:shd w:val="clear" w:color="auto" w:fill="auto"/>
            <w:vAlign w:val="center"/>
          </w:tcPr>
          <w:p w14:paraId="1F83329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2001</w:t>
            </w:r>
          </w:p>
        </w:tc>
        <w:tc>
          <w:tcPr>
            <w:tcW w:w="1812" w:type="dxa"/>
            <w:shd w:val="clear" w:color="auto" w:fill="auto"/>
            <w:vAlign w:val="center"/>
          </w:tcPr>
          <w:p w14:paraId="07380A5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نادرة وهدان</w:t>
            </w:r>
          </w:p>
        </w:tc>
        <w:tc>
          <w:tcPr>
            <w:tcW w:w="2115" w:type="dxa"/>
            <w:shd w:val="clear" w:color="auto" w:fill="auto"/>
            <w:vAlign w:val="center"/>
          </w:tcPr>
          <w:p w14:paraId="0BF19CC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وفيق أشرف حسونة،</w:t>
            </w:r>
          </w:p>
          <w:p w14:paraId="4F172FD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عزة </w:t>
            </w:r>
            <w:proofErr w:type="spellStart"/>
            <w:r w:rsidRPr="00BF72FF">
              <w:rPr>
                <w:rFonts w:ascii="Sakkal Majalla" w:hAnsi="Sakkal Majalla" w:cs="Sakkal Majalla"/>
                <w:rtl/>
              </w:rPr>
              <w:t>الفندري</w:t>
            </w:r>
            <w:proofErr w:type="spellEnd"/>
            <w:r w:rsidRPr="00BF72FF">
              <w:rPr>
                <w:rFonts w:ascii="Sakkal Majalla" w:hAnsi="Sakkal Majalla" w:cs="Sakkal Majalla"/>
                <w:rtl/>
              </w:rPr>
              <w:t xml:space="preserve"> وآخرون</w:t>
            </w:r>
          </w:p>
        </w:tc>
      </w:tr>
      <w:tr w:rsidR="00BF72FF" w:rsidRPr="00BF72FF" w14:paraId="2DB39532" w14:textId="77777777" w:rsidTr="00EF0E6F">
        <w:trPr>
          <w:jc w:val="center"/>
        </w:trPr>
        <w:tc>
          <w:tcPr>
            <w:tcW w:w="743" w:type="dxa"/>
            <w:shd w:val="clear" w:color="auto" w:fill="auto"/>
            <w:vAlign w:val="center"/>
          </w:tcPr>
          <w:p w14:paraId="18D155E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139</w:t>
            </w:r>
          </w:p>
        </w:tc>
        <w:tc>
          <w:tcPr>
            <w:tcW w:w="0" w:type="auto"/>
            <w:shd w:val="clear" w:color="auto" w:fill="auto"/>
            <w:vAlign w:val="center"/>
          </w:tcPr>
          <w:p w14:paraId="31D8C28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منهجية جديدة للاستخدام الأمثل للمياه في مصر مع التركيز على مياه الري الزراعي مرحلة أولى</w:t>
            </w:r>
          </w:p>
        </w:tc>
        <w:tc>
          <w:tcPr>
            <w:tcW w:w="1445" w:type="dxa"/>
            <w:shd w:val="clear" w:color="auto" w:fill="auto"/>
            <w:vAlign w:val="center"/>
          </w:tcPr>
          <w:p w14:paraId="63AB7F7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2001</w:t>
            </w:r>
          </w:p>
        </w:tc>
        <w:tc>
          <w:tcPr>
            <w:tcW w:w="1812" w:type="dxa"/>
            <w:shd w:val="clear" w:color="auto" w:fill="auto"/>
            <w:vAlign w:val="center"/>
          </w:tcPr>
          <w:p w14:paraId="4545206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محمد </w:t>
            </w:r>
            <w:proofErr w:type="spellStart"/>
            <w:r w:rsidRPr="00BF72FF">
              <w:rPr>
                <w:rFonts w:ascii="Sakkal Majalla" w:hAnsi="Sakkal Majalla" w:cs="Sakkal Majalla"/>
                <w:rtl/>
              </w:rPr>
              <w:t>الكفراوي</w:t>
            </w:r>
            <w:proofErr w:type="spellEnd"/>
          </w:p>
        </w:tc>
        <w:tc>
          <w:tcPr>
            <w:tcW w:w="2115" w:type="dxa"/>
            <w:shd w:val="clear" w:color="auto" w:fill="auto"/>
            <w:vAlign w:val="center"/>
          </w:tcPr>
          <w:p w14:paraId="07F960D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أماني عمر زكي،</w:t>
            </w:r>
          </w:p>
          <w:p w14:paraId="05050C4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فتحية زغلول  وآخرون</w:t>
            </w:r>
          </w:p>
        </w:tc>
      </w:tr>
      <w:tr w:rsidR="00BF72FF" w:rsidRPr="00BF72FF" w14:paraId="14CC30BC" w14:textId="77777777" w:rsidTr="00EF0E6F">
        <w:trPr>
          <w:jc w:val="center"/>
        </w:trPr>
        <w:tc>
          <w:tcPr>
            <w:tcW w:w="743" w:type="dxa"/>
            <w:shd w:val="clear" w:color="auto" w:fill="auto"/>
            <w:vAlign w:val="center"/>
          </w:tcPr>
          <w:p w14:paraId="5D6F5D8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140</w:t>
            </w:r>
          </w:p>
        </w:tc>
        <w:tc>
          <w:tcPr>
            <w:tcW w:w="0" w:type="auto"/>
            <w:shd w:val="clear" w:color="auto" w:fill="auto"/>
            <w:vAlign w:val="center"/>
          </w:tcPr>
          <w:p w14:paraId="1462FC80"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التعاون الاقتصادي المصري الدولي _ دراسة بعض حالات الشراكة</w:t>
            </w:r>
          </w:p>
        </w:tc>
        <w:tc>
          <w:tcPr>
            <w:tcW w:w="1445" w:type="dxa"/>
            <w:shd w:val="clear" w:color="auto" w:fill="auto"/>
            <w:vAlign w:val="center"/>
          </w:tcPr>
          <w:p w14:paraId="347D7DC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2001</w:t>
            </w:r>
          </w:p>
        </w:tc>
        <w:tc>
          <w:tcPr>
            <w:tcW w:w="1812" w:type="dxa"/>
            <w:shd w:val="clear" w:color="auto" w:fill="auto"/>
            <w:vAlign w:val="center"/>
          </w:tcPr>
          <w:p w14:paraId="4D4F663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w:t>
            </w:r>
          </w:p>
        </w:tc>
        <w:tc>
          <w:tcPr>
            <w:tcW w:w="2115" w:type="dxa"/>
            <w:shd w:val="clear" w:color="auto" w:fill="auto"/>
            <w:vAlign w:val="center"/>
          </w:tcPr>
          <w:p w14:paraId="7A10BF1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عبد الحي،</w:t>
            </w:r>
          </w:p>
          <w:p w14:paraId="6F7FCC4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مجدي خليفة وأخرون</w:t>
            </w:r>
          </w:p>
        </w:tc>
      </w:tr>
      <w:tr w:rsidR="00BF72FF" w:rsidRPr="00BF72FF" w14:paraId="030AD873" w14:textId="77777777" w:rsidTr="00EF0E6F">
        <w:trPr>
          <w:jc w:val="center"/>
        </w:trPr>
        <w:tc>
          <w:tcPr>
            <w:tcW w:w="743" w:type="dxa"/>
            <w:shd w:val="clear" w:color="auto" w:fill="auto"/>
            <w:vAlign w:val="center"/>
          </w:tcPr>
          <w:p w14:paraId="787662A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141</w:t>
            </w:r>
          </w:p>
        </w:tc>
        <w:tc>
          <w:tcPr>
            <w:tcW w:w="0" w:type="auto"/>
            <w:shd w:val="clear" w:color="auto" w:fill="auto"/>
            <w:vAlign w:val="center"/>
          </w:tcPr>
          <w:p w14:paraId="70B3900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تصنيف وترتيب المدن المصرية ( حسب بيانات تعداد 1996)</w:t>
            </w:r>
          </w:p>
        </w:tc>
        <w:tc>
          <w:tcPr>
            <w:tcW w:w="1445" w:type="dxa"/>
            <w:shd w:val="clear" w:color="auto" w:fill="auto"/>
            <w:vAlign w:val="center"/>
          </w:tcPr>
          <w:p w14:paraId="33A899E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2001</w:t>
            </w:r>
          </w:p>
        </w:tc>
        <w:tc>
          <w:tcPr>
            <w:tcW w:w="1812" w:type="dxa"/>
            <w:shd w:val="clear" w:color="auto" w:fill="auto"/>
            <w:vAlign w:val="center"/>
          </w:tcPr>
          <w:p w14:paraId="66262D6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محمد كيلاني</w:t>
            </w:r>
          </w:p>
        </w:tc>
        <w:tc>
          <w:tcPr>
            <w:tcW w:w="2115" w:type="dxa"/>
            <w:shd w:val="clear" w:color="auto" w:fill="auto"/>
            <w:vAlign w:val="center"/>
          </w:tcPr>
          <w:p w14:paraId="61A7CDF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محمد عبد المقصود،</w:t>
            </w:r>
          </w:p>
          <w:p w14:paraId="7D961E0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علا سليمان الحكيم  وآخرون</w:t>
            </w:r>
          </w:p>
        </w:tc>
      </w:tr>
      <w:tr w:rsidR="00BF72FF" w:rsidRPr="00BF72FF" w14:paraId="67E9A03C" w14:textId="77777777" w:rsidTr="00EF0E6F">
        <w:trPr>
          <w:jc w:val="center"/>
        </w:trPr>
        <w:tc>
          <w:tcPr>
            <w:tcW w:w="743" w:type="dxa"/>
            <w:shd w:val="clear" w:color="auto" w:fill="auto"/>
            <w:vAlign w:val="center"/>
          </w:tcPr>
          <w:p w14:paraId="521E687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142</w:t>
            </w:r>
          </w:p>
        </w:tc>
        <w:tc>
          <w:tcPr>
            <w:tcW w:w="0" w:type="auto"/>
            <w:shd w:val="clear" w:color="auto" w:fill="auto"/>
            <w:vAlign w:val="center"/>
          </w:tcPr>
          <w:p w14:paraId="7399F83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الميزة النسبية ومعدلات الحماية للبعض من السلع الزراعية والصناعية</w:t>
            </w:r>
          </w:p>
        </w:tc>
        <w:tc>
          <w:tcPr>
            <w:tcW w:w="1445" w:type="dxa"/>
            <w:shd w:val="clear" w:color="auto" w:fill="auto"/>
            <w:vAlign w:val="center"/>
          </w:tcPr>
          <w:p w14:paraId="74D4512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2001</w:t>
            </w:r>
          </w:p>
        </w:tc>
        <w:tc>
          <w:tcPr>
            <w:tcW w:w="1812" w:type="dxa"/>
            <w:shd w:val="clear" w:color="auto" w:fill="auto"/>
            <w:vAlign w:val="center"/>
          </w:tcPr>
          <w:p w14:paraId="103A836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2FD0342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ممدوح الشرقاوي،</w:t>
            </w:r>
          </w:p>
          <w:p w14:paraId="616E84C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محمود رزق  وآخرون</w:t>
            </w:r>
          </w:p>
        </w:tc>
      </w:tr>
      <w:tr w:rsidR="00BF72FF" w:rsidRPr="00BF72FF" w14:paraId="705DDB7F" w14:textId="77777777" w:rsidTr="00EF0E6F">
        <w:trPr>
          <w:jc w:val="center"/>
        </w:trPr>
        <w:tc>
          <w:tcPr>
            <w:tcW w:w="743" w:type="dxa"/>
            <w:shd w:val="clear" w:color="auto" w:fill="auto"/>
            <w:vAlign w:val="center"/>
          </w:tcPr>
          <w:p w14:paraId="08B50FF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143</w:t>
            </w:r>
          </w:p>
        </w:tc>
        <w:tc>
          <w:tcPr>
            <w:tcW w:w="0" w:type="auto"/>
            <w:shd w:val="clear" w:color="auto" w:fill="auto"/>
            <w:vAlign w:val="center"/>
          </w:tcPr>
          <w:p w14:paraId="25332FDC"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سبل تنمية الصادرات من الخضر</w:t>
            </w:r>
          </w:p>
        </w:tc>
        <w:tc>
          <w:tcPr>
            <w:tcW w:w="1445" w:type="dxa"/>
            <w:shd w:val="clear" w:color="auto" w:fill="auto"/>
            <w:vAlign w:val="center"/>
          </w:tcPr>
          <w:p w14:paraId="37BFC15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2001</w:t>
            </w:r>
          </w:p>
        </w:tc>
        <w:tc>
          <w:tcPr>
            <w:tcW w:w="1812" w:type="dxa"/>
            <w:shd w:val="clear" w:color="auto" w:fill="auto"/>
            <w:vAlign w:val="center"/>
          </w:tcPr>
          <w:p w14:paraId="52683BA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w:t>
            </w:r>
          </w:p>
        </w:tc>
        <w:tc>
          <w:tcPr>
            <w:tcW w:w="2115" w:type="dxa"/>
            <w:shd w:val="clear" w:color="auto" w:fill="auto"/>
            <w:vAlign w:val="center"/>
          </w:tcPr>
          <w:p w14:paraId="03C67AB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حسين، د. بركات أحمد الفرا  وآخرون</w:t>
            </w:r>
          </w:p>
        </w:tc>
      </w:tr>
      <w:tr w:rsidR="00BF72FF" w:rsidRPr="00BF72FF" w14:paraId="746AB1C2" w14:textId="77777777" w:rsidTr="00EF0E6F">
        <w:trPr>
          <w:jc w:val="center"/>
        </w:trPr>
        <w:tc>
          <w:tcPr>
            <w:tcW w:w="743" w:type="dxa"/>
            <w:shd w:val="clear" w:color="auto" w:fill="auto"/>
            <w:vAlign w:val="center"/>
          </w:tcPr>
          <w:p w14:paraId="5BBA995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144</w:t>
            </w:r>
          </w:p>
        </w:tc>
        <w:tc>
          <w:tcPr>
            <w:tcW w:w="0" w:type="auto"/>
            <w:shd w:val="clear" w:color="auto" w:fill="auto"/>
            <w:vAlign w:val="center"/>
          </w:tcPr>
          <w:p w14:paraId="209A52F0"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تحديد الاحتياجات التدريبية لمعلمي المرحلة الثانوية</w:t>
            </w:r>
          </w:p>
        </w:tc>
        <w:tc>
          <w:tcPr>
            <w:tcW w:w="1445" w:type="dxa"/>
            <w:shd w:val="clear" w:color="auto" w:fill="auto"/>
            <w:vAlign w:val="center"/>
          </w:tcPr>
          <w:p w14:paraId="5B6C85F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2001</w:t>
            </w:r>
          </w:p>
        </w:tc>
        <w:tc>
          <w:tcPr>
            <w:tcW w:w="1812" w:type="dxa"/>
            <w:shd w:val="clear" w:color="auto" w:fill="auto"/>
            <w:vAlign w:val="center"/>
          </w:tcPr>
          <w:p w14:paraId="6D5C718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العزيز عيد</w:t>
            </w:r>
          </w:p>
        </w:tc>
        <w:tc>
          <w:tcPr>
            <w:tcW w:w="2115" w:type="dxa"/>
            <w:shd w:val="clear" w:color="auto" w:fill="auto"/>
            <w:vAlign w:val="center"/>
          </w:tcPr>
          <w:p w14:paraId="0E7D351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محرم الحداد، د. ماجدة إبراهيم  وآخرون</w:t>
            </w:r>
          </w:p>
        </w:tc>
      </w:tr>
      <w:tr w:rsidR="00BF72FF" w:rsidRPr="00BF72FF" w14:paraId="594A402C" w14:textId="77777777" w:rsidTr="00EF0E6F">
        <w:trPr>
          <w:jc w:val="center"/>
        </w:trPr>
        <w:tc>
          <w:tcPr>
            <w:tcW w:w="743" w:type="dxa"/>
            <w:shd w:val="clear" w:color="auto" w:fill="auto"/>
            <w:vAlign w:val="center"/>
          </w:tcPr>
          <w:p w14:paraId="3C3249B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145</w:t>
            </w:r>
          </w:p>
        </w:tc>
        <w:tc>
          <w:tcPr>
            <w:tcW w:w="0" w:type="auto"/>
            <w:shd w:val="clear" w:color="auto" w:fill="auto"/>
            <w:vAlign w:val="center"/>
          </w:tcPr>
          <w:p w14:paraId="70432DEC"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التخطيط بالمشاركة بين المخططين والجمعيات الأهلية على المستويين المركزي والمحافظات</w:t>
            </w:r>
          </w:p>
        </w:tc>
        <w:tc>
          <w:tcPr>
            <w:tcW w:w="1445" w:type="dxa"/>
            <w:shd w:val="clear" w:color="auto" w:fill="auto"/>
            <w:vAlign w:val="center"/>
          </w:tcPr>
          <w:p w14:paraId="5C45B04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2002</w:t>
            </w:r>
          </w:p>
        </w:tc>
        <w:tc>
          <w:tcPr>
            <w:tcW w:w="1812" w:type="dxa"/>
            <w:shd w:val="clear" w:color="auto" w:fill="auto"/>
            <w:vAlign w:val="center"/>
          </w:tcPr>
          <w:p w14:paraId="7888128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عزه سليمان</w:t>
            </w:r>
          </w:p>
        </w:tc>
        <w:tc>
          <w:tcPr>
            <w:tcW w:w="2115" w:type="dxa"/>
            <w:shd w:val="clear" w:color="auto" w:fill="auto"/>
            <w:vAlign w:val="center"/>
          </w:tcPr>
          <w:p w14:paraId="173B4EC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محاسن مصطفي </w:t>
            </w:r>
            <w:proofErr w:type="spellStart"/>
            <w:r w:rsidRPr="00BF72FF">
              <w:rPr>
                <w:rFonts w:ascii="Sakkal Majalla" w:hAnsi="Sakkal Majalla" w:cs="Sakkal Majalla"/>
                <w:rtl/>
              </w:rPr>
              <w:t>حسنين،د</w:t>
            </w:r>
            <w:proofErr w:type="spellEnd"/>
            <w:r w:rsidRPr="00BF72FF">
              <w:rPr>
                <w:rFonts w:ascii="Sakkal Majalla" w:hAnsi="Sakkal Majalla" w:cs="Sakkal Majalla"/>
                <w:rtl/>
              </w:rPr>
              <w:t xml:space="preserve">. يمن </w:t>
            </w:r>
            <w:proofErr w:type="spellStart"/>
            <w:r w:rsidRPr="00BF72FF">
              <w:rPr>
                <w:rFonts w:ascii="Sakkal Majalla" w:hAnsi="Sakkal Majalla" w:cs="Sakkal Majalla"/>
                <w:rtl/>
              </w:rPr>
              <w:t>الحماقي</w:t>
            </w:r>
            <w:proofErr w:type="spellEnd"/>
            <w:r w:rsidRPr="00BF72FF">
              <w:rPr>
                <w:rFonts w:ascii="Sakkal Majalla" w:hAnsi="Sakkal Majalla" w:cs="Sakkal Majalla"/>
                <w:rtl/>
              </w:rPr>
              <w:t xml:space="preserve">  وآخرون</w:t>
            </w:r>
          </w:p>
        </w:tc>
      </w:tr>
      <w:tr w:rsidR="00BF72FF" w:rsidRPr="00BF72FF" w14:paraId="12004195" w14:textId="77777777" w:rsidTr="00EF0E6F">
        <w:trPr>
          <w:jc w:val="center"/>
        </w:trPr>
        <w:tc>
          <w:tcPr>
            <w:tcW w:w="743" w:type="dxa"/>
            <w:shd w:val="clear" w:color="auto" w:fill="auto"/>
            <w:vAlign w:val="center"/>
          </w:tcPr>
          <w:p w14:paraId="108CB8F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146</w:t>
            </w:r>
          </w:p>
        </w:tc>
        <w:tc>
          <w:tcPr>
            <w:tcW w:w="0" w:type="auto"/>
            <w:shd w:val="clear" w:color="auto" w:fill="auto"/>
            <w:vAlign w:val="center"/>
          </w:tcPr>
          <w:p w14:paraId="019FD10B"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أثر البعد المؤسسي والمعوقات الإدارية والتسويق على تنمية الصادرات الصناعية المصرية</w:t>
            </w:r>
          </w:p>
        </w:tc>
        <w:tc>
          <w:tcPr>
            <w:tcW w:w="1445" w:type="dxa"/>
            <w:shd w:val="clear" w:color="auto" w:fill="auto"/>
            <w:vAlign w:val="center"/>
          </w:tcPr>
          <w:p w14:paraId="6B233E2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مارس 2002</w:t>
            </w:r>
          </w:p>
        </w:tc>
        <w:tc>
          <w:tcPr>
            <w:tcW w:w="1812" w:type="dxa"/>
            <w:shd w:val="clear" w:color="auto" w:fill="auto"/>
            <w:vAlign w:val="center"/>
          </w:tcPr>
          <w:p w14:paraId="42144FF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ممدوح الشرقاوي</w:t>
            </w:r>
          </w:p>
        </w:tc>
        <w:tc>
          <w:tcPr>
            <w:tcW w:w="2115" w:type="dxa"/>
            <w:shd w:val="clear" w:color="auto" w:fill="auto"/>
            <w:vAlign w:val="center"/>
          </w:tcPr>
          <w:p w14:paraId="204D58A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حمدي سالم،</w:t>
            </w:r>
          </w:p>
          <w:p w14:paraId="524DE96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يحي عبد الرحمن  وآخرون</w:t>
            </w:r>
          </w:p>
        </w:tc>
      </w:tr>
      <w:tr w:rsidR="00BF72FF" w:rsidRPr="00BF72FF" w14:paraId="7BD2A333" w14:textId="77777777" w:rsidTr="00EF0E6F">
        <w:trPr>
          <w:jc w:val="center"/>
        </w:trPr>
        <w:tc>
          <w:tcPr>
            <w:tcW w:w="743" w:type="dxa"/>
            <w:shd w:val="clear" w:color="auto" w:fill="auto"/>
            <w:vAlign w:val="center"/>
          </w:tcPr>
          <w:p w14:paraId="2EE09BD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147</w:t>
            </w:r>
          </w:p>
        </w:tc>
        <w:tc>
          <w:tcPr>
            <w:tcW w:w="0" w:type="auto"/>
            <w:shd w:val="clear" w:color="auto" w:fill="auto"/>
            <w:vAlign w:val="center"/>
          </w:tcPr>
          <w:p w14:paraId="79C74F1C"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قياس استجابة مجتمع المنتجين الزراعيين للسياسات الزراعية</w:t>
            </w:r>
          </w:p>
        </w:tc>
        <w:tc>
          <w:tcPr>
            <w:tcW w:w="1445" w:type="dxa"/>
            <w:shd w:val="clear" w:color="auto" w:fill="auto"/>
            <w:vAlign w:val="center"/>
          </w:tcPr>
          <w:p w14:paraId="6E32D45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مارس 2002</w:t>
            </w:r>
          </w:p>
        </w:tc>
        <w:tc>
          <w:tcPr>
            <w:tcW w:w="1812" w:type="dxa"/>
            <w:shd w:val="clear" w:color="auto" w:fill="auto"/>
            <w:vAlign w:val="center"/>
          </w:tcPr>
          <w:p w14:paraId="2F09E2E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2952A02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نجوان سعد الدين،</w:t>
            </w:r>
          </w:p>
          <w:p w14:paraId="61D6785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برانية  وآخرون</w:t>
            </w:r>
          </w:p>
        </w:tc>
      </w:tr>
      <w:tr w:rsidR="00BF72FF" w:rsidRPr="00BF72FF" w14:paraId="0DAA0BC2" w14:textId="77777777" w:rsidTr="00EF0E6F">
        <w:trPr>
          <w:jc w:val="center"/>
        </w:trPr>
        <w:tc>
          <w:tcPr>
            <w:tcW w:w="743" w:type="dxa"/>
            <w:shd w:val="clear" w:color="auto" w:fill="auto"/>
            <w:vAlign w:val="center"/>
          </w:tcPr>
          <w:p w14:paraId="5ACBCB5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148</w:t>
            </w:r>
          </w:p>
        </w:tc>
        <w:tc>
          <w:tcPr>
            <w:tcW w:w="0" w:type="auto"/>
            <w:shd w:val="clear" w:color="auto" w:fill="auto"/>
            <w:vAlign w:val="center"/>
          </w:tcPr>
          <w:p w14:paraId="5743E2ED"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تطوير منهجية جديدة لحساب الاستخدام الأمثل للمياه في مصر(مرحلة ثانية)</w:t>
            </w:r>
          </w:p>
        </w:tc>
        <w:tc>
          <w:tcPr>
            <w:tcW w:w="1445" w:type="dxa"/>
            <w:shd w:val="clear" w:color="auto" w:fill="auto"/>
            <w:vAlign w:val="center"/>
          </w:tcPr>
          <w:p w14:paraId="62658BA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مارس 2002</w:t>
            </w:r>
          </w:p>
        </w:tc>
        <w:tc>
          <w:tcPr>
            <w:tcW w:w="1812" w:type="dxa"/>
            <w:shd w:val="clear" w:color="auto" w:fill="auto"/>
            <w:vAlign w:val="center"/>
          </w:tcPr>
          <w:p w14:paraId="6CAB01D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محمد </w:t>
            </w:r>
            <w:proofErr w:type="spellStart"/>
            <w:r w:rsidRPr="00BF72FF">
              <w:rPr>
                <w:rFonts w:ascii="Sakkal Majalla" w:hAnsi="Sakkal Majalla" w:cs="Sakkal Majalla"/>
                <w:rtl/>
              </w:rPr>
              <w:t>الكفراوي</w:t>
            </w:r>
            <w:proofErr w:type="spellEnd"/>
          </w:p>
        </w:tc>
        <w:tc>
          <w:tcPr>
            <w:tcW w:w="2115" w:type="dxa"/>
            <w:shd w:val="clear" w:color="auto" w:fill="auto"/>
            <w:vAlign w:val="center"/>
          </w:tcPr>
          <w:p w14:paraId="7772B18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أماني عمر زكي،</w:t>
            </w:r>
          </w:p>
          <w:p w14:paraId="0612789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حمزة وأخرون</w:t>
            </w:r>
          </w:p>
        </w:tc>
      </w:tr>
      <w:tr w:rsidR="00BF72FF" w:rsidRPr="00BF72FF" w14:paraId="106F7D0C" w14:textId="77777777" w:rsidTr="00EF0E6F">
        <w:trPr>
          <w:jc w:val="center"/>
        </w:trPr>
        <w:tc>
          <w:tcPr>
            <w:tcW w:w="743" w:type="dxa"/>
            <w:shd w:val="clear" w:color="auto" w:fill="auto"/>
            <w:vAlign w:val="center"/>
          </w:tcPr>
          <w:p w14:paraId="4F91DA7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149</w:t>
            </w:r>
          </w:p>
        </w:tc>
        <w:tc>
          <w:tcPr>
            <w:tcW w:w="0" w:type="auto"/>
            <w:shd w:val="clear" w:color="auto" w:fill="auto"/>
            <w:vAlign w:val="center"/>
          </w:tcPr>
          <w:p w14:paraId="2976913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رؤية مستقبلية لعلاقات ودوائر التعاون الاقتصادي المصري الخارجي" الجزء الأول" خلفية أساسية "</w:t>
            </w:r>
          </w:p>
        </w:tc>
        <w:tc>
          <w:tcPr>
            <w:tcW w:w="1445" w:type="dxa"/>
            <w:shd w:val="clear" w:color="auto" w:fill="auto"/>
            <w:vAlign w:val="center"/>
          </w:tcPr>
          <w:p w14:paraId="44AD0B1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مارس 2002</w:t>
            </w:r>
          </w:p>
        </w:tc>
        <w:tc>
          <w:tcPr>
            <w:tcW w:w="1812" w:type="dxa"/>
            <w:shd w:val="clear" w:color="auto" w:fill="auto"/>
            <w:vAlign w:val="center"/>
          </w:tcPr>
          <w:p w14:paraId="3D8E9E8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عبد الحى</w:t>
            </w:r>
          </w:p>
        </w:tc>
        <w:tc>
          <w:tcPr>
            <w:tcW w:w="2115" w:type="dxa"/>
            <w:shd w:val="clear" w:color="auto" w:fill="auto"/>
            <w:vAlign w:val="center"/>
          </w:tcPr>
          <w:p w14:paraId="2365B8C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إجلال راتب العقيلي،            د. مصطفي أحمد مصطفي</w:t>
            </w:r>
          </w:p>
        </w:tc>
      </w:tr>
      <w:tr w:rsidR="00BF72FF" w:rsidRPr="00BF72FF" w14:paraId="5A3174BE" w14:textId="77777777" w:rsidTr="00EF0E6F">
        <w:trPr>
          <w:jc w:val="center"/>
        </w:trPr>
        <w:tc>
          <w:tcPr>
            <w:tcW w:w="743" w:type="dxa"/>
            <w:shd w:val="clear" w:color="auto" w:fill="auto"/>
            <w:vAlign w:val="center"/>
          </w:tcPr>
          <w:p w14:paraId="201CF06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150</w:t>
            </w:r>
          </w:p>
        </w:tc>
        <w:tc>
          <w:tcPr>
            <w:tcW w:w="0" w:type="auto"/>
            <w:shd w:val="clear" w:color="auto" w:fill="auto"/>
            <w:vAlign w:val="center"/>
          </w:tcPr>
          <w:p w14:paraId="113F7E5B"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المشاركة الشعبية ودورها في تعاظم أهداف خطط التنمية المعاصرة المحلية الريفية والحضرية</w:t>
            </w:r>
          </w:p>
        </w:tc>
        <w:tc>
          <w:tcPr>
            <w:tcW w:w="1445" w:type="dxa"/>
            <w:shd w:val="clear" w:color="auto" w:fill="auto"/>
            <w:vAlign w:val="center"/>
          </w:tcPr>
          <w:p w14:paraId="4BDF21D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2002</w:t>
            </w:r>
          </w:p>
        </w:tc>
        <w:tc>
          <w:tcPr>
            <w:tcW w:w="1812" w:type="dxa"/>
            <w:shd w:val="clear" w:color="auto" w:fill="auto"/>
            <w:vAlign w:val="center"/>
          </w:tcPr>
          <w:p w14:paraId="4A229C4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وفاء عبد الله</w:t>
            </w:r>
          </w:p>
        </w:tc>
        <w:tc>
          <w:tcPr>
            <w:tcW w:w="2115" w:type="dxa"/>
            <w:shd w:val="clear" w:color="auto" w:fill="auto"/>
            <w:vAlign w:val="center"/>
          </w:tcPr>
          <w:p w14:paraId="2CD177A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نادرة عبد الحليم وهدان،</w:t>
            </w:r>
          </w:p>
          <w:p w14:paraId="7AE910A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عزة </w:t>
            </w:r>
            <w:proofErr w:type="spellStart"/>
            <w:r w:rsidRPr="00BF72FF">
              <w:rPr>
                <w:rFonts w:ascii="Sakkal Majalla" w:hAnsi="Sakkal Majalla" w:cs="Sakkal Majalla"/>
                <w:rtl/>
              </w:rPr>
              <w:t>الفندري</w:t>
            </w:r>
            <w:proofErr w:type="spellEnd"/>
            <w:r w:rsidRPr="00BF72FF">
              <w:rPr>
                <w:rFonts w:ascii="Sakkal Majalla" w:hAnsi="Sakkal Majalla" w:cs="Sakkal Majalla"/>
                <w:rtl/>
              </w:rPr>
              <w:t xml:space="preserve"> وآخرون</w:t>
            </w:r>
          </w:p>
        </w:tc>
      </w:tr>
      <w:tr w:rsidR="00BF72FF" w:rsidRPr="00BF72FF" w14:paraId="01E4A92C" w14:textId="77777777" w:rsidTr="00EF0E6F">
        <w:trPr>
          <w:jc w:val="center"/>
        </w:trPr>
        <w:tc>
          <w:tcPr>
            <w:tcW w:w="743" w:type="dxa"/>
            <w:shd w:val="clear" w:color="auto" w:fill="auto"/>
            <w:vAlign w:val="center"/>
          </w:tcPr>
          <w:p w14:paraId="36588A5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151</w:t>
            </w:r>
          </w:p>
        </w:tc>
        <w:tc>
          <w:tcPr>
            <w:tcW w:w="0" w:type="auto"/>
            <w:shd w:val="clear" w:color="auto" w:fill="auto"/>
            <w:vAlign w:val="center"/>
          </w:tcPr>
          <w:p w14:paraId="7DC02C5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تقدير مصفوفة حسابات اجتماعية للاقتصاد المصري عام 1998 – 1999</w:t>
            </w:r>
          </w:p>
        </w:tc>
        <w:tc>
          <w:tcPr>
            <w:tcW w:w="1445" w:type="dxa"/>
            <w:shd w:val="clear" w:color="auto" w:fill="auto"/>
            <w:vAlign w:val="center"/>
          </w:tcPr>
          <w:p w14:paraId="507194F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2002</w:t>
            </w:r>
          </w:p>
        </w:tc>
        <w:tc>
          <w:tcPr>
            <w:tcW w:w="1812" w:type="dxa"/>
            <w:shd w:val="clear" w:color="auto" w:fill="auto"/>
            <w:vAlign w:val="center"/>
          </w:tcPr>
          <w:p w14:paraId="306CAAB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سهير ابو العينين</w:t>
            </w:r>
          </w:p>
        </w:tc>
        <w:tc>
          <w:tcPr>
            <w:tcW w:w="2115" w:type="dxa"/>
            <w:shd w:val="clear" w:color="auto" w:fill="auto"/>
            <w:vAlign w:val="center"/>
          </w:tcPr>
          <w:p w14:paraId="53DDDFE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7D7FA13E" w14:textId="77777777" w:rsidTr="00EF0E6F">
        <w:trPr>
          <w:jc w:val="center"/>
        </w:trPr>
        <w:tc>
          <w:tcPr>
            <w:tcW w:w="743" w:type="dxa"/>
            <w:shd w:val="clear" w:color="auto" w:fill="auto"/>
            <w:vAlign w:val="center"/>
          </w:tcPr>
          <w:p w14:paraId="3C3AAC3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152</w:t>
            </w:r>
          </w:p>
        </w:tc>
        <w:tc>
          <w:tcPr>
            <w:tcW w:w="0" w:type="auto"/>
            <w:shd w:val="clear" w:color="auto" w:fill="auto"/>
            <w:vAlign w:val="center"/>
          </w:tcPr>
          <w:p w14:paraId="31EC97E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الأشكال التنظيمية وصيغ وأليات تفعيل المشاركة في عمليات التخطيط على مستوى القطاع الزراعي</w:t>
            </w:r>
          </w:p>
        </w:tc>
        <w:tc>
          <w:tcPr>
            <w:tcW w:w="1445" w:type="dxa"/>
            <w:shd w:val="clear" w:color="auto" w:fill="auto"/>
            <w:vAlign w:val="center"/>
          </w:tcPr>
          <w:p w14:paraId="5C8CBAC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2002</w:t>
            </w:r>
          </w:p>
        </w:tc>
        <w:tc>
          <w:tcPr>
            <w:tcW w:w="1812" w:type="dxa"/>
            <w:shd w:val="clear" w:color="auto" w:fill="auto"/>
            <w:vAlign w:val="center"/>
          </w:tcPr>
          <w:p w14:paraId="1DE57AA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w:t>
            </w:r>
          </w:p>
        </w:tc>
        <w:tc>
          <w:tcPr>
            <w:tcW w:w="2115" w:type="dxa"/>
            <w:shd w:val="clear" w:color="auto" w:fill="auto"/>
            <w:vAlign w:val="center"/>
          </w:tcPr>
          <w:p w14:paraId="079EE17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p w14:paraId="753B42D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سمير مصطفي  وآخرون</w:t>
            </w:r>
          </w:p>
        </w:tc>
      </w:tr>
      <w:tr w:rsidR="00BF72FF" w:rsidRPr="00BF72FF" w14:paraId="2069F6E5" w14:textId="77777777" w:rsidTr="00EF0E6F">
        <w:trPr>
          <w:jc w:val="center"/>
        </w:trPr>
        <w:tc>
          <w:tcPr>
            <w:tcW w:w="743" w:type="dxa"/>
            <w:shd w:val="clear" w:color="auto" w:fill="auto"/>
            <w:vAlign w:val="center"/>
          </w:tcPr>
          <w:p w14:paraId="2459CCD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153</w:t>
            </w:r>
          </w:p>
        </w:tc>
        <w:tc>
          <w:tcPr>
            <w:tcW w:w="0" w:type="auto"/>
            <w:shd w:val="clear" w:color="auto" w:fill="auto"/>
            <w:vAlign w:val="center"/>
          </w:tcPr>
          <w:p w14:paraId="24137386"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نحو استراتيجية للاستفادة من التجارة الإلكترونية في مصر</w:t>
            </w:r>
          </w:p>
        </w:tc>
        <w:tc>
          <w:tcPr>
            <w:tcW w:w="1445" w:type="dxa"/>
            <w:shd w:val="clear" w:color="auto" w:fill="auto"/>
            <w:vAlign w:val="center"/>
          </w:tcPr>
          <w:p w14:paraId="1943B05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2002</w:t>
            </w:r>
          </w:p>
        </w:tc>
        <w:tc>
          <w:tcPr>
            <w:tcW w:w="1812" w:type="dxa"/>
            <w:shd w:val="clear" w:color="auto" w:fill="auto"/>
            <w:vAlign w:val="center"/>
          </w:tcPr>
          <w:p w14:paraId="54D129E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7741B8D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حسام مندرة،</w:t>
            </w:r>
          </w:p>
          <w:p w14:paraId="2F5D113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فادية عبد العزيز  وآخرون</w:t>
            </w:r>
          </w:p>
        </w:tc>
      </w:tr>
      <w:tr w:rsidR="00BF72FF" w:rsidRPr="00BF72FF" w14:paraId="6936209A" w14:textId="77777777" w:rsidTr="00EF0E6F">
        <w:trPr>
          <w:jc w:val="center"/>
        </w:trPr>
        <w:tc>
          <w:tcPr>
            <w:tcW w:w="743" w:type="dxa"/>
            <w:shd w:val="clear" w:color="auto" w:fill="auto"/>
            <w:vAlign w:val="center"/>
          </w:tcPr>
          <w:p w14:paraId="1C31847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154</w:t>
            </w:r>
          </w:p>
        </w:tc>
        <w:tc>
          <w:tcPr>
            <w:tcW w:w="0" w:type="auto"/>
            <w:shd w:val="clear" w:color="auto" w:fill="auto"/>
            <w:vAlign w:val="center"/>
          </w:tcPr>
          <w:p w14:paraId="32B3717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صناعة الأغذية والمنتجات الجلدية في مصر ( الواقع والمستقبل)</w:t>
            </w:r>
          </w:p>
        </w:tc>
        <w:tc>
          <w:tcPr>
            <w:tcW w:w="1445" w:type="dxa"/>
            <w:shd w:val="clear" w:color="auto" w:fill="auto"/>
            <w:vAlign w:val="center"/>
          </w:tcPr>
          <w:p w14:paraId="2914D0D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2002</w:t>
            </w:r>
          </w:p>
        </w:tc>
        <w:tc>
          <w:tcPr>
            <w:tcW w:w="1812" w:type="dxa"/>
            <w:shd w:val="clear" w:color="auto" w:fill="auto"/>
            <w:vAlign w:val="center"/>
          </w:tcPr>
          <w:p w14:paraId="1E9C0C6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ممدوح الشرقاوي</w:t>
            </w:r>
          </w:p>
        </w:tc>
        <w:tc>
          <w:tcPr>
            <w:tcW w:w="2115" w:type="dxa"/>
            <w:shd w:val="clear" w:color="auto" w:fill="auto"/>
            <w:vAlign w:val="center"/>
          </w:tcPr>
          <w:p w14:paraId="639414B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إيمان أحمد الشربيني،</w:t>
            </w:r>
          </w:p>
          <w:p w14:paraId="42EBC01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حسن توفيق</w:t>
            </w:r>
          </w:p>
        </w:tc>
      </w:tr>
      <w:tr w:rsidR="00BF72FF" w:rsidRPr="00BF72FF" w14:paraId="19F074FD" w14:textId="77777777" w:rsidTr="00EF0E6F">
        <w:trPr>
          <w:jc w:val="center"/>
        </w:trPr>
        <w:tc>
          <w:tcPr>
            <w:tcW w:w="743" w:type="dxa"/>
            <w:shd w:val="clear" w:color="auto" w:fill="auto"/>
            <w:vAlign w:val="center"/>
          </w:tcPr>
          <w:p w14:paraId="5C8DAEC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155</w:t>
            </w:r>
          </w:p>
        </w:tc>
        <w:tc>
          <w:tcPr>
            <w:tcW w:w="0" w:type="auto"/>
            <w:shd w:val="clear" w:color="auto" w:fill="auto"/>
            <w:vAlign w:val="center"/>
          </w:tcPr>
          <w:p w14:paraId="4275F0C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تقدير الاحتياجات التمويلية لتطوير التعليم ما قبل الجامعي وفقا لاستراتيجية متعددة الأبعاد</w:t>
            </w:r>
          </w:p>
        </w:tc>
        <w:tc>
          <w:tcPr>
            <w:tcW w:w="1445" w:type="dxa"/>
            <w:shd w:val="clear" w:color="auto" w:fill="auto"/>
            <w:vAlign w:val="center"/>
          </w:tcPr>
          <w:p w14:paraId="41A3449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2002</w:t>
            </w:r>
          </w:p>
        </w:tc>
        <w:tc>
          <w:tcPr>
            <w:tcW w:w="1812" w:type="dxa"/>
            <w:shd w:val="clear" w:color="auto" w:fill="auto"/>
            <w:vAlign w:val="center"/>
          </w:tcPr>
          <w:p w14:paraId="2F8AE1B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العزيز</w:t>
            </w:r>
          </w:p>
        </w:tc>
        <w:tc>
          <w:tcPr>
            <w:tcW w:w="2115" w:type="dxa"/>
            <w:shd w:val="clear" w:color="auto" w:fill="auto"/>
            <w:vAlign w:val="center"/>
          </w:tcPr>
          <w:p w14:paraId="7E03192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ماجدة إبراهيم،</w:t>
            </w:r>
          </w:p>
          <w:p w14:paraId="57E8D2E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زينات طبالة  وآخرون</w:t>
            </w:r>
          </w:p>
        </w:tc>
      </w:tr>
      <w:tr w:rsidR="00BF72FF" w:rsidRPr="00BF72FF" w14:paraId="44E37020" w14:textId="77777777" w:rsidTr="00EF0E6F">
        <w:trPr>
          <w:jc w:val="center"/>
        </w:trPr>
        <w:tc>
          <w:tcPr>
            <w:tcW w:w="743" w:type="dxa"/>
            <w:shd w:val="clear" w:color="auto" w:fill="auto"/>
            <w:vAlign w:val="center"/>
          </w:tcPr>
          <w:p w14:paraId="38C4CBC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156</w:t>
            </w:r>
          </w:p>
        </w:tc>
        <w:tc>
          <w:tcPr>
            <w:tcW w:w="0" w:type="auto"/>
            <w:shd w:val="clear" w:color="auto" w:fill="auto"/>
            <w:vAlign w:val="center"/>
          </w:tcPr>
          <w:p w14:paraId="70CB52A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الاحتياجات العملية والاستراتيجية للمرأة المرية وأولوياتها على مستوى المحافظات</w:t>
            </w:r>
          </w:p>
        </w:tc>
        <w:tc>
          <w:tcPr>
            <w:tcW w:w="1445" w:type="dxa"/>
            <w:shd w:val="clear" w:color="auto" w:fill="auto"/>
            <w:vAlign w:val="center"/>
          </w:tcPr>
          <w:p w14:paraId="432EF96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2002</w:t>
            </w:r>
          </w:p>
        </w:tc>
        <w:tc>
          <w:tcPr>
            <w:tcW w:w="1812" w:type="dxa"/>
            <w:shd w:val="clear" w:color="auto" w:fill="auto"/>
            <w:vAlign w:val="center"/>
          </w:tcPr>
          <w:p w14:paraId="7C22E6B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عزه سليمان</w:t>
            </w:r>
          </w:p>
        </w:tc>
        <w:tc>
          <w:tcPr>
            <w:tcW w:w="2115" w:type="dxa"/>
            <w:shd w:val="clear" w:color="auto" w:fill="auto"/>
            <w:vAlign w:val="center"/>
          </w:tcPr>
          <w:p w14:paraId="61F9F5D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w:t>
            </w:r>
          </w:p>
          <w:p w14:paraId="4D5805C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محاسن مصطفي حسنين  وآخرون</w:t>
            </w:r>
          </w:p>
        </w:tc>
      </w:tr>
      <w:tr w:rsidR="00BF72FF" w:rsidRPr="00BF72FF" w14:paraId="36251579" w14:textId="77777777" w:rsidTr="00EF0E6F">
        <w:trPr>
          <w:jc w:val="center"/>
        </w:trPr>
        <w:tc>
          <w:tcPr>
            <w:tcW w:w="743" w:type="dxa"/>
            <w:shd w:val="clear" w:color="auto" w:fill="auto"/>
            <w:vAlign w:val="center"/>
          </w:tcPr>
          <w:p w14:paraId="64514F9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157</w:t>
            </w:r>
          </w:p>
        </w:tc>
        <w:tc>
          <w:tcPr>
            <w:tcW w:w="0" w:type="auto"/>
            <w:shd w:val="clear" w:color="auto" w:fill="auto"/>
            <w:vAlign w:val="center"/>
          </w:tcPr>
          <w:p w14:paraId="1E6851FE"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موقف مصر في التجمعات الإقليمية</w:t>
            </w:r>
          </w:p>
        </w:tc>
        <w:tc>
          <w:tcPr>
            <w:tcW w:w="1445" w:type="dxa"/>
            <w:shd w:val="clear" w:color="auto" w:fill="auto"/>
            <w:vAlign w:val="center"/>
          </w:tcPr>
          <w:p w14:paraId="231E3ED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2002</w:t>
            </w:r>
          </w:p>
        </w:tc>
        <w:tc>
          <w:tcPr>
            <w:tcW w:w="1812" w:type="dxa"/>
            <w:shd w:val="clear" w:color="auto" w:fill="auto"/>
            <w:vAlign w:val="center"/>
          </w:tcPr>
          <w:p w14:paraId="5A5D6F1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سلوى مرسي</w:t>
            </w:r>
          </w:p>
        </w:tc>
        <w:tc>
          <w:tcPr>
            <w:tcW w:w="2115" w:type="dxa"/>
            <w:shd w:val="clear" w:color="auto" w:fill="auto"/>
            <w:vAlign w:val="center"/>
          </w:tcPr>
          <w:p w14:paraId="4D7C571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مجدي محمد خليفة  وآخرون</w:t>
            </w:r>
          </w:p>
        </w:tc>
      </w:tr>
      <w:tr w:rsidR="00BF72FF" w:rsidRPr="00BF72FF" w14:paraId="6800E6BD" w14:textId="77777777" w:rsidTr="00EF0E6F">
        <w:trPr>
          <w:jc w:val="center"/>
        </w:trPr>
        <w:tc>
          <w:tcPr>
            <w:tcW w:w="743" w:type="dxa"/>
            <w:shd w:val="clear" w:color="auto" w:fill="auto"/>
            <w:vAlign w:val="center"/>
          </w:tcPr>
          <w:p w14:paraId="47B584D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158</w:t>
            </w:r>
          </w:p>
        </w:tc>
        <w:tc>
          <w:tcPr>
            <w:tcW w:w="0" w:type="auto"/>
            <w:shd w:val="clear" w:color="auto" w:fill="auto"/>
            <w:vAlign w:val="center"/>
          </w:tcPr>
          <w:p w14:paraId="19B5392B"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إدارة الدين العام المحلى وتمويل الاستثمارات العامة في مصر</w:t>
            </w:r>
          </w:p>
        </w:tc>
        <w:tc>
          <w:tcPr>
            <w:tcW w:w="1445" w:type="dxa"/>
            <w:shd w:val="clear" w:color="auto" w:fill="auto"/>
            <w:vAlign w:val="center"/>
          </w:tcPr>
          <w:p w14:paraId="585EE80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2002</w:t>
            </w:r>
          </w:p>
        </w:tc>
        <w:tc>
          <w:tcPr>
            <w:tcW w:w="1812" w:type="dxa"/>
            <w:shd w:val="clear" w:color="auto" w:fill="auto"/>
            <w:vAlign w:val="center"/>
          </w:tcPr>
          <w:p w14:paraId="4BF86AB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دحيه</w:t>
            </w:r>
          </w:p>
        </w:tc>
        <w:tc>
          <w:tcPr>
            <w:tcW w:w="2115" w:type="dxa"/>
            <w:shd w:val="clear" w:color="auto" w:fill="auto"/>
            <w:vAlign w:val="center"/>
          </w:tcPr>
          <w:p w14:paraId="14222F2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نيفين كمال،</w:t>
            </w:r>
          </w:p>
          <w:p w14:paraId="7E784BC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سهير أبو العنين وآخرون</w:t>
            </w:r>
          </w:p>
        </w:tc>
      </w:tr>
      <w:tr w:rsidR="00BF72FF" w:rsidRPr="00BF72FF" w14:paraId="7130F921" w14:textId="77777777" w:rsidTr="00EF0E6F">
        <w:trPr>
          <w:jc w:val="center"/>
        </w:trPr>
        <w:tc>
          <w:tcPr>
            <w:tcW w:w="743" w:type="dxa"/>
            <w:shd w:val="clear" w:color="auto" w:fill="auto"/>
            <w:vAlign w:val="center"/>
          </w:tcPr>
          <w:p w14:paraId="05A0D6D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159</w:t>
            </w:r>
          </w:p>
        </w:tc>
        <w:tc>
          <w:tcPr>
            <w:tcW w:w="0" w:type="auto"/>
            <w:shd w:val="clear" w:color="auto" w:fill="auto"/>
            <w:vAlign w:val="center"/>
          </w:tcPr>
          <w:p w14:paraId="065E214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التأمين الصحي في واقع النظام الصحي المعاصر</w:t>
            </w:r>
          </w:p>
        </w:tc>
        <w:tc>
          <w:tcPr>
            <w:tcW w:w="1445" w:type="dxa"/>
            <w:shd w:val="clear" w:color="auto" w:fill="auto"/>
            <w:vAlign w:val="center"/>
          </w:tcPr>
          <w:p w14:paraId="642FD60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2002</w:t>
            </w:r>
          </w:p>
        </w:tc>
        <w:tc>
          <w:tcPr>
            <w:tcW w:w="1812" w:type="dxa"/>
            <w:shd w:val="clear" w:color="auto" w:fill="auto"/>
            <w:vAlign w:val="center"/>
          </w:tcPr>
          <w:p w14:paraId="1A334CC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عزه عمر </w:t>
            </w:r>
            <w:proofErr w:type="spellStart"/>
            <w:r w:rsidRPr="00BF72FF">
              <w:rPr>
                <w:rFonts w:ascii="Sakkal Majalla" w:hAnsi="Sakkal Majalla" w:cs="Sakkal Majalla"/>
                <w:rtl/>
              </w:rPr>
              <w:t>الفندري</w:t>
            </w:r>
            <w:proofErr w:type="spellEnd"/>
          </w:p>
        </w:tc>
        <w:tc>
          <w:tcPr>
            <w:tcW w:w="2115" w:type="dxa"/>
            <w:shd w:val="clear" w:color="auto" w:fill="auto"/>
            <w:vAlign w:val="center"/>
          </w:tcPr>
          <w:p w14:paraId="3D1412A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وفاء أحمد عبد الله،</w:t>
            </w:r>
          </w:p>
          <w:p w14:paraId="461D682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نادرة عبد الحليم وهدان  وآخرون</w:t>
            </w:r>
          </w:p>
        </w:tc>
      </w:tr>
      <w:tr w:rsidR="00BF72FF" w:rsidRPr="00BF72FF" w14:paraId="00C15705" w14:textId="77777777" w:rsidTr="00EF0E6F">
        <w:trPr>
          <w:jc w:val="center"/>
        </w:trPr>
        <w:tc>
          <w:tcPr>
            <w:tcW w:w="743" w:type="dxa"/>
            <w:shd w:val="clear" w:color="auto" w:fill="auto"/>
            <w:vAlign w:val="center"/>
          </w:tcPr>
          <w:p w14:paraId="7ED24ED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160</w:t>
            </w:r>
          </w:p>
        </w:tc>
        <w:tc>
          <w:tcPr>
            <w:tcW w:w="0" w:type="auto"/>
            <w:shd w:val="clear" w:color="auto" w:fill="auto"/>
            <w:vAlign w:val="center"/>
          </w:tcPr>
          <w:p w14:paraId="65275EA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تطبيق الشبكات العصبية في قطاع الزراعة</w:t>
            </w:r>
          </w:p>
        </w:tc>
        <w:tc>
          <w:tcPr>
            <w:tcW w:w="1445" w:type="dxa"/>
            <w:shd w:val="clear" w:color="auto" w:fill="auto"/>
            <w:vAlign w:val="center"/>
          </w:tcPr>
          <w:p w14:paraId="326710B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2002</w:t>
            </w:r>
          </w:p>
        </w:tc>
        <w:tc>
          <w:tcPr>
            <w:tcW w:w="1812" w:type="dxa"/>
            <w:shd w:val="clear" w:color="auto" w:fill="auto"/>
            <w:vAlign w:val="center"/>
          </w:tcPr>
          <w:p w14:paraId="36F8695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محمد </w:t>
            </w:r>
            <w:proofErr w:type="spellStart"/>
            <w:r w:rsidRPr="00BF72FF">
              <w:rPr>
                <w:rFonts w:ascii="Sakkal Majalla" w:hAnsi="Sakkal Majalla" w:cs="Sakkal Majalla"/>
                <w:rtl/>
              </w:rPr>
              <w:t>الكفراوي</w:t>
            </w:r>
            <w:proofErr w:type="spellEnd"/>
          </w:p>
        </w:tc>
        <w:tc>
          <w:tcPr>
            <w:tcW w:w="2115" w:type="dxa"/>
            <w:shd w:val="clear" w:color="auto" w:fill="auto"/>
            <w:vAlign w:val="center"/>
          </w:tcPr>
          <w:p w14:paraId="72ECE41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اماني عمر زكي،</w:t>
            </w:r>
          </w:p>
          <w:p w14:paraId="04F687B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حمزة وأخرون</w:t>
            </w:r>
          </w:p>
        </w:tc>
      </w:tr>
      <w:tr w:rsidR="00BF72FF" w:rsidRPr="00BF72FF" w14:paraId="2CCD2C0E" w14:textId="77777777" w:rsidTr="00EF0E6F">
        <w:trPr>
          <w:jc w:val="center"/>
        </w:trPr>
        <w:tc>
          <w:tcPr>
            <w:tcW w:w="743" w:type="dxa"/>
            <w:shd w:val="clear" w:color="auto" w:fill="auto"/>
            <w:vAlign w:val="center"/>
          </w:tcPr>
          <w:p w14:paraId="1433FEA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161</w:t>
            </w:r>
          </w:p>
        </w:tc>
        <w:tc>
          <w:tcPr>
            <w:tcW w:w="0" w:type="auto"/>
            <w:shd w:val="clear" w:color="auto" w:fill="auto"/>
            <w:vAlign w:val="center"/>
          </w:tcPr>
          <w:p w14:paraId="29BC5FF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الإنتاج والصادرات المصرية من مجمدات وعصائر الخضر والفاكهة ومقترحات زيادة القدرة التنافسية لها بالأسواق المحلية والعالمية</w:t>
            </w:r>
          </w:p>
        </w:tc>
        <w:tc>
          <w:tcPr>
            <w:tcW w:w="1445" w:type="dxa"/>
            <w:shd w:val="clear" w:color="auto" w:fill="auto"/>
            <w:vAlign w:val="center"/>
          </w:tcPr>
          <w:p w14:paraId="3AB9BD1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2002</w:t>
            </w:r>
          </w:p>
        </w:tc>
        <w:tc>
          <w:tcPr>
            <w:tcW w:w="1812" w:type="dxa"/>
            <w:shd w:val="clear" w:color="auto" w:fill="auto"/>
            <w:vAlign w:val="center"/>
          </w:tcPr>
          <w:p w14:paraId="0298DCD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سمير عريقات</w:t>
            </w:r>
          </w:p>
        </w:tc>
        <w:tc>
          <w:tcPr>
            <w:tcW w:w="2115" w:type="dxa"/>
            <w:shd w:val="clear" w:color="auto" w:fill="auto"/>
            <w:vAlign w:val="center"/>
          </w:tcPr>
          <w:p w14:paraId="3D5CD11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مني عبد العال </w:t>
            </w:r>
            <w:proofErr w:type="gramStart"/>
            <w:r w:rsidRPr="00BF72FF">
              <w:rPr>
                <w:rFonts w:ascii="Sakkal Majalla" w:hAnsi="Sakkal Majalla" w:cs="Sakkal Majalla"/>
                <w:rtl/>
              </w:rPr>
              <w:t xml:space="preserve">الدسوقي،   </w:t>
            </w:r>
            <w:proofErr w:type="gramEnd"/>
            <w:r w:rsidRPr="00BF72FF">
              <w:rPr>
                <w:rFonts w:ascii="Sakkal Majalla" w:hAnsi="Sakkal Majalla" w:cs="Sakkal Majalla"/>
                <w:rtl/>
              </w:rPr>
              <w:t xml:space="preserve">     د.  محمد مرعي وآخرون</w:t>
            </w:r>
          </w:p>
        </w:tc>
      </w:tr>
      <w:tr w:rsidR="00BF72FF" w:rsidRPr="00BF72FF" w14:paraId="2B716824" w14:textId="77777777" w:rsidTr="00EF0E6F">
        <w:trPr>
          <w:jc w:val="center"/>
        </w:trPr>
        <w:tc>
          <w:tcPr>
            <w:tcW w:w="743" w:type="dxa"/>
            <w:shd w:val="clear" w:color="auto" w:fill="auto"/>
            <w:vAlign w:val="center"/>
          </w:tcPr>
          <w:p w14:paraId="561FEC6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162</w:t>
            </w:r>
          </w:p>
        </w:tc>
        <w:tc>
          <w:tcPr>
            <w:tcW w:w="0" w:type="auto"/>
            <w:shd w:val="clear" w:color="auto" w:fill="auto"/>
            <w:vAlign w:val="center"/>
          </w:tcPr>
          <w:p w14:paraId="21BC102B"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تقسيم مصر إلى أقاليم تخطيطية</w:t>
            </w:r>
          </w:p>
        </w:tc>
        <w:tc>
          <w:tcPr>
            <w:tcW w:w="1445" w:type="dxa"/>
            <w:shd w:val="clear" w:color="auto" w:fill="auto"/>
            <w:vAlign w:val="center"/>
          </w:tcPr>
          <w:p w14:paraId="46C50DA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2003</w:t>
            </w:r>
          </w:p>
        </w:tc>
        <w:tc>
          <w:tcPr>
            <w:tcW w:w="1812" w:type="dxa"/>
            <w:shd w:val="clear" w:color="auto" w:fill="auto"/>
            <w:vAlign w:val="center"/>
          </w:tcPr>
          <w:p w14:paraId="10AA675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عبد المقصود</w:t>
            </w:r>
          </w:p>
        </w:tc>
        <w:tc>
          <w:tcPr>
            <w:tcW w:w="2115" w:type="dxa"/>
            <w:shd w:val="clear" w:color="auto" w:fill="auto"/>
            <w:vAlign w:val="center"/>
          </w:tcPr>
          <w:p w14:paraId="744B1EA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محمد الكيلاني،</w:t>
            </w:r>
          </w:p>
          <w:p w14:paraId="00E34F9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فريد عبد العال  وآخرون</w:t>
            </w:r>
          </w:p>
        </w:tc>
      </w:tr>
      <w:tr w:rsidR="00BF72FF" w:rsidRPr="00BF72FF" w14:paraId="32CBE259" w14:textId="77777777" w:rsidTr="00EF0E6F">
        <w:trPr>
          <w:jc w:val="center"/>
        </w:trPr>
        <w:tc>
          <w:tcPr>
            <w:tcW w:w="743" w:type="dxa"/>
            <w:shd w:val="clear" w:color="auto" w:fill="auto"/>
            <w:vAlign w:val="center"/>
          </w:tcPr>
          <w:p w14:paraId="38B4F27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163</w:t>
            </w:r>
          </w:p>
        </w:tc>
        <w:tc>
          <w:tcPr>
            <w:tcW w:w="0" w:type="auto"/>
            <w:shd w:val="clear" w:color="auto" w:fill="auto"/>
            <w:vAlign w:val="center"/>
          </w:tcPr>
          <w:p w14:paraId="10C685DB"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تقييم وتحسين أداء بعض المرافق " مياه الشرب والصرف الصحي"</w:t>
            </w:r>
          </w:p>
        </w:tc>
        <w:tc>
          <w:tcPr>
            <w:tcW w:w="1445" w:type="dxa"/>
            <w:shd w:val="clear" w:color="auto" w:fill="auto"/>
            <w:vAlign w:val="center"/>
          </w:tcPr>
          <w:p w14:paraId="2B09CA6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2003</w:t>
            </w:r>
          </w:p>
        </w:tc>
        <w:tc>
          <w:tcPr>
            <w:tcW w:w="1812" w:type="dxa"/>
            <w:shd w:val="clear" w:color="auto" w:fill="auto"/>
            <w:vAlign w:val="center"/>
          </w:tcPr>
          <w:p w14:paraId="31A75CF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7CA721E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حسام مندور، د. نفيسة أبو السعود وآخرون</w:t>
            </w:r>
          </w:p>
        </w:tc>
      </w:tr>
      <w:tr w:rsidR="00BF72FF" w:rsidRPr="00BF72FF" w14:paraId="1D2F5B9B" w14:textId="77777777" w:rsidTr="00EF0E6F">
        <w:trPr>
          <w:jc w:val="center"/>
        </w:trPr>
        <w:tc>
          <w:tcPr>
            <w:tcW w:w="743" w:type="dxa"/>
            <w:shd w:val="clear" w:color="auto" w:fill="auto"/>
            <w:vAlign w:val="center"/>
          </w:tcPr>
          <w:p w14:paraId="52B744E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164</w:t>
            </w:r>
          </w:p>
        </w:tc>
        <w:tc>
          <w:tcPr>
            <w:tcW w:w="0" w:type="auto"/>
            <w:shd w:val="clear" w:color="auto" w:fill="auto"/>
            <w:vAlign w:val="center"/>
          </w:tcPr>
          <w:p w14:paraId="5BDC14B5"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تصورات حول خصخصة بعض مرافق الخدمات العامة</w:t>
            </w:r>
          </w:p>
        </w:tc>
        <w:tc>
          <w:tcPr>
            <w:tcW w:w="1445" w:type="dxa"/>
            <w:shd w:val="clear" w:color="auto" w:fill="auto"/>
            <w:vAlign w:val="center"/>
          </w:tcPr>
          <w:p w14:paraId="2513511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2003</w:t>
            </w:r>
          </w:p>
        </w:tc>
        <w:tc>
          <w:tcPr>
            <w:tcW w:w="1812" w:type="dxa"/>
            <w:shd w:val="clear" w:color="auto" w:fill="auto"/>
            <w:vAlign w:val="center"/>
          </w:tcPr>
          <w:p w14:paraId="711A204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1254ACC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حسين أحمد،</w:t>
            </w:r>
          </w:p>
          <w:p w14:paraId="5575A45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ياسر كمال السيد وأخرون</w:t>
            </w:r>
          </w:p>
        </w:tc>
      </w:tr>
      <w:tr w:rsidR="00BF72FF" w:rsidRPr="00BF72FF" w14:paraId="620FFE9B" w14:textId="77777777" w:rsidTr="00EF0E6F">
        <w:trPr>
          <w:jc w:val="center"/>
        </w:trPr>
        <w:tc>
          <w:tcPr>
            <w:tcW w:w="743" w:type="dxa"/>
            <w:shd w:val="clear" w:color="auto" w:fill="auto"/>
            <w:vAlign w:val="center"/>
          </w:tcPr>
          <w:p w14:paraId="3CD9F84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165</w:t>
            </w:r>
          </w:p>
        </w:tc>
        <w:tc>
          <w:tcPr>
            <w:tcW w:w="0" w:type="auto"/>
            <w:shd w:val="clear" w:color="auto" w:fill="auto"/>
            <w:vAlign w:val="center"/>
          </w:tcPr>
          <w:p w14:paraId="1117047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تحديد الاحتياجات التمويلية للتعليم العالي " دراسة نظرية تحليلية ميدانية "</w:t>
            </w:r>
          </w:p>
        </w:tc>
        <w:tc>
          <w:tcPr>
            <w:tcW w:w="1445" w:type="dxa"/>
            <w:shd w:val="clear" w:color="auto" w:fill="auto"/>
            <w:vAlign w:val="center"/>
          </w:tcPr>
          <w:p w14:paraId="3B129A4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2003</w:t>
            </w:r>
          </w:p>
        </w:tc>
        <w:tc>
          <w:tcPr>
            <w:tcW w:w="1812" w:type="dxa"/>
            <w:shd w:val="clear" w:color="auto" w:fill="auto"/>
            <w:vAlign w:val="center"/>
          </w:tcPr>
          <w:p w14:paraId="53B4675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العزيز</w:t>
            </w:r>
          </w:p>
        </w:tc>
        <w:tc>
          <w:tcPr>
            <w:tcW w:w="2115" w:type="dxa"/>
            <w:shd w:val="clear" w:color="auto" w:fill="auto"/>
            <w:vAlign w:val="center"/>
          </w:tcPr>
          <w:p w14:paraId="4AEE13A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ماجدة إبراهيم،</w:t>
            </w:r>
          </w:p>
          <w:p w14:paraId="2A74E8B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زينات محمد طلبة وآخرون</w:t>
            </w:r>
          </w:p>
        </w:tc>
      </w:tr>
      <w:tr w:rsidR="00BF72FF" w:rsidRPr="00BF72FF" w14:paraId="6CC595B1" w14:textId="77777777" w:rsidTr="00EF0E6F">
        <w:trPr>
          <w:jc w:val="center"/>
        </w:trPr>
        <w:tc>
          <w:tcPr>
            <w:tcW w:w="743" w:type="dxa"/>
            <w:shd w:val="clear" w:color="auto" w:fill="auto"/>
            <w:vAlign w:val="center"/>
          </w:tcPr>
          <w:p w14:paraId="1AA7698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166</w:t>
            </w:r>
          </w:p>
        </w:tc>
        <w:tc>
          <w:tcPr>
            <w:tcW w:w="0" w:type="auto"/>
            <w:shd w:val="clear" w:color="auto" w:fill="auto"/>
            <w:vAlign w:val="center"/>
          </w:tcPr>
          <w:p w14:paraId="23877AF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دراسة أهمية الآثار البيئية للأنشطة السياحة في محافظة البحر الأحمر " بالتركيز على مدينة الغردقة"</w:t>
            </w:r>
          </w:p>
        </w:tc>
        <w:tc>
          <w:tcPr>
            <w:tcW w:w="1445" w:type="dxa"/>
            <w:shd w:val="clear" w:color="auto" w:fill="auto"/>
            <w:vAlign w:val="center"/>
          </w:tcPr>
          <w:p w14:paraId="1F852E4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2003</w:t>
            </w:r>
          </w:p>
        </w:tc>
        <w:tc>
          <w:tcPr>
            <w:tcW w:w="1812" w:type="dxa"/>
            <w:shd w:val="clear" w:color="auto" w:fill="auto"/>
            <w:vAlign w:val="center"/>
          </w:tcPr>
          <w:p w14:paraId="534DE7E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سلوى مرسي</w:t>
            </w:r>
          </w:p>
        </w:tc>
        <w:tc>
          <w:tcPr>
            <w:tcW w:w="2115" w:type="dxa"/>
            <w:shd w:val="clear" w:color="auto" w:fill="auto"/>
            <w:vAlign w:val="center"/>
          </w:tcPr>
          <w:p w14:paraId="6EC6A85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وفاء أحمد عبد الله،</w:t>
            </w:r>
          </w:p>
          <w:p w14:paraId="5635E60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برانية  وآخرون</w:t>
            </w:r>
          </w:p>
        </w:tc>
      </w:tr>
      <w:tr w:rsidR="00BF72FF" w:rsidRPr="00BF72FF" w14:paraId="445539B6" w14:textId="77777777" w:rsidTr="00EF0E6F">
        <w:trPr>
          <w:jc w:val="center"/>
        </w:trPr>
        <w:tc>
          <w:tcPr>
            <w:tcW w:w="743" w:type="dxa"/>
            <w:shd w:val="clear" w:color="auto" w:fill="auto"/>
            <w:vAlign w:val="center"/>
          </w:tcPr>
          <w:p w14:paraId="730CA5A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167</w:t>
            </w:r>
          </w:p>
        </w:tc>
        <w:tc>
          <w:tcPr>
            <w:tcW w:w="0" w:type="auto"/>
            <w:shd w:val="clear" w:color="auto" w:fill="auto"/>
            <w:vAlign w:val="center"/>
          </w:tcPr>
          <w:p w14:paraId="473AF4EB"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العوامل المحددة للنمو الاقتصادي في الفكر النظري وواقع الاقتصاد المصري</w:t>
            </w:r>
          </w:p>
        </w:tc>
        <w:tc>
          <w:tcPr>
            <w:tcW w:w="1445" w:type="dxa"/>
            <w:shd w:val="clear" w:color="auto" w:fill="auto"/>
            <w:vAlign w:val="center"/>
          </w:tcPr>
          <w:p w14:paraId="3BD2B6B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2003</w:t>
            </w:r>
          </w:p>
        </w:tc>
        <w:tc>
          <w:tcPr>
            <w:tcW w:w="1812" w:type="dxa"/>
            <w:shd w:val="clear" w:color="auto" w:fill="auto"/>
            <w:vAlign w:val="center"/>
          </w:tcPr>
          <w:p w14:paraId="1DB827B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سهير ابو العينين</w:t>
            </w:r>
          </w:p>
        </w:tc>
        <w:tc>
          <w:tcPr>
            <w:tcW w:w="2115" w:type="dxa"/>
            <w:shd w:val="clear" w:color="auto" w:fill="auto"/>
            <w:vAlign w:val="center"/>
          </w:tcPr>
          <w:p w14:paraId="3CD7F81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نيفين كمال حامد وأخرون، د. فتحية زغلول  وآخرون</w:t>
            </w:r>
          </w:p>
        </w:tc>
      </w:tr>
      <w:tr w:rsidR="00BF72FF" w:rsidRPr="00BF72FF" w14:paraId="0496E505" w14:textId="77777777" w:rsidTr="00EF0E6F">
        <w:trPr>
          <w:jc w:val="center"/>
        </w:trPr>
        <w:tc>
          <w:tcPr>
            <w:tcW w:w="743" w:type="dxa"/>
            <w:shd w:val="clear" w:color="auto" w:fill="auto"/>
            <w:vAlign w:val="center"/>
          </w:tcPr>
          <w:p w14:paraId="1493CD2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168</w:t>
            </w:r>
          </w:p>
        </w:tc>
        <w:tc>
          <w:tcPr>
            <w:tcW w:w="0" w:type="auto"/>
            <w:shd w:val="clear" w:color="auto" w:fill="auto"/>
            <w:vAlign w:val="center"/>
          </w:tcPr>
          <w:p w14:paraId="05329A21"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العدالة في توزيع ثمار التنمية في بعض المجالات الاقتصادية والاجتماعية في محافظات مصر " دراسة تحليلية"</w:t>
            </w:r>
          </w:p>
        </w:tc>
        <w:tc>
          <w:tcPr>
            <w:tcW w:w="1445" w:type="dxa"/>
            <w:shd w:val="clear" w:color="auto" w:fill="auto"/>
            <w:vAlign w:val="center"/>
          </w:tcPr>
          <w:p w14:paraId="014F9D9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2003</w:t>
            </w:r>
          </w:p>
        </w:tc>
        <w:tc>
          <w:tcPr>
            <w:tcW w:w="1812" w:type="dxa"/>
            <w:shd w:val="clear" w:color="auto" w:fill="auto"/>
            <w:vAlign w:val="center"/>
          </w:tcPr>
          <w:p w14:paraId="665E374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عزه سليمان</w:t>
            </w:r>
          </w:p>
        </w:tc>
        <w:tc>
          <w:tcPr>
            <w:tcW w:w="2115" w:type="dxa"/>
            <w:shd w:val="clear" w:color="auto" w:fill="auto"/>
            <w:vAlign w:val="center"/>
          </w:tcPr>
          <w:p w14:paraId="477C3F5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محمد عبد المقصود، د.  السيد محمد الكيلاني  وآخرون</w:t>
            </w:r>
          </w:p>
        </w:tc>
      </w:tr>
      <w:tr w:rsidR="00BF72FF" w:rsidRPr="00BF72FF" w14:paraId="3A154866" w14:textId="77777777" w:rsidTr="00EF0E6F">
        <w:trPr>
          <w:jc w:val="center"/>
        </w:trPr>
        <w:tc>
          <w:tcPr>
            <w:tcW w:w="743" w:type="dxa"/>
            <w:shd w:val="clear" w:color="auto" w:fill="auto"/>
            <w:vAlign w:val="center"/>
          </w:tcPr>
          <w:p w14:paraId="2BDCA05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169</w:t>
            </w:r>
          </w:p>
        </w:tc>
        <w:tc>
          <w:tcPr>
            <w:tcW w:w="0" w:type="auto"/>
            <w:shd w:val="clear" w:color="auto" w:fill="auto"/>
            <w:vAlign w:val="center"/>
          </w:tcPr>
          <w:p w14:paraId="49FF49C6"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تقييم وتحسين جودة أداء بعض الخدمات العامة لقطاعي التعليم والصحة باستخدام شبكات الأعمال</w:t>
            </w:r>
          </w:p>
        </w:tc>
        <w:tc>
          <w:tcPr>
            <w:tcW w:w="1445" w:type="dxa"/>
            <w:shd w:val="clear" w:color="auto" w:fill="auto"/>
            <w:vAlign w:val="center"/>
          </w:tcPr>
          <w:p w14:paraId="61BDFE8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2003</w:t>
            </w:r>
          </w:p>
        </w:tc>
        <w:tc>
          <w:tcPr>
            <w:tcW w:w="1812" w:type="dxa"/>
            <w:shd w:val="clear" w:color="auto" w:fill="auto"/>
            <w:vAlign w:val="center"/>
          </w:tcPr>
          <w:p w14:paraId="50DB6E5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حمزه</w:t>
            </w:r>
          </w:p>
        </w:tc>
        <w:tc>
          <w:tcPr>
            <w:tcW w:w="2115" w:type="dxa"/>
            <w:shd w:val="clear" w:color="auto" w:fill="auto"/>
            <w:vAlign w:val="center"/>
          </w:tcPr>
          <w:p w14:paraId="0D24066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أماني عمر، د. ماجدة إبراهيم  وآخرون</w:t>
            </w:r>
          </w:p>
        </w:tc>
      </w:tr>
      <w:tr w:rsidR="00BF72FF" w:rsidRPr="00BF72FF" w14:paraId="1A1508A4" w14:textId="77777777" w:rsidTr="00EF0E6F">
        <w:trPr>
          <w:jc w:val="center"/>
        </w:trPr>
        <w:tc>
          <w:tcPr>
            <w:tcW w:w="743" w:type="dxa"/>
            <w:shd w:val="clear" w:color="auto" w:fill="auto"/>
            <w:vAlign w:val="center"/>
          </w:tcPr>
          <w:p w14:paraId="5D873B6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170</w:t>
            </w:r>
          </w:p>
        </w:tc>
        <w:tc>
          <w:tcPr>
            <w:tcW w:w="0" w:type="auto"/>
            <w:shd w:val="clear" w:color="auto" w:fill="auto"/>
            <w:vAlign w:val="center"/>
          </w:tcPr>
          <w:p w14:paraId="27FDFFA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دراسة الأسواق الخارجية وسبل النفاذ اليها</w:t>
            </w:r>
          </w:p>
        </w:tc>
        <w:tc>
          <w:tcPr>
            <w:tcW w:w="1445" w:type="dxa"/>
            <w:shd w:val="clear" w:color="auto" w:fill="auto"/>
            <w:vAlign w:val="center"/>
          </w:tcPr>
          <w:p w14:paraId="5644CC4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2003</w:t>
            </w:r>
          </w:p>
        </w:tc>
        <w:tc>
          <w:tcPr>
            <w:tcW w:w="1812" w:type="dxa"/>
            <w:shd w:val="clear" w:color="auto" w:fill="auto"/>
            <w:vAlign w:val="center"/>
          </w:tcPr>
          <w:p w14:paraId="285EC01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فادية عبد السلام</w:t>
            </w:r>
          </w:p>
        </w:tc>
        <w:tc>
          <w:tcPr>
            <w:tcW w:w="2115" w:type="dxa"/>
            <w:shd w:val="clear" w:color="auto" w:fill="auto"/>
            <w:vAlign w:val="center"/>
          </w:tcPr>
          <w:p w14:paraId="55FC714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مصطفي أحمد مصطفي،</w:t>
            </w:r>
          </w:p>
          <w:p w14:paraId="50925D6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د. اجلال راتب  وآخرون</w:t>
            </w:r>
          </w:p>
        </w:tc>
      </w:tr>
      <w:tr w:rsidR="00BF72FF" w:rsidRPr="00BF72FF" w14:paraId="4707F708" w14:textId="77777777" w:rsidTr="00EF0E6F">
        <w:trPr>
          <w:jc w:val="center"/>
        </w:trPr>
        <w:tc>
          <w:tcPr>
            <w:tcW w:w="743" w:type="dxa"/>
            <w:shd w:val="clear" w:color="auto" w:fill="auto"/>
            <w:vAlign w:val="center"/>
          </w:tcPr>
          <w:p w14:paraId="33F92A1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171</w:t>
            </w:r>
          </w:p>
        </w:tc>
        <w:tc>
          <w:tcPr>
            <w:tcW w:w="0" w:type="auto"/>
            <w:shd w:val="clear" w:color="auto" w:fill="auto"/>
            <w:vAlign w:val="center"/>
          </w:tcPr>
          <w:p w14:paraId="78D1464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أولويات الاستثمار في قطاع الزراعة</w:t>
            </w:r>
          </w:p>
        </w:tc>
        <w:tc>
          <w:tcPr>
            <w:tcW w:w="1445" w:type="dxa"/>
            <w:shd w:val="clear" w:color="auto" w:fill="auto"/>
            <w:vAlign w:val="center"/>
          </w:tcPr>
          <w:p w14:paraId="0F82881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2003</w:t>
            </w:r>
          </w:p>
        </w:tc>
        <w:tc>
          <w:tcPr>
            <w:tcW w:w="1812" w:type="dxa"/>
            <w:shd w:val="clear" w:color="auto" w:fill="auto"/>
            <w:vAlign w:val="center"/>
          </w:tcPr>
          <w:p w14:paraId="1DAB699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هدي صالح النمر</w:t>
            </w:r>
          </w:p>
        </w:tc>
        <w:tc>
          <w:tcPr>
            <w:tcW w:w="2115" w:type="dxa"/>
            <w:shd w:val="clear" w:color="auto" w:fill="auto"/>
            <w:vAlign w:val="center"/>
          </w:tcPr>
          <w:p w14:paraId="53FDB4A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أحمد برانية، د. سيد حسين</w:t>
            </w:r>
          </w:p>
        </w:tc>
      </w:tr>
      <w:tr w:rsidR="00BF72FF" w:rsidRPr="00BF72FF" w14:paraId="155081E1" w14:textId="77777777" w:rsidTr="00EF0E6F">
        <w:trPr>
          <w:jc w:val="center"/>
        </w:trPr>
        <w:tc>
          <w:tcPr>
            <w:tcW w:w="743" w:type="dxa"/>
            <w:shd w:val="clear" w:color="auto" w:fill="auto"/>
            <w:vAlign w:val="center"/>
          </w:tcPr>
          <w:p w14:paraId="179CC6A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172</w:t>
            </w:r>
          </w:p>
        </w:tc>
        <w:tc>
          <w:tcPr>
            <w:tcW w:w="0" w:type="auto"/>
            <w:shd w:val="clear" w:color="auto" w:fill="auto"/>
            <w:vAlign w:val="center"/>
          </w:tcPr>
          <w:p w14:paraId="747C9DFF"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دراسة ميدانية للمشاكل والمعوقات التي تواجه صناعة الأحذية الجديدة في مصر " التطبيق على محافظة القاهرة ومدينة العاشر من رمضان"</w:t>
            </w:r>
          </w:p>
        </w:tc>
        <w:tc>
          <w:tcPr>
            <w:tcW w:w="1445" w:type="dxa"/>
            <w:shd w:val="clear" w:color="auto" w:fill="auto"/>
            <w:vAlign w:val="center"/>
          </w:tcPr>
          <w:p w14:paraId="6BC6307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2003</w:t>
            </w:r>
          </w:p>
        </w:tc>
        <w:tc>
          <w:tcPr>
            <w:tcW w:w="1812" w:type="dxa"/>
            <w:shd w:val="clear" w:color="auto" w:fill="auto"/>
            <w:vAlign w:val="center"/>
          </w:tcPr>
          <w:p w14:paraId="2D3EA77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ممدوح الشرقاوي</w:t>
            </w:r>
          </w:p>
        </w:tc>
        <w:tc>
          <w:tcPr>
            <w:tcW w:w="2115" w:type="dxa"/>
            <w:shd w:val="clear" w:color="auto" w:fill="auto"/>
            <w:vAlign w:val="center"/>
          </w:tcPr>
          <w:p w14:paraId="57AA5BE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حسام محمد مندور،</w:t>
            </w:r>
          </w:p>
          <w:p w14:paraId="3D94ECE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إيمان الشربيني  وآخرون</w:t>
            </w:r>
          </w:p>
        </w:tc>
      </w:tr>
      <w:tr w:rsidR="00BF72FF" w:rsidRPr="00BF72FF" w14:paraId="542AC782" w14:textId="77777777" w:rsidTr="00EF0E6F">
        <w:trPr>
          <w:jc w:val="center"/>
        </w:trPr>
        <w:tc>
          <w:tcPr>
            <w:tcW w:w="743" w:type="dxa"/>
            <w:shd w:val="clear" w:color="auto" w:fill="auto"/>
            <w:vAlign w:val="center"/>
          </w:tcPr>
          <w:p w14:paraId="4C935E2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173</w:t>
            </w:r>
          </w:p>
        </w:tc>
        <w:tc>
          <w:tcPr>
            <w:tcW w:w="0" w:type="auto"/>
            <w:shd w:val="clear" w:color="auto" w:fill="auto"/>
            <w:vAlign w:val="center"/>
          </w:tcPr>
          <w:p w14:paraId="4C9071C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قضية التشغيل والبطالة على المستوى العالمي والقومي والمحلى</w:t>
            </w:r>
          </w:p>
        </w:tc>
        <w:tc>
          <w:tcPr>
            <w:tcW w:w="1445" w:type="dxa"/>
            <w:shd w:val="clear" w:color="auto" w:fill="auto"/>
            <w:vAlign w:val="center"/>
          </w:tcPr>
          <w:p w14:paraId="5C690D0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2003</w:t>
            </w:r>
          </w:p>
        </w:tc>
        <w:tc>
          <w:tcPr>
            <w:tcW w:w="1812" w:type="dxa"/>
            <w:shd w:val="clear" w:color="auto" w:fill="auto"/>
            <w:vAlign w:val="center"/>
          </w:tcPr>
          <w:p w14:paraId="4525681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عزيزة عبد الرزاق</w:t>
            </w:r>
          </w:p>
        </w:tc>
        <w:tc>
          <w:tcPr>
            <w:tcW w:w="2115" w:type="dxa"/>
            <w:shd w:val="clear" w:color="auto" w:fill="auto"/>
            <w:vAlign w:val="center"/>
          </w:tcPr>
          <w:p w14:paraId="4716E3B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 د. محرم الحداد  وآخرون</w:t>
            </w:r>
          </w:p>
        </w:tc>
      </w:tr>
      <w:tr w:rsidR="00BF72FF" w:rsidRPr="00BF72FF" w14:paraId="20A458F9" w14:textId="77777777" w:rsidTr="00EF0E6F">
        <w:trPr>
          <w:jc w:val="center"/>
        </w:trPr>
        <w:tc>
          <w:tcPr>
            <w:tcW w:w="743" w:type="dxa"/>
            <w:shd w:val="clear" w:color="auto" w:fill="auto"/>
            <w:vAlign w:val="center"/>
          </w:tcPr>
          <w:p w14:paraId="0834B2E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174</w:t>
            </w:r>
          </w:p>
        </w:tc>
        <w:tc>
          <w:tcPr>
            <w:tcW w:w="0" w:type="auto"/>
            <w:shd w:val="clear" w:color="auto" w:fill="auto"/>
            <w:vAlign w:val="center"/>
          </w:tcPr>
          <w:p w14:paraId="68BEFD6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بناء وتنمية القدرات البشرية المصرية:  القضايا والمعوقات الحاكمة</w:t>
            </w:r>
          </w:p>
        </w:tc>
        <w:tc>
          <w:tcPr>
            <w:tcW w:w="1445" w:type="dxa"/>
            <w:shd w:val="clear" w:color="auto" w:fill="auto"/>
            <w:vAlign w:val="center"/>
          </w:tcPr>
          <w:p w14:paraId="020B99C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2003</w:t>
            </w:r>
          </w:p>
        </w:tc>
        <w:tc>
          <w:tcPr>
            <w:tcW w:w="1812" w:type="dxa"/>
            <w:shd w:val="clear" w:color="auto" w:fill="auto"/>
            <w:vAlign w:val="center"/>
          </w:tcPr>
          <w:p w14:paraId="121746D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مصطفي احمد</w:t>
            </w:r>
          </w:p>
        </w:tc>
        <w:tc>
          <w:tcPr>
            <w:tcW w:w="2115" w:type="dxa"/>
            <w:shd w:val="clear" w:color="auto" w:fill="auto"/>
            <w:vAlign w:val="center"/>
          </w:tcPr>
          <w:p w14:paraId="2204FD3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إبراهيم حسن العيسوي،</w:t>
            </w:r>
          </w:p>
          <w:p w14:paraId="3472514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على نصار وآخرون</w:t>
            </w:r>
          </w:p>
        </w:tc>
      </w:tr>
      <w:tr w:rsidR="00BF72FF" w:rsidRPr="00BF72FF" w14:paraId="2FD6482F" w14:textId="77777777" w:rsidTr="00EF0E6F">
        <w:trPr>
          <w:trHeight w:val="60"/>
          <w:jc w:val="center"/>
        </w:trPr>
        <w:tc>
          <w:tcPr>
            <w:tcW w:w="743" w:type="dxa"/>
            <w:shd w:val="clear" w:color="auto" w:fill="auto"/>
            <w:vAlign w:val="center"/>
          </w:tcPr>
          <w:p w14:paraId="5BF615E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175</w:t>
            </w:r>
          </w:p>
        </w:tc>
        <w:tc>
          <w:tcPr>
            <w:tcW w:w="0" w:type="auto"/>
            <w:shd w:val="clear" w:color="auto" w:fill="auto"/>
            <w:vAlign w:val="center"/>
          </w:tcPr>
          <w:p w14:paraId="0AB444A0"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بناء قواعد التقدم التكنولوجي في الصناعة المصرية من منظور مداخل التنافسية والتشغيل والتركيب القطاعي</w:t>
            </w:r>
          </w:p>
        </w:tc>
        <w:tc>
          <w:tcPr>
            <w:tcW w:w="1445" w:type="dxa"/>
            <w:shd w:val="clear" w:color="auto" w:fill="auto"/>
            <w:vAlign w:val="center"/>
          </w:tcPr>
          <w:p w14:paraId="40B9569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2004</w:t>
            </w:r>
          </w:p>
        </w:tc>
        <w:tc>
          <w:tcPr>
            <w:tcW w:w="1812" w:type="dxa"/>
            <w:shd w:val="clear" w:color="auto" w:fill="auto"/>
            <w:vAlign w:val="center"/>
          </w:tcPr>
          <w:p w14:paraId="213B95A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05E812D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فتحية زغلول،</w:t>
            </w:r>
          </w:p>
          <w:p w14:paraId="332865C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إيمان الشربيني وآخرون</w:t>
            </w:r>
          </w:p>
        </w:tc>
      </w:tr>
      <w:tr w:rsidR="00BF72FF" w:rsidRPr="00BF72FF" w14:paraId="6C444B1E" w14:textId="77777777" w:rsidTr="00EF0E6F">
        <w:trPr>
          <w:jc w:val="center"/>
        </w:trPr>
        <w:tc>
          <w:tcPr>
            <w:tcW w:w="743" w:type="dxa"/>
            <w:shd w:val="clear" w:color="auto" w:fill="auto"/>
            <w:vAlign w:val="center"/>
          </w:tcPr>
          <w:p w14:paraId="4A9BFD5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176</w:t>
            </w:r>
          </w:p>
        </w:tc>
        <w:tc>
          <w:tcPr>
            <w:tcW w:w="0" w:type="auto"/>
            <w:shd w:val="clear" w:color="auto" w:fill="auto"/>
            <w:vAlign w:val="center"/>
          </w:tcPr>
          <w:p w14:paraId="5D52599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استراتيجية قومية مقترحة للإدارة المتكاملة للمخلفات الخطرة في مصر</w:t>
            </w:r>
          </w:p>
        </w:tc>
        <w:tc>
          <w:tcPr>
            <w:tcW w:w="1445" w:type="dxa"/>
            <w:shd w:val="clear" w:color="auto" w:fill="auto"/>
            <w:vAlign w:val="center"/>
          </w:tcPr>
          <w:p w14:paraId="3B43695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2004</w:t>
            </w:r>
          </w:p>
        </w:tc>
        <w:tc>
          <w:tcPr>
            <w:tcW w:w="1812" w:type="dxa"/>
            <w:shd w:val="clear" w:color="auto" w:fill="auto"/>
            <w:vAlign w:val="center"/>
          </w:tcPr>
          <w:p w14:paraId="242D21F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نفيسة ابو السعود</w:t>
            </w:r>
          </w:p>
        </w:tc>
        <w:tc>
          <w:tcPr>
            <w:tcW w:w="2115" w:type="dxa"/>
            <w:shd w:val="clear" w:color="auto" w:fill="auto"/>
            <w:vAlign w:val="center"/>
          </w:tcPr>
          <w:p w14:paraId="727E02F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خالد محمد فهمي،</w:t>
            </w:r>
          </w:p>
          <w:p w14:paraId="6745651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حنان رجائي وآخرون</w:t>
            </w:r>
          </w:p>
        </w:tc>
      </w:tr>
      <w:tr w:rsidR="00BF72FF" w:rsidRPr="00BF72FF" w14:paraId="4067D03D" w14:textId="77777777" w:rsidTr="00EF0E6F">
        <w:trPr>
          <w:jc w:val="center"/>
        </w:trPr>
        <w:tc>
          <w:tcPr>
            <w:tcW w:w="743" w:type="dxa"/>
            <w:shd w:val="clear" w:color="auto" w:fill="auto"/>
            <w:vAlign w:val="center"/>
          </w:tcPr>
          <w:p w14:paraId="1302B25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177</w:t>
            </w:r>
          </w:p>
        </w:tc>
        <w:tc>
          <w:tcPr>
            <w:tcW w:w="0" w:type="auto"/>
            <w:shd w:val="clear" w:color="auto" w:fill="auto"/>
            <w:vAlign w:val="center"/>
          </w:tcPr>
          <w:p w14:paraId="6980719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تحسين الجودة الشاملة لبعض مجالات القطاع الصحي</w:t>
            </w:r>
          </w:p>
        </w:tc>
        <w:tc>
          <w:tcPr>
            <w:tcW w:w="1445" w:type="dxa"/>
            <w:shd w:val="clear" w:color="auto" w:fill="auto"/>
            <w:vAlign w:val="center"/>
          </w:tcPr>
          <w:p w14:paraId="7F91D03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2004</w:t>
            </w:r>
          </w:p>
        </w:tc>
        <w:tc>
          <w:tcPr>
            <w:tcW w:w="1812" w:type="dxa"/>
            <w:shd w:val="clear" w:color="auto" w:fill="auto"/>
            <w:vAlign w:val="center"/>
          </w:tcPr>
          <w:p w14:paraId="17ECE60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حمزه</w:t>
            </w:r>
          </w:p>
        </w:tc>
        <w:tc>
          <w:tcPr>
            <w:tcW w:w="2115" w:type="dxa"/>
            <w:shd w:val="clear" w:color="auto" w:fill="auto"/>
            <w:vAlign w:val="center"/>
          </w:tcPr>
          <w:p w14:paraId="7642837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أماني عمر،</w:t>
            </w:r>
          </w:p>
          <w:p w14:paraId="70BA915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محمد </w:t>
            </w:r>
            <w:proofErr w:type="spellStart"/>
            <w:r w:rsidRPr="00BF72FF">
              <w:rPr>
                <w:rFonts w:ascii="Sakkal Majalla" w:hAnsi="Sakkal Majalla" w:cs="Sakkal Majalla"/>
                <w:rtl/>
              </w:rPr>
              <w:t>الكفراوي</w:t>
            </w:r>
            <w:proofErr w:type="spellEnd"/>
            <w:r w:rsidRPr="00BF72FF">
              <w:rPr>
                <w:rFonts w:ascii="Sakkal Majalla" w:hAnsi="Sakkal Majalla" w:cs="Sakkal Majalla"/>
                <w:rtl/>
              </w:rPr>
              <w:t xml:space="preserve"> وآخرون</w:t>
            </w:r>
          </w:p>
        </w:tc>
      </w:tr>
      <w:tr w:rsidR="00BF72FF" w:rsidRPr="00BF72FF" w14:paraId="285BC8AA" w14:textId="77777777" w:rsidTr="00EF0E6F">
        <w:trPr>
          <w:jc w:val="center"/>
        </w:trPr>
        <w:tc>
          <w:tcPr>
            <w:tcW w:w="743" w:type="dxa"/>
            <w:shd w:val="clear" w:color="auto" w:fill="auto"/>
            <w:vAlign w:val="center"/>
          </w:tcPr>
          <w:p w14:paraId="69AC8F3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178</w:t>
            </w:r>
          </w:p>
        </w:tc>
        <w:tc>
          <w:tcPr>
            <w:tcW w:w="0" w:type="auto"/>
            <w:shd w:val="clear" w:color="auto" w:fill="auto"/>
            <w:vAlign w:val="center"/>
          </w:tcPr>
          <w:p w14:paraId="1BFE659B"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مخاطر الأسواق الدولية للسلع الغذائية للسلع الغذائية الاستراتيجية  وإمكانيات وسياسات وأدوات مواجهتها</w:t>
            </w:r>
          </w:p>
        </w:tc>
        <w:tc>
          <w:tcPr>
            <w:tcW w:w="1445" w:type="dxa"/>
            <w:shd w:val="clear" w:color="auto" w:fill="auto"/>
            <w:vAlign w:val="center"/>
          </w:tcPr>
          <w:p w14:paraId="098CA92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2004</w:t>
            </w:r>
          </w:p>
        </w:tc>
        <w:tc>
          <w:tcPr>
            <w:tcW w:w="1812" w:type="dxa"/>
            <w:shd w:val="clear" w:color="auto" w:fill="auto"/>
            <w:vAlign w:val="center"/>
          </w:tcPr>
          <w:p w14:paraId="744104D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7D63B29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ممدوح الشرقاوي،</w:t>
            </w:r>
          </w:p>
          <w:p w14:paraId="74C7999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حسين وآخرون</w:t>
            </w:r>
          </w:p>
        </w:tc>
      </w:tr>
      <w:tr w:rsidR="00BF72FF" w:rsidRPr="00BF72FF" w14:paraId="6899E11B" w14:textId="77777777" w:rsidTr="00EF0E6F">
        <w:trPr>
          <w:jc w:val="center"/>
        </w:trPr>
        <w:tc>
          <w:tcPr>
            <w:tcW w:w="743" w:type="dxa"/>
            <w:shd w:val="clear" w:color="auto" w:fill="auto"/>
            <w:vAlign w:val="center"/>
          </w:tcPr>
          <w:p w14:paraId="642DEC0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179</w:t>
            </w:r>
          </w:p>
        </w:tc>
        <w:tc>
          <w:tcPr>
            <w:tcW w:w="0" w:type="auto"/>
            <w:shd w:val="clear" w:color="auto" w:fill="auto"/>
            <w:vAlign w:val="center"/>
          </w:tcPr>
          <w:p w14:paraId="50C4092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إمكانيات وأثار قيام منطقة حره بين مصر والولايات المتحدة الأمريكية والمناطق الصناعية المؤهلة ( ودروس مستفادة للاقتصاد المصري)</w:t>
            </w:r>
          </w:p>
        </w:tc>
        <w:tc>
          <w:tcPr>
            <w:tcW w:w="1445" w:type="dxa"/>
            <w:shd w:val="clear" w:color="auto" w:fill="auto"/>
            <w:vAlign w:val="center"/>
          </w:tcPr>
          <w:p w14:paraId="0BA003C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2004</w:t>
            </w:r>
          </w:p>
        </w:tc>
        <w:tc>
          <w:tcPr>
            <w:tcW w:w="1812" w:type="dxa"/>
            <w:shd w:val="clear" w:color="auto" w:fill="auto"/>
            <w:vAlign w:val="center"/>
          </w:tcPr>
          <w:p w14:paraId="14BC836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فادية عبد السلام</w:t>
            </w:r>
          </w:p>
        </w:tc>
        <w:tc>
          <w:tcPr>
            <w:tcW w:w="2115" w:type="dxa"/>
            <w:shd w:val="clear" w:color="auto" w:fill="auto"/>
            <w:vAlign w:val="center"/>
          </w:tcPr>
          <w:p w14:paraId="1F0A48D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 العقيلي،            د. سلوى محمد مرسي  وآخرون</w:t>
            </w:r>
          </w:p>
        </w:tc>
      </w:tr>
      <w:tr w:rsidR="00BF72FF" w:rsidRPr="00BF72FF" w14:paraId="748C6F7B" w14:textId="77777777" w:rsidTr="00EF0E6F">
        <w:trPr>
          <w:jc w:val="center"/>
        </w:trPr>
        <w:tc>
          <w:tcPr>
            <w:tcW w:w="743" w:type="dxa"/>
            <w:shd w:val="clear" w:color="auto" w:fill="auto"/>
            <w:vAlign w:val="center"/>
          </w:tcPr>
          <w:p w14:paraId="725DCA0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180</w:t>
            </w:r>
          </w:p>
        </w:tc>
        <w:tc>
          <w:tcPr>
            <w:tcW w:w="0" w:type="auto"/>
            <w:shd w:val="clear" w:color="auto" w:fill="auto"/>
            <w:vAlign w:val="center"/>
          </w:tcPr>
          <w:p w14:paraId="131D87F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نحو هواء نظيف لمدينة عملاقة</w:t>
            </w:r>
          </w:p>
        </w:tc>
        <w:tc>
          <w:tcPr>
            <w:tcW w:w="1445" w:type="dxa"/>
            <w:shd w:val="clear" w:color="auto" w:fill="auto"/>
            <w:vAlign w:val="center"/>
          </w:tcPr>
          <w:p w14:paraId="6EF561B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2004</w:t>
            </w:r>
          </w:p>
        </w:tc>
        <w:tc>
          <w:tcPr>
            <w:tcW w:w="1812" w:type="dxa"/>
            <w:shd w:val="clear" w:color="auto" w:fill="auto"/>
            <w:vAlign w:val="center"/>
          </w:tcPr>
          <w:p w14:paraId="56B1E37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سمير مصطفي</w:t>
            </w:r>
          </w:p>
        </w:tc>
        <w:tc>
          <w:tcPr>
            <w:tcW w:w="2115" w:type="dxa"/>
            <w:shd w:val="clear" w:color="auto" w:fill="auto"/>
            <w:vAlign w:val="center"/>
          </w:tcPr>
          <w:p w14:paraId="0171667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محمد الكيلاني،</w:t>
            </w:r>
          </w:p>
          <w:p w14:paraId="7674A93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الحميد القصاص  وآخرون</w:t>
            </w:r>
          </w:p>
        </w:tc>
      </w:tr>
      <w:tr w:rsidR="00BF72FF" w:rsidRPr="00BF72FF" w14:paraId="2C2D9721" w14:textId="77777777" w:rsidTr="00EF0E6F">
        <w:trPr>
          <w:jc w:val="center"/>
        </w:trPr>
        <w:tc>
          <w:tcPr>
            <w:tcW w:w="743" w:type="dxa"/>
            <w:shd w:val="clear" w:color="auto" w:fill="auto"/>
            <w:vAlign w:val="center"/>
          </w:tcPr>
          <w:p w14:paraId="4A9DB89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181</w:t>
            </w:r>
          </w:p>
        </w:tc>
        <w:tc>
          <w:tcPr>
            <w:tcW w:w="0" w:type="auto"/>
            <w:shd w:val="clear" w:color="auto" w:fill="auto"/>
            <w:vAlign w:val="center"/>
          </w:tcPr>
          <w:p w14:paraId="1FBF8340"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تحديد الاحتياجات بقاعات الصرف – التعليم ما قبل الجامعي – التعليم العالي (عدد خاص)</w:t>
            </w:r>
          </w:p>
        </w:tc>
        <w:tc>
          <w:tcPr>
            <w:tcW w:w="1445" w:type="dxa"/>
            <w:shd w:val="clear" w:color="auto" w:fill="auto"/>
            <w:vAlign w:val="center"/>
          </w:tcPr>
          <w:p w14:paraId="111AF48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2004</w:t>
            </w:r>
          </w:p>
        </w:tc>
        <w:tc>
          <w:tcPr>
            <w:tcW w:w="1812" w:type="dxa"/>
            <w:shd w:val="clear" w:color="auto" w:fill="auto"/>
            <w:vAlign w:val="center"/>
          </w:tcPr>
          <w:p w14:paraId="5223EDC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زينات محمد طباله</w:t>
            </w:r>
          </w:p>
        </w:tc>
        <w:tc>
          <w:tcPr>
            <w:tcW w:w="2115" w:type="dxa"/>
            <w:shd w:val="clear" w:color="auto" w:fill="auto"/>
            <w:vAlign w:val="center"/>
          </w:tcPr>
          <w:p w14:paraId="4765EC7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لطف الله إمام صالح،            د. عزة عمر </w:t>
            </w:r>
            <w:proofErr w:type="spellStart"/>
            <w:r w:rsidRPr="00BF72FF">
              <w:rPr>
                <w:rFonts w:ascii="Sakkal Majalla" w:hAnsi="Sakkal Majalla" w:cs="Sakkal Majalla"/>
                <w:rtl/>
              </w:rPr>
              <w:t>الفندري</w:t>
            </w:r>
            <w:proofErr w:type="spellEnd"/>
          </w:p>
        </w:tc>
      </w:tr>
      <w:tr w:rsidR="00BF72FF" w:rsidRPr="00BF72FF" w14:paraId="1290C808" w14:textId="77777777" w:rsidTr="00EF0E6F">
        <w:trPr>
          <w:jc w:val="center"/>
        </w:trPr>
        <w:tc>
          <w:tcPr>
            <w:tcW w:w="743" w:type="dxa"/>
            <w:shd w:val="clear" w:color="auto" w:fill="auto"/>
            <w:vAlign w:val="center"/>
          </w:tcPr>
          <w:p w14:paraId="6C0B972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182</w:t>
            </w:r>
          </w:p>
        </w:tc>
        <w:tc>
          <w:tcPr>
            <w:tcW w:w="0" w:type="auto"/>
            <w:shd w:val="clear" w:color="auto" w:fill="auto"/>
            <w:vAlign w:val="center"/>
          </w:tcPr>
          <w:p w14:paraId="13B31FB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تحديد الاحتياجات بقطاعي الصرف الصحي والطرق والكباري لمواجهة العشوائيات</w:t>
            </w:r>
            <w:r w:rsidRPr="00BF72FF">
              <w:rPr>
                <w:rFonts w:ascii="Sakkal Majalla" w:hAnsi="Sakkal Majalla" w:cs="Sakkal Majalla"/>
              </w:rPr>
              <w:t xml:space="preserve">   </w:t>
            </w:r>
            <w:r w:rsidRPr="00BF72FF">
              <w:rPr>
                <w:rFonts w:ascii="Sakkal Majalla" w:hAnsi="Sakkal Majalla" w:cs="Sakkal Majalla"/>
                <w:rtl/>
              </w:rPr>
              <w:t>( عدد خاص)</w:t>
            </w:r>
          </w:p>
        </w:tc>
        <w:tc>
          <w:tcPr>
            <w:tcW w:w="1445" w:type="dxa"/>
            <w:shd w:val="clear" w:color="auto" w:fill="auto"/>
            <w:vAlign w:val="center"/>
          </w:tcPr>
          <w:p w14:paraId="59D49A4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2004</w:t>
            </w:r>
          </w:p>
        </w:tc>
        <w:tc>
          <w:tcPr>
            <w:tcW w:w="1812" w:type="dxa"/>
            <w:shd w:val="clear" w:color="auto" w:fill="auto"/>
            <w:vAlign w:val="center"/>
          </w:tcPr>
          <w:p w14:paraId="4C2E833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2F6D638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نفيسة أبو السعود،                د. نعيمة رمضان  وآخرون</w:t>
            </w:r>
          </w:p>
        </w:tc>
      </w:tr>
      <w:tr w:rsidR="00BF72FF" w:rsidRPr="00BF72FF" w14:paraId="0A8454E7" w14:textId="77777777" w:rsidTr="00EF0E6F">
        <w:trPr>
          <w:jc w:val="center"/>
        </w:trPr>
        <w:tc>
          <w:tcPr>
            <w:tcW w:w="743" w:type="dxa"/>
            <w:shd w:val="clear" w:color="auto" w:fill="auto"/>
            <w:vAlign w:val="center"/>
          </w:tcPr>
          <w:p w14:paraId="57568A0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183</w:t>
            </w:r>
          </w:p>
        </w:tc>
        <w:tc>
          <w:tcPr>
            <w:tcW w:w="0" w:type="auto"/>
            <w:shd w:val="clear" w:color="auto" w:fill="auto"/>
            <w:vAlign w:val="center"/>
          </w:tcPr>
          <w:p w14:paraId="2DFA5EC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خصائص ومتغيرات السوق المصري _ دراسة تحليلية لبعض الأسواق المصرية الجزء الأول " الإطار النظري والتحليلي"</w:t>
            </w:r>
          </w:p>
        </w:tc>
        <w:tc>
          <w:tcPr>
            <w:tcW w:w="1445" w:type="dxa"/>
            <w:shd w:val="clear" w:color="auto" w:fill="auto"/>
            <w:vAlign w:val="center"/>
          </w:tcPr>
          <w:p w14:paraId="7912B42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2005</w:t>
            </w:r>
          </w:p>
        </w:tc>
        <w:tc>
          <w:tcPr>
            <w:tcW w:w="1812" w:type="dxa"/>
            <w:shd w:val="clear" w:color="auto" w:fill="auto"/>
            <w:vAlign w:val="center"/>
          </w:tcPr>
          <w:p w14:paraId="5D9667C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6E172F7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حسام مندور ، د. فادية عبد السلام وآخرون</w:t>
            </w:r>
          </w:p>
        </w:tc>
      </w:tr>
      <w:tr w:rsidR="00BF72FF" w:rsidRPr="00BF72FF" w14:paraId="4B8580C6" w14:textId="77777777" w:rsidTr="00EF0E6F">
        <w:trPr>
          <w:trHeight w:val="681"/>
          <w:jc w:val="center"/>
        </w:trPr>
        <w:tc>
          <w:tcPr>
            <w:tcW w:w="743" w:type="dxa"/>
            <w:shd w:val="clear" w:color="auto" w:fill="auto"/>
            <w:vAlign w:val="center"/>
          </w:tcPr>
          <w:p w14:paraId="11B9DAC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184</w:t>
            </w:r>
          </w:p>
        </w:tc>
        <w:tc>
          <w:tcPr>
            <w:tcW w:w="0" w:type="auto"/>
            <w:shd w:val="clear" w:color="auto" w:fill="auto"/>
            <w:vAlign w:val="center"/>
          </w:tcPr>
          <w:p w14:paraId="220B4C0E"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خصائص ومتغيرات السوق المصري (دراسة تحليلية لبعض الأسواق المصرية) الجزء الثاني: الإطار التطبيقي " سوق الخدمات التعليمية – سوق الخدمات السياحة – سوق البرمجيات"</w:t>
            </w:r>
          </w:p>
        </w:tc>
        <w:tc>
          <w:tcPr>
            <w:tcW w:w="1445" w:type="dxa"/>
            <w:shd w:val="clear" w:color="auto" w:fill="auto"/>
            <w:vAlign w:val="center"/>
          </w:tcPr>
          <w:p w14:paraId="2671724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2005</w:t>
            </w:r>
          </w:p>
        </w:tc>
        <w:tc>
          <w:tcPr>
            <w:tcW w:w="1812" w:type="dxa"/>
            <w:shd w:val="clear" w:color="auto" w:fill="auto"/>
            <w:vAlign w:val="center"/>
          </w:tcPr>
          <w:p w14:paraId="693ADD2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1243BBB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حسام </w:t>
            </w:r>
            <w:proofErr w:type="spellStart"/>
            <w:r w:rsidRPr="00BF72FF">
              <w:rPr>
                <w:rFonts w:ascii="Sakkal Majalla" w:hAnsi="Sakkal Majalla" w:cs="Sakkal Majalla"/>
                <w:rtl/>
              </w:rPr>
              <w:t>المندور</w:t>
            </w:r>
            <w:proofErr w:type="spellEnd"/>
            <w:r w:rsidRPr="00BF72FF">
              <w:rPr>
                <w:rFonts w:ascii="Sakkal Majalla" w:hAnsi="Sakkal Majalla" w:cs="Sakkal Majalla"/>
                <w:rtl/>
              </w:rPr>
              <w:t>، د. فادية عبد السلام  وآخرون</w:t>
            </w:r>
          </w:p>
        </w:tc>
      </w:tr>
      <w:tr w:rsidR="00BF72FF" w:rsidRPr="00BF72FF" w14:paraId="7961B8DD" w14:textId="77777777" w:rsidTr="00EF0E6F">
        <w:trPr>
          <w:jc w:val="center"/>
        </w:trPr>
        <w:tc>
          <w:tcPr>
            <w:tcW w:w="743" w:type="dxa"/>
            <w:shd w:val="clear" w:color="auto" w:fill="auto"/>
            <w:vAlign w:val="center"/>
          </w:tcPr>
          <w:p w14:paraId="5BA9FA3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185</w:t>
            </w:r>
          </w:p>
        </w:tc>
        <w:tc>
          <w:tcPr>
            <w:tcW w:w="0" w:type="auto"/>
            <w:shd w:val="clear" w:color="auto" w:fill="auto"/>
            <w:vAlign w:val="center"/>
          </w:tcPr>
          <w:p w14:paraId="22F17C2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 xml:space="preserve">خصائص ومتغيرات السوق المصري ( دراسة تحليلية لبعض الأسواق المصرية الجزء الثالث: الإطار التطبيقي " يوق الأدوية – سوق السلع الغذائية والزراعية – سوق حديد التسليح و </w:t>
            </w:r>
            <w:proofErr w:type="spellStart"/>
            <w:r w:rsidRPr="00BF72FF">
              <w:rPr>
                <w:rFonts w:ascii="Sakkal Majalla" w:hAnsi="Sakkal Majalla" w:cs="Sakkal Majalla"/>
                <w:rtl/>
              </w:rPr>
              <w:t>الأسمنت</w:t>
            </w:r>
            <w:proofErr w:type="spellEnd"/>
            <w:r w:rsidRPr="00BF72FF">
              <w:rPr>
                <w:rFonts w:ascii="Sakkal Majalla" w:hAnsi="Sakkal Majalla" w:cs="Sakkal Majalla"/>
                <w:rtl/>
              </w:rPr>
              <w:t>"</w:t>
            </w:r>
          </w:p>
        </w:tc>
        <w:tc>
          <w:tcPr>
            <w:tcW w:w="1445" w:type="dxa"/>
            <w:shd w:val="clear" w:color="auto" w:fill="auto"/>
            <w:vAlign w:val="center"/>
          </w:tcPr>
          <w:p w14:paraId="2534D26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2005</w:t>
            </w:r>
          </w:p>
        </w:tc>
        <w:tc>
          <w:tcPr>
            <w:tcW w:w="1812" w:type="dxa"/>
            <w:shd w:val="clear" w:color="auto" w:fill="auto"/>
            <w:vAlign w:val="center"/>
          </w:tcPr>
          <w:p w14:paraId="7678013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74D3B8B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2AEB6765" w14:textId="77777777" w:rsidTr="00EF0E6F">
        <w:trPr>
          <w:trHeight w:val="422"/>
          <w:jc w:val="center"/>
        </w:trPr>
        <w:tc>
          <w:tcPr>
            <w:tcW w:w="743" w:type="dxa"/>
            <w:shd w:val="clear" w:color="auto" w:fill="auto"/>
            <w:vAlign w:val="center"/>
          </w:tcPr>
          <w:p w14:paraId="34FDF0A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186</w:t>
            </w:r>
          </w:p>
        </w:tc>
        <w:tc>
          <w:tcPr>
            <w:tcW w:w="0" w:type="auto"/>
            <w:shd w:val="clear" w:color="auto" w:fill="auto"/>
            <w:vAlign w:val="center"/>
          </w:tcPr>
          <w:p w14:paraId="0D05B53F"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الملكية الفكرية والتنمية في مصر</w:t>
            </w:r>
          </w:p>
        </w:tc>
        <w:tc>
          <w:tcPr>
            <w:tcW w:w="1445" w:type="dxa"/>
            <w:shd w:val="clear" w:color="auto" w:fill="auto"/>
            <w:vAlign w:val="center"/>
          </w:tcPr>
          <w:p w14:paraId="2F06FA6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أغسطس2005</w:t>
            </w:r>
          </w:p>
        </w:tc>
        <w:tc>
          <w:tcPr>
            <w:tcW w:w="1812" w:type="dxa"/>
            <w:shd w:val="clear" w:color="auto" w:fill="auto"/>
            <w:vAlign w:val="center"/>
          </w:tcPr>
          <w:p w14:paraId="39C1AE1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لطف الله صالح</w:t>
            </w:r>
          </w:p>
        </w:tc>
        <w:tc>
          <w:tcPr>
            <w:tcW w:w="2115" w:type="dxa"/>
            <w:shd w:val="clear" w:color="auto" w:fill="auto"/>
            <w:vAlign w:val="center"/>
          </w:tcPr>
          <w:p w14:paraId="5641872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6A5BF81C" w14:textId="77777777" w:rsidTr="00EF0E6F">
        <w:trPr>
          <w:jc w:val="center"/>
        </w:trPr>
        <w:tc>
          <w:tcPr>
            <w:tcW w:w="743" w:type="dxa"/>
            <w:shd w:val="clear" w:color="auto" w:fill="auto"/>
            <w:vAlign w:val="center"/>
          </w:tcPr>
          <w:p w14:paraId="23EA615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187</w:t>
            </w:r>
          </w:p>
        </w:tc>
        <w:tc>
          <w:tcPr>
            <w:tcW w:w="0" w:type="auto"/>
            <w:shd w:val="clear" w:color="auto" w:fill="auto"/>
            <w:vAlign w:val="center"/>
          </w:tcPr>
          <w:p w14:paraId="71A408CF"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تقدير الطلب على العمالة – قوة العمل – البطالة في ظل سيناريوهات بديلة</w:t>
            </w:r>
          </w:p>
        </w:tc>
        <w:tc>
          <w:tcPr>
            <w:tcW w:w="1445" w:type="dxa"/>
            <w:shd w:val="clear" w:color="auto" w:fill="auto"/>
            <w:vAlign w:val="center"/>
          </w:tcPr>
          <w:p w14:paraId="3CF2E9B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يونية 2006</w:t>
            </w:r>
          </w:p>
        </w:tc>
        <w:tc>
          <w:tcPr>
            <w:tcW w:w="1812" w:type="dxa"/>
            <w:shd w:val="clear" w:color="auto" w:fill="auto"/>
            <w:vAlign w:val="center"/>
          </w:tcPr>
          <w:p w14:paraId="4DFD809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الحميد القصاص</w:t>
            </w:r>
          </w:p>
        </w:tc>
        <w:tc>
          <w:tcPr>
            <w:tcW w:w="2115" w:type="dxa"/>
            <w:shd w:val="clear" w:color="auto" w:fill="auto"/>
            <w:vAlign w:val="center"/>
          </w:tcPr>
          <w:p w14:paraId="113A78D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ماجدة إبراهيم سيد</w:t>
            </w:r>
          </w:p>
          <w:p w14:paraId="0B3AD07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زينات طبالة وآخرون</w:t>
            </w:r>
          </w:p>
        </w:tc>
      </w:tr>
      <w:tr w:rsidR="00BF72FF" w:rsidRPr="00BF72FF" w14:paraId="4E4789E8" w14:textId="77777777" w:rsidTr="00EF0E6F">
        <w:trPr>
          <w:jc w:val="center"/>
        </w:trPr>
        <w:tc>
          <w:tcPr>
            <w:tcW w:w="743" w:type="dxa"/>
            <w:shd w:val="clear" w:color="auto" w:fill="auto"/>
            <w:vAlign w:val="center"/>
          </w:tcPr>
          <w:p w14:paraId="654A41A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188</w:t>
            </w:r>
          </w:p>
        </w:tc>
        <w:tc>
          <w:tcPr>
            <w:tcW w:w="0" w:type="auto"/>
            <w:shd w:val="clear" w:color="auto" w:fill="auto"/>
            <w:vAlign w:val="center"/>
          </w:tcPr>
          <w:p w14:paraId="6CC6A58C"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الحاسبات الإقليمية كمدخل للامركزية المالية</w:t>
            </w:r>
          </w:p>
        </w:tc>
        <w:tc>
          <w:tcPr>
            <w:tcW w:w="1445" w:type="dxa"/>
            <w:shd w:val="clear" w:color="auto" w:fill="auto"/>
            <w:vAlign w:val="center"/>
          </w:tcPr>
          <w:p w14:paraId="1BC9D6E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يونية 2006</w:t>
            </w:r>
          </w:p>
        </w:tc>
        <w:tc>
          <w:tcPr>
            <w:tcW w:w="1812" w:type="dxa"/>
            <w:shd w:val="clear" w:color="auto" w:fill="auto"/>
            <w:vAlign w:val="center"/>
          </w:tcPr>
          <w:p w14:paraId="2947580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علا الحكيم</w:t>
            </w:r>
          </w:p>
        </w:tc>
        <w:tc>
          <w:tcPr>
            <w:tcW w:w="2115" w:type="dxa"/>
            <w:shd w:val="clear" w:color="auto" w:fill="auto"/>
            <w:vAlign w:val="center"/>
          </w:tcPr>
          <w:p w14:paraId="3108F02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محمد الكيلاني</w:t>
            </w:r>
          </w:p>
          <w:p w14:paraId="3EF168A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فريد عبد العال  وآخرون</w:t>
            </w:r>
          </w:p>
        </w:tc>
      </w:tr>
      <w:tr w:rsidR="00BF72FF" w:rsidRPr="00BF72FF" w14:paraId="3FAF6733" w14:textId="77777777" w:rsidTr="00EF0E6F">
        <w:trPr>
          <w:jc w:val="center"/>
        </w:trPr>
        <w:tc>
          <w:tcPr>
            <w:tcW w:w="743" w:type="dxa"/>
            <w:shd w:val="clear" w:color="auto" w:fill="auto"/>
            <w:vAlign w:val="center"/>
          </w:tcPr>
          <w:p w14:paraId="2982639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189</w:t>
            </w:r>
          </w:p>
        </w:tc>
        <w:tc>
          <w:tcPr>
            <w:tcW w:w="0" w:type="auto"/>
            <w:shd w:val="clear" w:color="auto" w:fill="auto"/>
            <w:vAlign w:val="center"/>
          </w:tcPr>
          <w:p w14:paraId="0A32AD29"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المعاشات والتأمينات في جمهورية مصر العربية ( الواقع وإمكانيات التطوير)</w:t>
            </w:r>
          </w:p>
        </w:tc>
        <w:tc>
          <w:tcPr>
            <w:tcW w:w="1445" w:type="dxa"/>
            <w:shd w:val="clear" w:color="auto" w:fill="auto"/>
            <w:vAlign w:val="center"/>
          </w:tcPr>
          <w:p w14:paraId="5529BE8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يونيه 2006</w:t>
            </w:r>
          </w:p>
        </w:tc>
        <w:tc>
          <w:tcPr>
            <w:tcW w:w="1812" w:type="dxa"/>
            <w:shd w:val="clear" w:color="auto" w:fill="auto"/>
            <w:vAlign w:val="center"/>
          </w:tcPr>
          <w:p w14:paraId="3D80446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عبد الحى</w:t>
            </w:r>
          </w:p>
        </w:tc>
        <w:tc>
          <w:tcPr>
            <w:tcW w:w="2115" w:type="dxa"/>
            <w:shd w:val="clear" w:color="auto" w:fill="auto"/>
            <w:vAlign w:val="center"/>
          </w:tcPr>
          <w:p w14:paraId="7CCDC03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زينات طبالة</w:t>
            </w:r>
          </w:p>
          <w:p w14:paraId="7C540E2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سمير رمضان وآخرون</w:t>
            </w:r>
          </w:p>
        </w:tc>
      </w:tr>
      <w:tr w:rsidR="00BF72FF" w:rsidRPr="00BF72FF" w14:paraId="4D0C3B39" w14:textId="77777777" w:rsidTr="00EF0E6F">
        <w:trPr>
          <w:jc w:val="center"/>
        </w:trPr>
        <w:tc>
          <w:tcPr>
            <w:tcW w:w="743" w:type="dxa"/>
            <w:shd w:val="clear" w:color="auto" w:fill="auto"/>
            <w:vAlign w:val="center"/>
          </w:tcPr>
          <w:p w14:paraId="4716ED9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190</w:t>
            </w:r>
          </w:p>
        </w:tc>
        <w:tc>
          <w:tcPr>
            <w:tcW w:w="0" w:type="auto"/>
            <w:shd w:val="clear" w:color="auto" w:fill="auto"/>
            <w:vAlign w:val="center"/>
          </w:tcPr>
          <w:p w14:paraId="55A4859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بعض القضايا المتصلة بالصادرات( دراسة حالة الصناعات الكيماوية)</w:t>
            </w:r>
          </w:p>
        </w:tc>
        <w:tc>
          <w:tcPr>
            <w:tcW w:w="1445" w:type="dxa"/>
            <w:shd w:val="clear" w:color="auto" w:fill="auto"/>
            <w:vAlign w:val="center"/>
          </w:tcPr>
          <w:p w14:paraId="23A5578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يونيه 2006</w:t>
            </w:r>
          </w:p>
        </w:tc>
        <w:tc>
          <w:tcPr>
            <w:tcW w:w="1812" w:type="dxa"/>
            <w:shd w:val="clear" w:color="auto" w:fill="auto"/>
            <w:vAlign w:val="center"/>
          </w:tcPr>
          <w:p w14:paraId="191CC5C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فاديه عبد السلام</w:t>
            </w:r>
          </w:p>
        </w:tc>
        <w:tc>
          <w:tcPr>
            <w:tcW w:w="2115" w:type="dxa"/>
            <w:shd w:val="clear" w:color="auto" w:fill="auto"/>
            <w:vAlign w:val="center"/>
          </w:tcPr>
          <w:p w14:paraId="7FDCC31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w:t>
            </w:r>
          </w:p>
          <w:p w14:paraId="5335ABC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مصطفي أحمد مصطفي  وآخرون</w:t>
            </w:r>
          </w:p>
        </w:tc>
      </w:tr>
      <w:tr w:rsidR="00BF72FF" w:rsidRPr="00BF72FF" w14:paraId="718B165B" w14:textId="77777777" w:rsidTr="00EF0E6F">
        <w:trPr>
          <w:jc w:val="center"/>
        </w:trPr>
        <w:tc>
          <w:tcPr>
            <w:tcW w:w="743" w:type="dxa"/>
            <w:shd w:val="clear" w:color="auto" w:fill="auto"/>
            <w:vAlign w:val="center"/>
          </w:tcPr>
          <w:p w14:paraId="6948E78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191</w:t>
            </w:r>
          </w:p>
        </w:tc>
        <w:tc>
          <w:tcPr>
            <w:tcW w:w="0" w:type="auto"/>
            <w:shd w:val="clear" w:color="auto" w:fill="auto"/>
            <w:vAlign w:val="center"/>
          </w:tcPr>
          <w:p w14:paraId="2CE7F101"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مشروع تنمية جنوب الوادي " توشكي " بين الأهداف والإنجازات</w:t>
            </w:r>
          </w:p>
        </w:tc>
        <w:tc>
          <w:tcPr>
            <w:tcW w:w="1445" w:type="dxa"/>
            <w:shd w:val="clear" w:color="auto" w:fill="auto"/>
            <w:vAlign w:val="center"/>
          </w:tcPr>
          <w:p w14:paraId="5915729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يونية 2006</w:t>
            </w:r>
          </w:p>
        </w:tc>
        <w:tc>
          <w:tcPr>
            <w:tcW w:w="1812" w:type="dxa"/>
            <w:shd w:val="clear" w:color="auto" w:fill="auto"/>
            <w:vAlign w:val="center"/>
          </w:tcPr>
          <w:p w14:paraId="26DA637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w:t>
            </w:r>
          </w:p>
        </w:tc>
        <w:tc>
          <w:tcPr>
            <w:tcW w:w="2115" w:type="dxa"/>
            <w:shd w:val="clear" w:color="auto" w:fill="auto"/>
            <w:vAlign w:val="center"/>
          </w:tcPr>
          <w:p w14:paraId="2326F785" w14:textId="77777777" w:rsidR="00BF72FF" w:rsidRPr="00BF72FF" w:rsidRDefault="00BF72FF" w:rsidP="00EF0E6F">
            <w:pPr>
              <w:spacing w:after="0" w:line="240" w:lineRule="auto"/>
              <w:jc w:val="center"/>
              <w:rPr>
                <w:rFonts w:ascii="Sakkal Majalla" w:hAnsi="Sakkal Majalla" w:cs="Sakkal Majalla"/>
                <w:rtl/>
              </w:rPr>
            </w:pPr>
          </w:p>
          <w:p w14:paraId="28F265A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p w14:paraId="7631DA2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حسين وآخرون</w:t>
            </w:r>
          </w:p>
        </w:tc>
      </w:tr>
      <w:tr w:rsidR="00BF72FF" w:rsidRPr="00BF72FF" w14:paraId="117ABEB8" w14:textId="77777777" w:rsidTr="00EF0E6F">
        <w:trPr>
          <w:jc w:val="center"/>
        </w:trPr>
        <w:tc>
          <w:tcPr>
            <w:tcW w:w="743" w:type="dxa"/>
            <w:shd w:val="clear" w:color="auto" w:fill="auto"/>
            <w:vAlign w:val="center"/>
          </w:tcPr>
          <w:p w14:paraId="7FE59B9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192</w:t>
            </w:r>
          </w:p>
        </w:tc>
        <w:tc>
          <w:tcPr>
            <w:tcW w:w="0" w:type="auto"/>
            <w:shd w:val="clear" w:color="auto" w:fill="auto"/>
            <w:vAlign w:val="center"/>
          </w:tcPr>
          <w:p w14:paraId="268DE2EB"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اللامركزية كمدخل لمواجهة بعض القضايا البيئية في مصر ( التوزيع الإقليمي للاستثمارات الحكومية وارتباطها ببعض قضايا البيئة)</w:t>
            </w:r>
          </w:p>
        </w:tc>
        <w:tc>
          <w:tcPr>
            <w:tcW w:w="1445" w:type="dxa"/>
            <w:shd w:val="clear" w:color="auto" w:fill="auto"/>
            <w:vAlign w:val="center"/>
          </w:tcPr>
          <w:p w14:paraId="2C4711B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يونية 2006</w:t>
            </w:r>
          </w:p>
        </w:tc>
        <w:tc>
          <w:tcPr>
            <w:tcW w:w="1812" w:type="dxa"/>
            <w:shd w:val="clear" w:color="auto" w:fill="auto"/>
            <w:vAlign w:val="center"/>
          </w:tcPr>
          <w:p w14:paraId="3D80344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نفيسة ابو السعود</w:t>
            </w:r>
          </w:p>
        </w:tc>
        <w:tc>
          <w:tcPr>
            <w:tcW w:w="2115" w:type="dxa"/>
            <w:shd w:val="clear" w:color="auto" w:fill="auto"/>
            <w:vAlign w:val="center"/>
          </w:tcPr>
          <w:p w14:paraId="7A61B57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حسام الدين نجاتي        د. عزة يحيي  وآخرون</w:t>
            </w:r>
          </w:p>
        </w:tc>
      </w:tr>
      <w:tr w:rsidR="00BF72FF" w:rsidRPr="00BF72FF" w14:paraId="386CEC68" w14:textId="77777777" w:rsidTr="00EF0E6F">
        <w:trPr>
          <w:jc w:val="center"/>
        </w:trPr>
        <w:tc>
          <w:tcPr>
            <w:tcW w:w="743" w:type="dxa"/>
            <w:shd w:val="clear" w:color="auto" w:fill="auto"/>
            <w:vAlign w:val="center"/>
          </w:tcPr>
          <w:p w14:paraId="2CF3465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193</w:t>
            </w:r>
          </w:p>
        </w:tc>
        <w:tc>
          <w:tcPr>
            <w:tcW w:w="0" w:type="auto"/>
            <w:shd w:val="clear" w:color="auto" w:fill="auto"/>
            <w:vAlign w:val="center"/>
          </w:tcPr>
          <w:p w14:paraId="0BDDC1CF"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نحو تطبيق نظام الإدارة البيئية (الأيزو 14000) " على معهد التخطيط القومي" كنموذج لمؤسسة بحثية حكومية</w:t>
            </w:r>
          </w:p>
        </w:tc>
        <w:tc>
          <w:tcPr>
            <w:tcW w:w="1445" w:type="dxa"/>
            <w:shd w:val="clear" w:color="auto" w:fill="auto"/>
            <w:vAlign w:val="center"/>
          </w:tcPr>
          <w:p w14:paraId="5560EC0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يونية 2006</w:t>
            </w:r>
          </w:p>
        </w:tc>
        <w:tc>
          <w:tcPr>
            <w:tcW w:w="1812" w:type="dxa"/>
            <w:shd w:val="clear" w:color="auto" w:fill="auto"/>
            <w:vAlign w:val="center"/>
          </w:tcPr>
          <w:p w14:paraId="024AB8F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نفيسة ابو السعود</w:t>
            </w:r>
          </w:p>
        </w:tc>
        <w:tc>
          <w:tcPr>
            <w:tcW w:w="2115" w:type="dxa"/>
            <w:shd w:val="clear" w:color="auto" w:fill="auto"/>
            <w:vAlign w:val="center"/>
          </w:tcPr>
          <w:p w14:paraId="07A74E2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حسام الدين نجاتي، د. زينب محمد نبيل</w:t>
            </w:r>
          </w:p>
        </w:tc>
      </w:tr>
      <w:tr w:rsidR="00BF72FF" w:rsidRPr="00BF72FF" w14:paraId="4D9DE057" w14:textId="77777777" w:rsidTr="00EF0E6F">
        <w:trPr>
          <w:jc w:val="center"/>
        </w:trPr>
        <w:tc>
          <w:tcPr>
            <w:tcW w:w="743" w:type="dxa"/>
            <w:shd w:val="clear" w:color="auto" w:fill="auto"/>
            <w:vAlign w:val="center"/>
          </w:tcPr>
          <w:p w14:paraId="45B626E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194</w:t>
            </w:r>
          </w:p>
        </w:tc>
        <w:tc>
          <w:tcPr>
            <w:tcW w:w="0" w:type="auto"/>
            <w:shd w:val="clear" w:color="auto" w:fill="auto"/>
            <w:vAlign w:val="center"/>
          </w:tcPr>
          <w:p w14:paraId="77FED091"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تكاليف تحقيق أهداف الألفية الثالثة بمصر</w:t>
            </w:r>
          </w:p>
        </w:tc>
        <w:tc>
          <w:tcPr>
            <w:tcW w:w="1445" w:type="dxa"/>
            <w:shd w:val="clear" w:color="auto" w:fill="auto"/>
            <w:vAlign w:val="center"/>
          </w:tcPr>
          <w:p w14:paraId="05943F6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يونية 2006</w:t>
            </w:r>
          </w:p>
        </w:tc>
        <w:tc>
          <w:tcPr>
            <w:tcW w:w="1812" w:type="dxa"/>
            <w:shd w:val="clear" w:color="auto" w:fill="auto"/>
            <w:vAlign w:val="center"/>
          </w:tcPr>
          <w:p w14:paraId="23519F5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0D5AEB0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حسام مندور</w:t>
            </w:r>
          </w:p>
          <w:p w14:paraId="73F65EC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حنان رجائي  وآخرون</w:t>
            </w:r>
          </w:p>
        </w:tc>
      </w:tr>
      <w:tr w:rsidR="00BF72FF" w:rsidRPr="00BF72FF" w14:paraId="0F372158" w14:textId="77777777" w:rsidTr="00EF0E6F">
        <w:trPr>
          <w:jc w:val="center"/>
        </w:trPr>
        <w:tc>
          <w:tcPr>
            <w:tcW w:w="743" w:type="dxa"/>
            <w:shd w:val="clear" w:color="auto" w:fill="auto"/>
            <w:vAlign w:val="center"/>
          </w:tcPr>
          <w:p w14:paraId="3CB4355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195</w:t>
            </w:r>
          </w:p>
        </w:tc>
        <w:tc>
          <w:tcPr>
            <w:tcW w:w="0" w:type="auto"/>
            <w:shd w:val="clear" w:color="auto" w:fill="auto"/>
            <w:vAlign w:val="center"/>
          </w:tcPr>
          <w:p w14:paraId="686FD666"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السوق المصرية للغزل</w:t>
            </w:r>
          </w:p>
        </w:tc>
        <w:tc>
          <w:tcPr>
            <w:tcW w:w="1445" w:type="dxa"/>
            <w:shd w:val="clear" w:color="auto" w:fill="auto"/>
            <w:vAlign w:val="center"/>
          </w:tcPr>
          <w:p w14:paraId="2580E7F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يونية 2006</w:t>
            </w:r>
          </w:p>
        </w:tc>
        <w:tc>
          <w:tcPr>
            <w:tcW w:w="1812" w:type="dxa"/>
            <w:shd w:val="clear" w:color="auto" w:fill="auto"/>
            <w:vAlign w:val="center"/>
          </w:tcPr>
          <w:p w14:paraId="5D4EB6B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2FC4136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حمزة</w:t>
            </w:r>
          </w:p>
          <w:p w14:paraId="1028FB2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محمد </w:t>
            </w:r>
            <w:proofErr w:type="spellStart"/>
            <w:r w:rsidRPr="00BF72FF">
              <w:rPr>
                <w:rFonts w:ascii="Sakkal Majalla" w:hAnsi="Sakkal Majalla" w:cs="Sakkal Majalla"/>
                <w:rtl/>
              </w:rPr>
              <w:t>الكفراوي</w:t>
            </w:r>
            <w:proofErr w:type="spellEnd"/>
            <w:r w:rsidRPr="00BF72FF">
              <w:rPr>
                <w:rFonts w:ascii="Sakkal Majalla" w:hAnsi="Sakkal Majalla" w:cs="Sakkal Majalla"/>
                <w:rtl/>
              </w:rPr>
              <w:t xml:space="preserve"> وآخرون</w:t>
            </w:r>
          </w:p>
        </w:tc>
      </w:tr>
      <w:tr w:rsidR="00BF72FF" w:rsidRPr="00BF72FF" w14:paraId="33CB9657" w14:textId="77777777" w:rsidTr="00EF0E6F">
        <w:trPr>
          <w:jc w:val="center"/>
        </w:trPr>
        <w:tc>
          <w:tcPr>
            <w:tcW w:w="743" w:type="dxa"/>
            <w:shd w:val="clear" w:color="auto" w:fill="auto"/>
            <w:vAlign w:val="center"/>
          </w:tcPr>
          <w:p w14:paraId="5106E63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196</w:t>
            </w:r>
          </w:p>
        </w:tc>
        <w:tc>
          <w:tcPr>
            <w:tcW w:w="0" w:type="auto"/>
            <w:shd w:val="clear" w:color="auto" w:fill="auto"/>
            <w:vAlign w:val="center"/>
          </w:tcPr>
          <w:p w14:paraId="10BA9D2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المعايير البيئية والقدرة التنافسية للصادرات المصرية</w:t>
            </w:r>
          </w:p>
        </w:tc>
        <w:tc>
          <w:tcPr>
            <w:tcW w:w="1445" w:type="dxa"/>
            <w:shd w:val="clear" w:color="auto" w:fill="auto"/>
            <w:vAlign w:val="center"/>
          </w:tcPr>
          <w:p w14:paraId="622AC9F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2007</w:t>
            </w:r>
          </w:p>
        </w:tc>
        <w:tc>
          <w:tcPr>
            <w:tcW w:w="1812" w:type="dxa"/>
            <w:shd w:val="clear" w:color="auto" w:fill="auto"/>
            <w:vAlign w:val="center"/>
          </w:tcPr>
          <w:p w14:paraId="1E92CD7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سلوى مرسي</w:t>
            </w:r>
          </w:p>
        </w:tc>
        <w:tc>
          <w:tcPr>
            <w:tcW w:w="2115" w:type="dxa"/>
            <w:shd w:val="clear" w:color="auto" w:fill="auto"/>
            <w:vAlign w:val="center"/>
          </w:tcPr>
          <w:p w14:paraId="00E0312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سمير مصطفي، د. فادية عبد السلام وآخرون</w:t>
            </w:r>
          </w:p>
        </w:tc>
      </w:tr>
      <w:tr w:rsidR="00BF72FF" w:rsidRPr="00BF72FF" w14:paraId="1E78BAFC" w14:textId="77777777" w:rsidTr="00EF0E6F">
        <w:trPr>
          <w:jc w:val="center"/>
        </w:trPr>
        <w:tc>
          <w:tcPr>
            <w:tcW w:w="743" w:type="dxa"/>
            <w:shd w:val="clear" w:color="auto" w:fill="auto"/>
            <w:vAlign w:val="center"/>
          </w:tcPr>
          <w:p w14:paraId="24535F4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197</w:t>
            </w:r>
          </w:p>
        </w:tc>
        <w:tc>
          <w:tcPr>
            <w:tcW w:w="0" w:type="auto"/>
            <w:shd w:val="clear" w:color="auto" w:fill="auto"/>
            <w:vAlign w:val="center"/>
          </w:tcPr>
          <w:p w14:paraId="2D7AD35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استخدام أسلوب البرمجة الخطية والنقل في البرمجة الرياضية لحل مشاكل الإنتاج والمخزون</w:t>
            </w:r>
          </w:p>
        </w:tc>
        <w:tc>
          <w:tcPr>
            <w:tcW w:w="1445" w:type="dxa"/>
            <w:shd w:val="clear" w:color="auto" w:fill="auto"/>
            <w:vAlign w:val="center"/>
          </w:tcPr>
          <w:p w14:paraId="5C0A76B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2007</w:t>
            </w:r>
          </w:p>
        </w:tc>
        <w:tc>
          <w:tcPr>
            <w:tcW w:w="1812" w:type="dxa"/>
            <w:shd w:val="clear" w:color="auto" w:fill="auto"/>
            <w:vAlign w:val="center"/>
          </w:tcPr>
          <w:p w14:paraId="18789B2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محمد </w:t>
            </w:r>
            <w:proofErr w:type="spellStart"/>
            <w:r w:rsidRPr="00BF72FF">
              <w:rPr>
                <w:rFonts w:ascii="Sakkal Majalla" w:hAnsi="Sakkal Majalla" w:cs="Sakkal Majalla"/>
                <w:rtl/>
              </w:rPr>
              <w:t>الكفراوي</w:t>
            </w:r>
            <w:proofErr w:type="spellEnd"/>
          </w:p>
        </w:tc>
        <w:tc>
          <w:tcPr>
            <w:tcW w:w="2115" w:type="dxa"/>
            <w:shd w:val="clear" w:color="auto" w:fill="auto"/>
            <w:vAlign w:val="center"/>
          </w:tcPr>
          <w:p w14:paraId="65E56C3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حمزة</w:t>
            </w:r>
          </w:p>
          <w:p w14:paraId="2D75E25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أماني عمر وآخرون</w:t>
            </w:r>
          </w:p>
        </w:tc>
      </w:tr>
      <w:tr w:rsidR="00BF72FF" w:rsidRPr="00BF72FF" w14:paraId="17C2FEF8" w14:textId="77777777" w:rsidTr="00EF0E6F">
        <w:trPr>
          <w:jc w:val="center"/>
        </w:trPr>
        <w:tc>
          <w:tcPr>
            <w:tcW w:w="743" w:type="dxa"/>
            <w:shd w:val="clear" w:color="auto" w:fill="auto"/>
            <w:vAlign w:val="center"/>
          </w:tcPr>
          <w:p w14:paraId="18AA22C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198</w:t>
            </w:r>
          </w:p>
        </w:tc>
        <w:tc>
          <w:tcPr>
            <w:tcW w:w="0" w:type="auto"/>
            <w:shd w:val="clear" w:color="auto" w:fill="auto"/>
            <w:vAlign w:val="center"/>
          </w:tcPr>
          <w:p w14:paraId="5205D05D"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تقييم موقف مصر في بعض الاتفاقيات الثنائية</w:t>
            </w:r>
          </w:p>
        </w:tc>
        <w:tc>
          <w:tcPr>
            <w:tcW w:w="1445" w:type="dxa"/>
            <w:shd w:val="clear" w:color="auto" w:fill="auto"/>
            <w:vAlign w:val="center"/>
          </w:tcPr>
          <w:p w14:paraId="44175AF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2007</w:t>
            </w:r>
          </w:p>
        </w:tc>
        <w:tc>
          <w:tcPr>
            <w:tcW w:w="1812" w:type="dxa"/>
            <w:shd w:val="clear" w:color="auto" w:fill="auto"/>
            <w:vAlign w:val="center"/>
          </w:tcPr>
          <w:p w14:paraId="4F09DE7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w:t>
            </w:r>
          </w:p>
        </w:tc>
        <w:tc>
          <w:tcPr>
            <w:tcW w:w="2115" w:type="dxa"/>
            <w:shd w:val="clear" w:color="auto" w:fill="auto"/>
            <w:vAlign w:val="center"/>
          </w:tcPr>
          <w:p w14:paraId="48A87D8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نجلاء علام</w:t>
            </w:r>
          </w:p>
          <w:p w14:paraId="02E49F6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نبيل </w:t>
            </w:r>
            <w:proofErr w:type="spellStart"/>
            <w:r w:rsidRPr="00BF72FF">
              <w:rPr>
                <w:rFonts w:ascii="Sakkal Majalla" w:hAnsi="Sakkal Majalla" w:cs="Sakkal Majalla"/>
                <w:rtl/>
              </w:rPr>
              <w:t>الشيمي</w:t>
            </w:r>
            <w:proofErr w:type="spellEnd"/>
            <w:r w:rsidRPr="00BF72FF">
              <w:rPr>
                <w:rFonts w:ascii="Sakkal Majalla" w:hAnsi="Sakkal Majalla" w:cs="Sakkal Majalla"/>
                <w:rtl/>
              </w:rPr>
              <w:t xml:space="preserve"> وآخرون</w:t>
            </w:r>
          </w:p>
        </w:tc>
      </w:tr>
      <w:tr w:rsidR="00BF72FF" w:rsidRPr="00BF72FF" w14:paraId="46D4D7B7" w14:textId="77777777" w:rsidTr="00EF0E6F">
        <w:trPr>
          <w:jc w:val="center"/>
        </w:trPr>
        <w:tc>
          <w:tcPr>
            <w:tcW w:w="743" w:type="dxa"/>
            <w:shd w:val="clear" w:color="auto" w:fill="auto"/>
            <w:vAlign w:val="center"/>
          </w:tcPr>
          <w:p w14:paraId="2EBC227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199</w:t>
            </w:r>
          </w:p>
        </w:tc>
        <w:tc>
          <w:tcPr>
            <w:tcW w:w="0" w:type="auto"/>
            <w:shd w:val="clear" w:color="auto" w:fill="auto"/>
            <w:vAlign w:val="center"/>
          </w:tcPr>
          <w:p w14:paraId="028262A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التضخم في مصر بحث في أسباب التضخم، وتقييم مؤشراته، وجدوى استهدافه مع أسلوب مقترح باتجاهاته</w:t>
            </w:r>
          </w:p>
        </w:tc>
        <w:tc>
          <w:tcPr>
            <w:tcW w:w="1445" w:type="dxa"/>
            <w:shd w:val="clear" w:color="auto" w:fill="auto"/>
            <w:vAlign w:val="center"/>
          </w:tcPr>
          <w:p w14:paraId="5F0F887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أغسطس2007</w:t>
            </w:r>
          </w:p>
        </w:tc>
        <w:tc>
          <w:tcPr>
            <w:tcW w:w="1812" w:type="dxa"/>
            <w:shd w:val="clear" w:color="auto" w:fill="auto"/>
            <w:vAlign w:val="center"/>
          </w:tcPr>
          <w:p w14:paraId="71F246D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إبراهيم العيسوي</w:t>
            </w:r>
          </w:p>
        </w:tc>
        <w:tc>
          <w:tcPr>
            <w:tcW w:w="2115" w:type="dxa"/>
            <w:shd w:val="clear" w:color="auto" w:fill="auto"/>
            <w:vAlign w:val="center"/>
          </w:tcPr>
          <w:p w14:paraId="7694BD9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عبد العزيز دحية</w:t>
            </w:r>
          </w:p>
          <w:p w14:paraId="433AEE4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سهير أبو العنين  وآخرون</w:t>
            </w:r>
          </w:p>
        </w:tc>
      </w:tr>
      <w:tr w:rsidR="00BF72FF" w:rsidRPr="00BF72FF" w14:paraId="61873760" w14:textId="77777777" w:rsidTr="00EF0E6F">
        <w:trPr>
          <w:jc w:val="center"/>
        </w:trPr>
        <w:tc>
          <w:tcPr>
            <w:tcW w:w="743" w:type="dxa"/>
            <w:shd w:val="clear" w:color="auto" w:fill="auto"/>
            <w:vAlign w:val="center"/>
          </w:tcPr>
          <w:p w14:paraId="6E6455D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200</w:t>
            </w:r>
          </w:p>
        </w:tc>
        <w:tc>
          <w:tcPr>
            <w:tcW w:w="0" w:type="auto"/>
            <w:shd w:val="clear" w:color="auto" w:fill="auto"/>
            <w:vAlign w:val="center"/>
          </w:tcPr>
          <w:p w14:paraId="1A3E8C40"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سبل تنمية مصادر الإنتاج الحيواني في ضوء الآثار الناجمة عن مرض أنفلونزا الطيور في مصر</w:t>
            </w:r>
          </w:p>
        </w:tc>
        <w:tc>
          <w:tcPr>
            <w:tcW w:w="1445" w:type="dxa"/>
            <w:shd w:val="clear" w:color="auto" w:fill="auto"/>
            <w:vAlign w:val="center"/>
          </w:tcPr>
          <w:p w14:paraId="6C97370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2007</w:t>
            </w:r>
          </w:p>
        </w:tc>
        <w:tc>
          <w:tcPr>
            <w:tcW w:w="1812" w:type="dxa"/>
            <w:shd w:val="clear" w:color="auto" w:fill="auto"/>
            <w:vAlign w:val="center"/>
          </w:tcPr>
          <w:p w14:paraId="0028230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صادق رياض</w:t>
            </w:r>
          </w:p>
        </w:tc>
        <w:tc>
          <w:tcPr>
            <w:tcW w:w="2115" w:type="dxa"/>
            <w:shd w:val="clear" w:color="auto" w:fill="auto"/>
            <w:vAlign w:val="center"/>
          </w:tcPr>
          <w:p w14:paraId="1ED5731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هدي صالح النمر</w:t>
            </w:r>
          </w:p>
          <w:p w14:paraId="7DAC996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مرعي وآخرون</w:t>
            </w:r>
          </w:p>
        </w:tc>
      </w:tr>
      <w:tr w:rsidR="00BF72FF" w:rsidRPr="00BF72FF" w14:paraId="3CCB5111" w14:textId="77777777" w:rsidTr="00EF0E6F">
        <w:trPr>
          <w:trHeight w:val="404"/>
          <w:jc w:val="center"/>
        </w:trPr>
        <w:tc>
          <w:tcPr>
            <w:tcW w:w="743" w:type="dxa"/>
            <w:shd w:val="clear" w:color="auto" w:fill="auto"/>
            <w:vAlign w:val="center"/>
          </w:tcPr>
          <w:p w14:paraId="1B64480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201</w:t>
            </w:r>
          </w:p>
        </w:tc>
        <w:tc>
          <w:tcPr>
            <w:tcW w:w="0" w:type="auto"/>
            <w:shd w:val="clear" w:color="auto" w:fill="auto"/>
            <w:vAlign w:val="center"/>
          </w:tcPr>
          <w:p w14:paraId="712CDCF5"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مستقبل التنمية في محافظات الحدود ( مع التطبيق على سيناء)</w:t>
            </w:r>
          </w:p>
        </w:tc>
        <w:tc>
          <w:tcPr>
            <w:tcW w:w="1445" w:type="dxa"/>
            <w:shd w:val="clear" w:color="auto" w:fill="auto"/>
            <w:vAlign w:val="center"/>
          </w:tcPr>
          <w:p w14:paraId="612592B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أغسطس2007</w:t>
            </w:r>
          </w:p>
        </w:tc>
        <w:tc>
          <w:tcPr>
            <w:tcW w:w="1812" w:type="dxa"/>
            <w:shd w:val="clear" w:color="auto" w:fill="auto"/>
            <w:vAlign w:val="center"/>
          </w:tcPr>
          <w:p w14:paraId="797A967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فريد عبد العال</w:t>
            </w:r>
          </w:p>
        </w:tc>
        <w:tc>
          <w:tcPr>
            <w:tcW w:w="2115" w:type="dxa"/>
            <w:shd w:val="clear" w:color="auto" w:fill="auto"/>
            <w:vAlign w:val="center"/>
          </w:tcPr>
          <w:p w14:paraId="6EEAB26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محمد الكيلاني              د.  علا الحكيم  وآخرون</w:t>
            </w:r>
          </w:p>
        </w:tc>
      </w:tr>
      <w:tr w:rsidR="00BF72FF" w:rsidRPr="00BF72FF" w14:paraId="22BCD7DF" w14:textId="77777777" w:rsidTr="00EF0E6F">
        <w:trPr>
          <w:jc w:val="center"/>
        </w:trPr>
        <w:tc>
          <w:tcPr>
            <w:tcW w:w="743" w:type="dxa"/>
            <w:shd w:val="clear" w:color="auto" w:fill="auto"/>
            <w:vAlign w:val="center"/>
          </w:tcPr>
          <w:p w14:paraId="5EF1DAC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202</w:t>
            </w:r>
          </w:p>
        </w:tc>
        <w:tc>
          <w:tcPr>
            <w:tcW w:w="0" w:type="auto"/>
            <w:shd w:val="clear" w:color="auto" w:fill="auto"/>
            <w:vAlign w:val="center"/>
          </w:tcPr>
          <w:p w14:paraId="7F6404AC"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سياسات إدارة الطاقة في مصر في ظل المتغيرات المحلية والإقليمية والعالمية</w:t>
            </w:r>
          </w:p>
        </w:tc>
        <w:tc>
          <w:tcPr>
            <w:tcW w:w="1445" w:type="dxa"/>
            <w:shd w:val="clear" w:color="auto" w:fill="auto"/>
            <w:vAlign w:val="center"/>
          </w:tcPr>
          <w:p w14:paraId="3B1433A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أغسطس2007</w:t>
            </w:r>
          </w:p>
        </w:tc>
        <w:tc>
          <w:tcPr>
            <w:tcW w:w="1812" w:type="dxa"/>
            <w:shd w:val="clear" w:color="auto" w:fill="auto"/>
            <w:vAlign w:val="center"/>
          </w:tcPr>
          <w:p w14:paraId="110E0FD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راجيه عابدين</w:t>
            </w:r>
          </w:p>
        </w:tc>
        <w:tc>
          <w:tcPr>
            <w:tcW w:w="2115" w:type="dxa"/>
            <w:shd w:val="clear" w:color="auto" w:fill="auto"/>
            <w:vAlign w:val="center"/>
          </w:tcPr>
          <w:p w14:paraId="63828F3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فتحية زغلول ، د. نجوان سعد الدين  وآخرون</w:t>
            </w:r>
          </w:p>
        </w:tc>
      </w:tr>
      <w:tr w:rsidR="00BF72FF" w:rsidRPr="00BF72FF" w14:paraId="33258AEC" w14:textId="77777777" w:rsidTr="00EF0E6F">
        <w:trPr>
          <w:jc w:val="center"/>
        </w:trPr>
        <w:tc>
          <w:tcPr>
            <w:tcW w:w="743" w:type="dxa"/>
            <w:shd w:val="clear" w:color="auto" w:fill="auto"/>
            <w:vAlign w:val="center"/>
          </w:tcPr>
          <w:p w14:paraId="41B243E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203</w:t>
            </w:r>
          </w:p>
        </w:tc>
        <w:tc>
          <w:tcPr>
            <w:tcW w:w="0" w:type="auto"/>
            <w:shd w:val="clear" w:color="auto" w:fill="auto"/>
            <w:vAlign w:val="center"/>
          </w:tcPr>
          <w:p w14:paraId="6EE3D01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جدوى إعادة هيكلة قطاع التأمين دراسة تحليلية ميدانية</w:t>
            </w:r>
          </w:p>
        </w:tc>
        <w:tc>
          <w:tcPr>
            <w:tcW w:w="1445" w:type="dxa"/>
            <w:shd w:val="clear" w:color="auto" w:fill="auto"/>
            <w:vAlign w:val="center"/>
          </w:tcPr>
          <w:p w14:paraId="34B377D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2007</w:t>
            </w:r>
          </w:p>
        </w:tc>
        <w:tc>
          <w:tcPr>
            <w:tcW w:w="1812" w:type="dxa"/>
            <w:shd w:val="clear" w:color="auto" w:fill="auto"/>
            <w:vAlign w:val="center"/>
          </w:tcPr>
          <w:p w14:paraId="64088F3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376B790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حسام مندور</w:t>
            </w:r>
          </w:p>
          <w:p w14:paraId="310F4DB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إيمان أحمد الشربيني  وآخرون</w:t>
            </w:r>
          </w:p>
        </w:tc>
      </w:tr>
      <w:tr w:rsidR="00BF72FF" w:rsidRPr="00BF72FF" w14:paraId="1FE3F6A4" w14:textId="77777777" w:rsidTr="00EF0E6F">
        <w:trPr>
          <w:jc w:val="center"/>
        </w:trPr>
        <w:tc>
          <w:tcPr>
            <w:tcW w:w="743" w:type="dxa"/>
            <w:shd w:val="clear" w:color="auto" w:fill="auto"/>
            <w:vAlign w:val="center"/>
          </w:tcPr>
          <w:p w14:paraId="424F5BF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204</w:t>
            </w:r>
          </w:p>
        </w:tc>
        <w:tc>
          <w:tcPr>
            <w:tcW w:w="0" w:type="auto"/>
            <w:shd w:val="clear" w:color="auto" w:fill="auto"/>
            <w:vAlign w:val="center"/>
          </w:tcPr>
          <w:p w14:paraId="798829EF"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حول تقدير الاحتياجات لأهم خدمات رعاية المسنين (بالتركيز على محافظة القاهرة)</w:t>
            </w:r>
          </w:p>
        </w:tc>
        <w:tc>
          <w:tcPr>
            <w:tcW w:w="1445" w:type="dxa"/>
            <w:shd w:val="clear" w:color="auto" w:fill="auto"/>
            <w:vAlign w:val="center"/>
          </w:tcPr>
          <w:p w14:paraId="77BDA4C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2007</w:t>
            </w:r>
          </w:p>
        </w:tc>
        <w:tc>
          <w:tcPr>
            <w:tcW w:w="1812" w:type="dxa"/>
            <w:shd w:val="clear" w:color="auto" w:fill="auto"/>
            <w:vAlign w:val="center"/>
          </w:tcPr>
          <w:p w14:paraId="4167DA0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عزه عمر </w:t>
            </w:r>
            <w:proofErr w:type="spellStart"/>
            <w:r w:rsidRPr="00BF72FF">
              <w:rPr>
                <w:rFonts w:ascii="Sakkal Majalla" w:hAnsi="Sakkal Majalla" w:cs="Sakkal Majalla"/>
                <w:rtl/>
              </w:rPr>
              <w:t>الفندري</w:t>
            </w:r>
            <w:proofErr w:type="spellEnd"/>
          </w:p>
        </w:tc>
        <w:tc>
          <w:tcPr>
            <w:tcW w:w="2115" w:type="dxa"/>
            <w:shd w:val="clear" w:color="auto" w:fill="auto"/>
            <w:vAlign w:val="center"/>
          </w:tcPr>
          <w:p w14:paraId="4824607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وفاء أحمد عبد الله</w:t>
            </w:r>
          </w:p>
          <w:p w14:paraId="36957CD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نادرة وهدان وآخرون</w:t>
            </w:r>
          </w:p>
        </w:tc>
      </w:tr>
      <w:tr w:rsidR="00BF72FF" w:rsidRPr="00BF72FF" w14:paraId="267A5392" w14:textId="77777777" w:rsidTr="00EF0E6F">
        <w:trPr>
          <w:jc w:val="center"/>
        </w:trPr>
        <w:tc>
          <w:tcPr>
            <w:tcW w:w="743" w:type="dxa"/>
            <w:shd w:val="clear" w:color="auto" w:fill="auto"/>
            <w:vAlign w:val="center"/>
          </w:tcPr>
          <w:p w14:paraId="0779A89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205</w:t>
            </w:r>
          </w:p>
        </w:tc>
        <w:tc>
          <w:tcPr>
            <w:tcW w:w="0" w:type="auto"/>
            <w:shd w:val="clear" w:color="auto" w:fill="auto"/>
            <w:vAlign w:val="center"/>
          </w:tcPr>
          <w:p w14:paraId="6144F5AE"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خدمات ما بعد البيع في السوق المصري (دراسة حالة للسلع الهندسية والكهربائية) (بالتطبيق على صناعة الأجهزة المنزلية وصناعة السيارات)</w:t>
            </w:r>
          </w:p>
        </w:tc>
        <w:tc>
          <w:tcPr>
            <w:tcW w:w="1445" w:type="dxa"/>
            <w:shd w:val="clear" w:color="auto" w:fill="auto"/>
            <w:vAlign w:val="center"/>
          </w:tcPr>
          <w:p w14:paraId="2D91EBB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2007</w:t>
            </w:r>
          </w:p>
        </w:tc>
        <w:tc>
          <w:tcPr>
            <w:tcW w:w="1812" w:type="dxa"/>
            <w:shd w:val="clear" w:color="auto" w:fill="auto"/>
            <w:vAlign w:val="center"/>
          </w:tcPr>
          <w:p w14:paraId="520D1E6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الشفيع</w:t>
            </w:r>
          </w:p>
        </w:tc>
        <w:tc>
          <w:tcPr>
            <w:tcW w:w="2115" w:type="dxa"/>
            <w:shd w:val="clear" w:color="auto" w:fill="auto"/>
            <w:vAlign w:val="center"/>
          </w:tcPr>
          <w:p w14:paraId="5C543B7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نجلاء علام، د. عبد السلام محمد السيد  وآخرون</w:t>
            </w:r>
          </w:p>
        </w:tc>
      </w:tr>
      <w:tr w:rsidR="00BF72FF" w:rsidRPr="00BF72FF" w14:paraId="65688649" w14:textId="77777777" w:rsidTr="00EF0E6F">
        <w:trPr>
          <w:jc w:val="center"/>
        </w:trPr>
        <w:tc>
          <w:tcPr>
            <w:tcW w:w="743" w:type="dxa"/>
            <w:shd w:val="clear" w:color="auto" w:fill="auto"/>
            <w:vAlign w:val="center"/>
          </w:tcPr>
          <w:p w14:paraId="3DE4CDD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206</w:t>
            </w:r>
          </w:p>
        </w:tc>
        <w:tc>
          <w:tcPr>
            <w:tcW w:w="0" w:type="auto"/>
            <w:shd w:val="clear" w:color="auto" w:fill="auto"/>
            <w:vAlign w:val="center"/>
          </w:tcPr>
          <w:p w14:paraId="0DBAC8F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العناقيد الصناعية والتحالفات الاستراتيجية لتدعيم القدرة التنافسية للمشروعات الصغيرة والمتوسطة في جمهورية مصر العربية</w:t>
            </w:r>
          </w:p>
        </w:tc>
        <w:tc>
          <w:tcPr>
            <w:tcW w:w="1445" w:type="dxa"/>
            <w:shd w:val="clear" w:color="auto" w:fill="auto"/>
            <w:vAlign w:val="center"/>
          </w:tcPr>
          <w:p w14:paraId="51BB92B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2008</w:t>
            </w:r>
          </w:p>
        </w:tc>
        <w:tc>
          <w:tcPr>
            <w:tcW w:w="1812" w:type="dxa"/>
            <w:shd w:val="clear" w:color="auto" w:fill="auto"/>
            <w:vAlign w:val="center"/>
          </w:tcPr>
          <w:p w14:paraId="23F8C6D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ايمان الشربيني</w:t>
            </w:r>
          </w:p>
        </w:tc>
        <w:tc>
          <w:tcPr>
            <w:tcW w:w="2115" w:type="dxa"/>
            <w:shd w:val="clear" w:color="auto" w:fill="auto"/>
            <w:vAlign w:val="center"/>
          </w:tcPr>
          <w:p w14:paraId="19F19ED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سحر عبد الحليم البهائي       د. أحمد سليمان وآخرون</w:t>
            </w:r>
          </w:p>
        </w:tc>
      </w:tr>
      <w:tr w:rsidR="00BF72FF" w:rsidRPr="00BF72FF" w14:paraId="3FFEAC30" w14:textId="77777777" w:rsidTr="00EF0E6F">
        <w:trPr>
          <w:jc w:val="center"/>
        </w:trPr>
        <w:tc>
          <w:tcPr>
            <w:tcW w:w="743" w:type="dxa"/>
            <w:shd w:val="clear" w:color="auto" w:fill="auto"/>
            <w:vAlign w:val="center"/>
          </w:tcPr>
          <w:p w14:paraId="75F47DF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207</w:t>
            </w:r>
          </w:p>
        </w:tc>
        <w:tc>
          <w:tcPr>
            <w:tcW w:w="0" w:type="auto"/>
            <w:shd w:val="clear" w:color="auto" w:fill="auto"/>
            <w:vAlign w:val="center"/>
          </w:tcPr>
          <w:p w14:paraId="3F91C965"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تقييم فاعلية الخطة الاستراتيجية القومية للسكان في مصر</w:t>
            </w:r>
          </w:p>
        </w:tc>
        <w:tc>
          <w:tcPr>
            <w:tcW w:w="1445" w:type="dxa"/>
            <w:shd w:val="clear" w:color="auto" w:fill="auto"/>
            <w:vAlign w:val="center"/>
          </w:tcPr>
          <w:p w14:paraId="56E7FEF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2008</w:t>
            </w:r>
          </w:p>
        </w:tc>
        <w:tc>
          <w:tcPr>
            <w:tcW w:w="1812" w:type="dxa"/>
            <w:shd w:val="clear" w:color="auto" w:fill="auto"/>
            <w:vAlign w:val="center"/>
          </w:tcPr>
          <w:p w14:paraId="1D2DD47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ابراهيم</w:t>
            </w:r>
          </w:p>
        </w:tc>
        <w:tc>
          <w:tcPr>
            <w:tcW w:w="2115" w:type="dxa"/>
            <w:shd w:val="clear" w:color="auto" w:fill="auto"/>
            <w:vAlign w:val="center"/>
          </w:tcPr>
          <w:p w14:paraId="023D186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الغني محمد</w:t>
            </w:r>
          </w:p>
          <w:p w14:paraId="7CDCDC5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نادية فهمي وآخرون</w:t>
            </w:r>
          </w:p>
        </w:tc>
      </w:tr>
      <w:tr w:rsidR="00BF72FF" w:rsidRPr="00BF72FF" w14:paraId="321C0EBD" w14:textId="77777777" w:rsidTr="00EF0E6F">
        <w:trPr>
          <w:jc w:val="center"/>
        </w:trPr>
        <w:tc>
          <w:tcPr>
            <w:tcW w:w="743" w:type="dxa"/>
            <w:shd w:val="clear" w:color="auto" w:fill="auto"/>
            <w:vAlign w:val="center"/>
          </w:tcPr>
          <w:p w14:paraId="2820741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208</w:t>
            </w:r>
          </w:p>
        </w:tc>
        <w:tc>
          <w:tcPr>
            <w:tcW w:w="0" w:type="auto"/>
            <w:shd w:val="clear" w:color="auto" w:fill="auto"/>
            <w:vAlign w:val="center"/>
          </w:tcPr>
          <w:p w14:paraId="0012A19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الإسقاطات القومية للسكان في مصر خلال الفترة (2006 – 2031)</w:t>
            </w:r>
          </w:p>
        </w:tc>
        <w:tc>
          <w:tcPr>
            <w:tcW w:w="1445" w:type="dxa"/>
            <w:shd w:val="clear" w:color="auto" w:fill="auto"/>
            <w:vAlign w:val="center"/>
          </w:tcPr>
          <w:p w14:paraId="65CD4A9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2008</w:t>
            </w:r>
          </w:p>
        </w:tc>
        <w:tc>
          <w:tcPr>
            <w:tcW w:w="1812" w:type="dxa"/>
            <w:shd w:val="clear" w:color="auto" w:fill="auto"/>
            <w:vAlign w:val="center"/>
          </w:tcPr>
          <w:p w14:paraId="0FB4241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فريال عبد القادر</w:t>
            </w:r>
          </w:p>
        </w:tc>
        <w:tc>
          <w:tcPr>
            <w:tcW w:w="2115" w:type="dxa"/>
            <w:shd w:val="clear" w:color="auto" w:fill="auto"/>
            <w:vAlign w:val="center"/>
          </w:tcPr>
          <w:p w14:paraId="0CD8FFD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سعاد أحمد </w:t>
            </w:r>
            <w:proofErr w:type="spellStart"/>
            <w:r w:rsidRPr="00BF72FF">
              <w:rPr>
                <w:rFonts w:ascii="Sakkal Majalla" w:hAnsi="Sakkal Majalla" w:cs="Sakkal Majalla"/>
                <w:rtl/>
              </w:rPr>
              <w:t>الضوي</w:t>
            </w:r>
            <w:proofErr w:type="spellEnd"/>
          </w:p>
          <w:p w14:paraId="7BDB962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الغني محمد عبد الغني وآخرون</w:t>
            </w:r>
          </w:p>
        </w:tc>
      </w:tr>
      <w:tr w:rsidR="00BF72FF" w:rsidRPr="00BF72FF" w14:paraId="5537409A" w14:textId="77777777" w:rsidTr="00EF0E6F">
        <w:trPr>
          <w:jc w:val="center"/>
        </w:trPr>
        <w:tc>
          <w:tcPr>
            <w:tcW w:w="743" w:type="dxa"/>
            <w:shd w:val="clear" w:color="auto" w:fill="auto"/>
            <w:vAlign w:val="center"/>
          </w:tcPr>
          <w:p w14:paraId="796E47E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209</w:t>
            </w:r>
          </w:p>
        </w:tc>
        <w:tc>
          <w:tcPr>
            <w:tcW w:w="0" w:type="auto"/>
            <w:shd w:val="clear" w:color="auto" w:fill="auto"/>
            <w:vAlign w:val="center"/>
          </w:tcPr>
          <w:p w14:paraId="16C8F0DD"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إدارة الجودة الشاملة وتطبيقها في تقييم أداء بعض قطاعات المرافق العامة في مصر</w:t>
            </w:r>
          </w:p>
        </w:tc>
        <w:tc>
          <w:tcPr>
            <w:tcW w:w="1445" w:type="dxa"/>
            <w:shd w:val="clear" w:color="auto" w:fill="auto"/>
            <w:vAlign w:val="center"/>
          </w:tcPr>
          <w:p w14:paraId="35CD0BA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2008</w:t>
            </w:r>
          </w:p>
        </w:tc>
        <w:tc>
          <w:tcPr>
            <w:tcW w:w="1812" w:type="dxa"/>
            <w:shd w:val="clear" w:color="auto" w:fill="auto"/>
            <w:vAlign w:val="center"/>
          </w:tcPr>
          <w:p w14:paraId="1644D67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69E37F8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حسام </w:t>
            </w:r>
            <w:proofErr w:type="spellStart"/>
            <w:r w:rsidRPr="00BF72FF">
              <w:rPr>
                <w:rFonts w:ascii="Sakkal Majalla" w:hAnsi="Sakkal Majalla" w:cs="Sakkal Majalla"/>
                <w:rtl/>
              </w:rPr>
              <w:t>المندور</w:t>
            </w:r>
            <w:proofErr w:type="spellEnd"/>
          </w:p>
          <w:p w14:paraId="57A0F72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 وآخرون</w:t>
            </w:r>
          </w:p>
        </w:tc>
      </w:tr>
      <w:tr w:rsidR="00BF72FF" w:rsidRPr="00BF72FF" w14:paraId="7AF64B7C" w14:textId="77777777" w:rsidTr="00EF0E6F">
        <w:trPr>
          <w:jc w:val="center"/>
        </w:trPr>
        <w:tc>
          <w:tcPr>
            <w:tcW w:w="743" w:type="dxa"/>
            <w:shd w:val="clear" w:color="auto" w:fill="auto"/>
            <w:vAlign w:val="center"/>
          </w:tcPr>
          <w:p w14:paraId="43B64A2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210</w:t>
            </w:r>
          </w:p>
        </w:tc>
        <w:tc>
          <w:tcPr>
            <w:tcW w:w="0" w:type="auto"/>
            <w:shd w:val="clear" w:color="auto" w:fill="auto"/>
            <w:vAlign w:val="center"/>
          </w:tcPr>
          <w:p w14:paraId="4348B8AD"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الخصائص السكانية وانعكاساتها على القيم الاجتماعية</w:t>
            </w:r>
          </w:p>
        </w:tc>
        <w:tc>
          <w:tcPr>
            <w:tcW w:w="1445" w:type="dxa"/>
            <w:shd w:val="clear" w:color="auto" w:fill="auto"/>
            <w:vAlign w:val="center"/>
          </w:tcPr>
          <w:p w14:paraId="57E1A94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2008</w:t>
            </w:r>
          </w:p>
        </w:tc>
        <w:tc>
          <w:tcPr>
            <w:tcW w:w="1812" w:type="dxa"/>
            <w:shd w:val="clear" w:color="auto" w:fill="auto"/>
            <w:vAlign w:val="center"/>
          </w:tcPr>
          <w:p w14:paraId="0726E56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نادرة وهدان</w:t>
            </w:r>
          </w:p>
        </w:tc>
        <w:tc>
          <w:tcPr>
            <w:tcW w:w="2115" w:type="dxa"/>
            <w:shd w:val="clear" w:color="auto" w:fill="auto"/>
            <w:vAlign w:val="center"/>
          </w:tcPr>
          <w:p w14:paraId="7A3A67A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زينات طبالة</w:t>
            </w:r>
          </w:p>
          <w:p w14:paraId="2DA701A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عزة </w:t>
            </w:r>
            <w:proofErr w:type="spellStart"/>
            <w:r w:rsidRPr="00BF72FF">
              <w:rPr>
                <w:rFonts w:ascii="Sakkal Majalla" w:hAnsi="Sakkal Majalla" w:cs="Sakkal Majalla"/>
                <w:rtl/>
              </w:rPr>
              <w:t>الفندري</w:t>
            </w:r>
            <w:proofErr w:type="spellEnd"/>
            <w:r w:rsidRPr="00BF72FF">
              <w:rPr>
                <w:rFonts w:ascii="Sakkal Majalla" w:hAnsi="Sakkal Majalla" w:cs="Sakkal Majalla"/>
                <w:rtl/>
              </w:rPr>
              <w:t xml:space="preserve"> وآخرون</w:t>
            </w:r>
          </w:p>
        </w:tc>
      </w:tr>
      <w:tr w:rsidR="00BF72FF" w:rsidRPr="00BF72FF" w14:paraId="4609E998" w14:textId="77777777" w:rsidTr="00EF0E6F">
        <w:trPr>
          <w:jc w:val="center"/>
        </w:trPr>
        <w:tc>
          <w:tcPr>
            <w:tcW w:w="743" w:type="dxa"/>
            <w:shd w:val="clear" w:color="auto" w:fill="auto"/>
            <w:vAlign w:val="center"/>
          </w:tcPr>
          <w:p w14:paraId="55BAD79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211</w:t>
            </w:r>
          </w:p>
        </w:tc>
        <w:tc>
          <w:tcPr>
            <w:tcW w:w="0" w:type="auto"/>
            <w:shd w:val="clear" w:color="auto" w:fill="auto"/>
            <w:vAlign w:val="center"/>
          </w:tcPr>
          <w:p w14:paraId="7BEEC719"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التجارب التنموية في كوريا الجنوبية، ماليزيا والصين: الاستراتيجيات والسياسات -  الدروس المستفادة</w:t>
            </w:r>
          </w:p>
        </w:tc>
        <w:tc>
          <w:tcPr>
            <w:tcW w:w="1445" w:type="dxa"/>
            <w:shd w:val="clear" w:color="auto" w:fill="auto"/>
            <w:vAlign w:val="center"/>
          </w:tcPr>
          <w:p w14:paraId="1259103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2008</w:t>
            </w:r>
          </w:p>
        </w:tc>
        <w:tc>
          <w:tcPr>
            <w:tcW w:w="1812" w:type="dxa"/>
            <w:shd w:val="clear" w:color="auto" w:fill="auto"/>
            <w:vAlign w:val="center"/>
          </w:tcPr>
          <w:p w14:paraId="7DCF7A1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فاديه عبد السلام</w:t>
            </w:r>
          </w:p>
        </w:tc>
        <w:tc>
          <w:tcPr>
            <w:tcW w:w="2115" w:type="dxa"/>
            <w:shd w:val="clear" w:color="auto" w:fill="auto"/>
            <w:vAlign w:val="center"/>
          </w:tcPr>
          <w:p w14:paraId="1B8CF24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الشفيع</w:t>
            </w:r>
          </w:p>
          <w:p w14:paraId="09380AF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لطف الله إمام صالح  وآخرون</w:t>
            </w:r>
          </w:p>
        </w:tc>
      </w:tr>
      <w:tr w:rsidR="00BF72FF" w:rsidRPr="00BF72FF" w14:paraId="15BA8094" w14:textId="77777777" w:rsidTr="00EF0E6F">
        <w:trPr>
          <w:trHeight w:val="241"/>
          <w:jc w:val="center"/>
        </w:trPr>
        <w:tc>
          <w:tcPr>
            <w:tcW w:w="743" w:type="dxa"/>
            <w:shd w:val="clear" w:color="auto" w:fill="auto"/>
            <w:vAlign w:val="center"/>
          </w:tcPr>
          <w:p w14:paraId="05533EB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212</w:t>
            </w:r>
          </w:p>
        </w:tc>
        <w:tc>
          <w:tcPr>
            <w:tcW w:w="0" w:type="auto"/>
            <w:shd w:val="clear" w:color="auto" w:fill="auto"/>
            <w:vAlign w:val="center"/>
          </w:tcPr>
          <w:p w14:paraId="6599CBCB"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مستوى المعيشة المفهوم والمؤشرات والمعلومات والتحليل دليل قياس وتحليل معيشة المصريين</w:t>
            </w:r>
          </w:p>
        </w:tc>
        <w:tc>
          <w:tcPr>
            <w:tcW w:w="1445" w:type="dxa"/>
            <w:shd w:val="clear" w:color="auto" w:fill="auto"/>
            <w:vAlign w:val="center"/>
          </w:tcPr>
          <w:p w14:paraId="582C185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2008</w:t>
            </w:r>
          </w:p>
        </w:tc>
        <w:tc>
          <w:tcPr>
            <w:tcW w:w="1812" w:type="dxa"/>
            <w:shd w:val="clear" w:color="auto" w:fill="auto"/>
            <w:vAlign w:val="center"/>
          </w:tcPr>
          <w:p w14:paraId="2EAF9E0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ابراهيم العيسوي</w:t>
            </w:r>
          </w:p>
        </w:tc>
        <w:tc>
          <w:tcPr>
            <w:tcW w:w="2115" w:type="dxa"/>
            <w:shd w:val="clear" w:color="auto" w:fill="auto"/>
            <w:vAlign w:val="center"/>
          </w:tcPr>
          <w:p w14:paraId="224E17C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دحية</w:t>
            </w:r>
          </w:p>
          <w:p w14:paraId="28F3381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حسين  وآخرون</w:t>
            </w:r>
          </w:p>
        </w:tc>
      </w:tr>
      <w:tr w:rsidR="00BF72FF" w:rsidRPr="00BF72FF" w14:paraId="7AAF1AC9" w14:textId="77777777" w:rsidTr="00EF0E6F">
        <w:trPr>
          <w:jc w:val="center"/>
        </w:trPr>
        <w:tc>
          <w:tcPr>
            <w:tcW w:w="743" w:type="dxa"/>
            <w:shd w:val="clear" w:color="auto" w:fill="auto"/>
            <w:vAlign w:val="center"/>
          </w:tcPr>
          <w:p w14:paraId="2EE35B2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213</w:t>
            </w:r>
          </w:p>
        </w:tc>
        <w:tc>
          <w:tcPr>
            <w:tcW w:w="0" w:type="auto"/>
            <w:shd w:val="clear" w:color="auto" w:fill="auto"/>
            <w:vAlign w:val="center"/>
          </w:tcPr>
          <w:p w14:paraId="632D83AB"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أولويات زراعة المحاصيل المستهلكة للمياه وسياسات وأدوات تنفيذها</w:t>
            </w:r>
          </w:p>
        </w:tc>
        <w:tc>
          <w:tcPr>
            <w:tcW w:w="1445" w:type="dxa"/>
            <w:shd w:val="clear" w:color="auto" w:fill="auto"/>
            <w:vAlign w:val="center"/>
          </w:tcPr>
          <w:p w14:paraId="64212B6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2009</w:t>
            </w:r>
          </w:p>
        </w:tc>
        <w:tc>
          <w:tcPr>
            <w:tcW w:w="1812" w:type="dxa"/>
            <w:shd w:val="clear" w:color="auto" w:fill="auto"/>
            <w:vAlign w:val="center"/>
          </w:tcPr>
          <w:p w14:paraId="678B316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61F27F6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هدي صالح النمر</w:t>
            </w:r>
          </w:p>
          <w:p w14:paraId="2F0F57F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حسين</w:t>
            </w:r>
          </w:p>
        </w:tc>
      </w:tr>
      <w:tr w:rsidR="00BF72FF" w:rsidRPr="00BF72FF" w14:paraId="006CE3D1" w14:textId="77777777" w:rsidTr="00EF0E6F">
        <w:trPr>
          <w:jc w:val="center"/>
        </w:trPr>
        <w:tc>
          <w:tcPr>
            <w:tcW w:w="743" w:type="dxa"/>
            <w:shd w:val="clear" w:color="auto" w:fill="auto"/>
            <w:vAlign w:val="center"/>
          </w:tcPr>
          <w:p w14:paraId="2AA392B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214</w:t>
            </w:r>
          </w:p>
        </w:tc>
        <w:tc>
          <w:tcPr>
            <w:tcW w:w="0" w:type="auto"/>
            <w:shd w:val="clear" w:color="auto" w:fill="auto"/>
            <w:vAlign w:val="center"/>
          </w:tcPr>
          <w:p w14:paraId="604086DE"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السياسات الزراعية المستقبلية لمصر في ضوء المتغيرات المحلية والإقليمية</w:t>
            </w:r>
          </w:p>
        </w:tc>
        <w:tc>
          <w:tcPr>
            <w:tcW w:w="1445" w:type="dxa"/>
            <w:shd w:val="clear" w:color="auto" w:fill="auto"/>
            <w:vAlign w:val="center"/>
          </w:tcPr>
          <w:p w14:paraId="2682CD5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2009</w:t>
            </w:r>
          </w:p>
        </w:tc>
        <w:tc>
          <w:tcPr>
            <w:tcW w:w="1812" w:type="dxa"/>
            <w:shd w:val="clear" w:color="auto" w:fill="auto"/>
            <w:vAlign w:val="center"/>
          </w:tcPr>
          <w:p w14:paraId="030B47A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نجوان سعد الدين</w:t>
            </w:r>
          </w:p>
        </w:tc>
        <w:tc>
          <w:tcPr>
            <w:tcW w:w="2115" w:type="dxa"/>
            <w:shd w:val="clear" w:color="auto" w:fill="auto"/>
            <w:vAlign w:val="center"/>
          </w:tcPr>
          <w:p w14:paraId="62C8F0D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p w14:paraId="51CB544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ممدوح الشرقاوي وآخرون</w:t>
            </w:r>
          </w:p>
        </w:tc>
      </w:tr>
      <w:tr w:rsidR="00BF72FF" w:rsidRPr="00BF72FF" w14:paraId="1A65DC7F" w14:textId="77777777" w:rsidTr="00EF0E6F">
        <w:trPr>
          <w:jc w:val="center"/>
        </w:trPr>
        <w:tc>
          <w:tcPr>
            <w:tcW w:w="743" w:type="dxa"/>
            <w:shd w:val="clear" w:color="auto" w:fill="auto"/>
            <w:vAlign w:val="center"/>
          </w:tcPr>
          <w:p w14:paraId="6C6C68F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215</w:t>
            </w:r>
          </w:p>
        </w:tc>
        <w:tc>
          <w:tcPr>
            <w:tcW w:w="0" w:type="auto"/>
            <w:shd w:val="clear" w:color="auto" w:fill="auto"/>
            <w:vAlign w:val="center"/>
          </w:tcPr>
          <w:p w14:paraId="1604CE9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اتجاهات ومحددات الطلب على الإنجاب في مصر (1988 – 2005)</w:t>
            </w:r>
          </w:p>
        </w:tc>
        <w:tc>
          <w:tcPr>
            <w:tcW w:w="1445" w:type="dxa"/>
            <w:shd w:val="clear" w:color="auto" w:fill="auto"/>
            <w:vAlign w:val="center"/>
          </w:tcPr>
          <w:p w14:paraId="51762EA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2009</w:t>
            </w:r>
          </w:p>
        </w:tc>
        <w:tc>
          <w:tcPr>
            <w:tcW w:w="1812" w:type="dxa"/>
            <w:shd w:val="clear" w:color="auto" w:fill="auto"/>
            <w:vAlign w:val="center"/>
          </w:tcPr>
          <w:p w14:paraId="3DE9890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ابراهيم</w:t>
            </w:r>
          </w:p>
        </w:tc>
        <w:tc>
          <w:tcPr>
            <w:tcW w:w="2115" w:type="dxa"/>
            <w:shd w:val="clear" w:color="auto" w:fill="auto"/>
            <w:vAlign w:val="center"/>
          </w:tcPr>
          <w:p w14:paraId="433B884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فادية عبد السلام</w:t>
            </w:r>
          </w:p>
          <w:p w14:paraId="5DE7A30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مني توفيق يوسف  وآخرون</w:t>
            </w:r>
          </w:p>
        </w:tc>
      </w:tr>
      <w:tr w:rsidR="00BF72FF" w:rsidRPr="00BF72FF" w14:paraId="7F5ADD09" w14:textId="77777777" w:rsidTr="00EF0E6F">
        <w:trPr>
          <w:jc w:val="center"/>
        </w:trPr>
        <w:tc>
          <w:tcPr>
            <w:tcW w:w="743" w:type="dxa"/>
            <w:shd w:val="clear" w:color="auto" w:fill="auto"/>
            <w:vAlign w:val="center"/>
          </w:tcPr>
          <w:p w14:paraId="50C8BA4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216</w:t>
            </w:r>
          </w:p>
        </w:tc>
        <w:tc>
          <w:tcPr>
            <w:tcW w:w="0" w:type="auto"/>
            <w:shd w:val="clear" w:color="auto" w:fill="auto"/>
            <w:vAlign w:val="center"/>
          </w:tcPr>
          <w:p w14:paraId="3F9EC381"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آليات تحقيق اللامركزية في تخطيط وتنفيذ ومتابعة وتقييم البرنامج السكاني في مصر</w:t>
            </w:r>
          </w:p>
        </w:tc>
        <w:tc>
          <w:tcPr>
            <w:tcW w:w="1445" w:type="dxa"/>
            <w:shd w:val="clear" w:color="auto" w:fill="auto"/>
            <w:vAlign w:val="center"/>
          </w:tcPr>
          <w:p w14:paraId="48BF0EE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2009</w:t>
            </w:r>
          </w:p>
        </w:tc>
        <w:tc>
          <w:tcPr>
            <w:tcW w:w="1812" w:type="dxa"/>
            <w:shd w:val="clear" w:color="auto" w:fill="auto"/>
            <w:vAlign w:val="center"/>
          </w:tcPr>
          <w:p w14:paraId="64AC2C2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الغنى محمد</w:t>
            </w:r>
          </w:p>
        </w:tc>
        <w:tc>
          <w:tcPr>
            <w:tcW w:w="2115" w:type="dxa"/>
            <w:shd w:val="clear" w:color="auto" w:fill="auto"/>
            <w:vAlign w:val="center"/>
          </w:tcPr>
          <w:p w14:paraId="3C26CBC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شحاته محمد شحاته</w:t>
            </w:r>
          </w:p>
          <w:p w14:paraId="3763810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كامل البشار وآخرون</w:t>
            </w:r>
          </w:p>
        </w:tc>
      </w:tr>
      <w:tr w:rsidR="00BF72FF" w:rsidRPr="00BF72FF" w14:paraId="599D4F98" w14:textId="77777777" w:rsidTr="00EF0E6F">
        <w:trPr>
          <w:jc w:val="center"/>
        </w:trPr>
        <w:tc>
          <w:tcPr>
            <w:tcW w:w="743" w:type="dxa"/>
            <w:shd w:val="clear" w:color="auto" w:fill="auto"/>
            <w:vAlign w:val="center"/>
          </w:tcPr>
          <w:p w14:paraId="5BDE922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217</w:t>
            </w:r>
          </w:p>
        </w:tc>
        <w:tc>
          <w:tcPr>
            <w:tcW w:w="0" w:type="auto"/>
            <w:shd w:val="clear" w:color="auto" w:fill="auto"/>
            <w:vAlign w:val="center"/>
          </w:tcPr>
          <w:p w14:paraId="049929E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نظم الإنذار المبكر والاستعداد والوقاية لمواجهة بعض الأزمات الاقتصادية والاجتماعية المختلفة</w:t>
            </w:r>
          </w:p>
        </w:tc>
        <w:tc>
          <w:tcPr>
            <w:tcW w:w="1445" w:type="dxa"/>
            <w:shd w:val="clear" w:color="auto" w:fill="auto"/>
            <w:vAlign w:val="center"/>
          </w:tcPr>
          <w:p w14:paraId="02E9269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2009</w:t>
            </w:r>
          </w:p>
        </w:tc>
        <w:tc>
          <w:tcPr>
            <w:tcW w:w="1812" w:type="dxa"/>
            <w:shd w:val="clear" w:color="auto" w:fill="auto"/>
            <w:vAlign w:val="center"/>
          </w:tcPr>
          <w:p w14:paraId="457A0DA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766A8C3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حسام </w:t>
            </w:r>
            <w:proofErr w:type="spellStart"/>
            <w:r w:rsidRPr="00BF72FF">
              <w:rPr>
                <w:rFonts w:ascii="Sakkal Majalla" w:hAnsi="Sakkal Majalla" w:cs="Sakkal Majalla"/>
                <w:rtl/>
              </w:rPr>
              <w:t>مندورة</w:t>
            </w:r>
            <w:proofErr w:type="spellEnd"/>
          </w:p>
          <w:p w14:paraId="70932FC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إجلال راتب وآخرون</w:t>
            </w:r>
          </w:p>
        </w:tc>
      </w:tr>
      <w:tr w:rsidR="00BF72FF" w:rsidRPr="00BF72FF" w14:paraId="41B7E51A" w14:textId="77777777" w:rsidTr="00EF0E6F">
        <w:trPr>
          <w:jc w:val="center"/>
        </w:trPr>
        <w:tc>
          <w:tcPr>
            <w:tcW w:w="743" w:type="dxa"/>
            <w:shd w:val="clear" w:color="auto" w:fill="auto"/>
            <w:vAlign w:val="center"/>
          </w:tcPr>
          <w:p w14:paraId="030353C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218</w:t>
            </w:r>
          </w:p>
        </w:tc>
        <w:tc>
          <w:tcPr>
            <w:tcW w:w="0" w:type="auto"/>
            <w:shd w:val="clear" w:color="auto" w:fill="auto"/>
            <w:vAlign w:val="center"/>
          </w:tcPr>
          <w:p w14:paraId="31B115A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الشراكة بين الدولة والفاعلين الرئيسيين لتحفيز النمو والعدالة في مصر</w:t>
            </w:r>
          </w:p>
        </w:tc>
        <w:tc>
          <w:tcPr>
            <w:tcW w:w="1445" w:type="dxa"/>
            <w:shd w:val="clear" w:color="auto" w:fill="auto"/>
            <w:vAlign w:val="center"/>
          </w:tcPr>
          <w:p w14:paraId="7197F81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2010</w:t>
            </w:r>
          </w:p>
        </w:tc>
        <w:tc>
          <w:tcPr>
            <w:tcW w:w="1812" w:type="dxa"/>
            <w:shd w:val="clear" w:color="auto" w:fill="auto"/>
            <w:vAlign w:val="center"/>
          </w:tcPr>
          <w:p w14:paraId="6E156E1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ايمان الشربيني</w:t>
            </w:r>
          </w:p>
        </w:tc>
        <w:tc>
          <w:tcPr>
            <w:tcW w:w="2115" w:type="dxa"/>
            <w:shd w:val="clear" w:color="auto" w:fill="auto"/>
            <w:vAlign w:val="center"/>
          </w:tcPr>
          <w:p w14:paraId="472D12D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عزة عمر </w:t>
            </w:r>
            <w:proofErr w:type="spellStart"/>
            <w:r w:rsidRPr="00BF72FF">
              <w:rPr>
                <w:rFonts w:ascii="Sakkal Majalla" w:hAnsi="Sakkal Majalla" w:cs="Sakkal Majalla"/>
                <w:rtl/>
              </w:rPr>
              <w:t>الفندري</w:t>
            </w:r>
            <w:proofErr w:type="spellEnd"/>
          </w:p>
          <w:p w14:paraId="27389BA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زينات محمد طلبة وآخرون</w:t>
            </w:r>
          </w:p>
        </w:tc>
      </w:tr>
      <w:tr w:rsidR="00BF72FF" w:rsidRPr="00BF72FF" w14:paraId="5C74445C" w14:textId="77777777" w:rsidTr="00EF0E6F">
        <w:trPr>
          <w:jc w:val="center"/>
        </w:trPr>
        <w:tc>
          <w:tcPr>
            <w:tcW w:w="743" w:type="dxa"/>
            <w:shd w:val="clear" w:color="auto" w:fill="auto"/>
            <w:vAlign w:val="center"/>
          </w:tcPr>
          <w:p w14:paraId="46DD005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219</w:t>
            </w:r>
          </w:p>
        </w:tc>
        <w:tc>
          <w:tcPr>
            <w:tcW w:w="0" w:type="auto"/>
            <w:shd w:val="clear" w:color="auto" w:fill="auto"/>
            <w:vAlign w:val="center"/>
          </w:tcPr>
          <w:p w14:paraId="2762168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التغيرات الاقتصادية والاجتماعية والبيئية في خريطة المحافظات وآثارها على التنمية</w:t>
            </w:r>
          </w:p>
        </w:tc>
        <w:tc>
          <w:tcPr>
            <w:tcW w:w="1445" w:type="dxa"/>
            <w:shd w:val="clear" w:color="auto" w:fill="auto"/>
            <w:vAlign w:val="center"/>
          </w:tcPr>
          <w:p w14:paraId="79069FC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2010</w:t>
            </w:r>
          </w:p>
        </w:tc>
        <w:tc>
          <w:tcPr>
            <w:tcW w:w="1812" w:type="dxa"/>
            <w:shd w:val="clear" w:color="auto" w:fill="auto"/>
            <w:vAlign w:val="center"/>
          </w:tcPr>
          <w:p w14:paraId="0E2D006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عبد المقصود</w:t>
            </w:r>
          </w:p>
        </w:tc>
        <w:tc>
          <w:tcPr>
            <w:tcW w:w="2115" w:type="dxa"/>
            <w:shd w:val="clear" w:color="auto" w:fill="auto"/>
            <w:vAlign w:val="center"/>
          </w:tcPr>
          <w:p w14:paraId="6F75E26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فريد عبد العال</w:t>
            </w:r>
          </w:p>
          <w:p w14:paraId="187BB24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خضر عبد العظيم أبو قوره  وآخرون</w:t>
            </w:r>
          </w:p>
        </w:tc>
      </w:tr>
      <w:tr w:rsidR="00BF72FF" w:rsidRPr="00BF72FF" w14:paraId="71C02234" w14:textId="77777777" w:rsidTr="00EF0E6F">
        <w:trPr>
          <w:jc w:val="center"/>
        </w:trPr>
        <w:tc>
          <w:tcPr>
            <w:tcW w:w="743" w:type="dxa"/>
            <w:shd w:val="clear" w:color="auto" w:fill="auto"/>
            <w:vAlign w:val="center"/>
          </w:tcPr>
          <w:p w14:paraId="736F581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220</w:t>
            </w:r>
          </w:p>
        </w:tc>
        <w:tc>
          <w:tcPr>
            <w:tcW w:w="0" w:type="auto"/>
            <w:shd w:val="clear" w:color="auto" w:fill="auto"/>
            <w:vAlign w:val="center"/>
          </w:tcPr>
          <w:p w14:paraId="1193159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بعض الاختلالات الهيكلية في الاقتصاد المصري " من الجوانب القطاعية والنوعية والدولية"</w:t>
            </w:r>
          </w:p>
        </w:tc>
        <w:tc>
          <w:tcPr>
            <w:tcW w:w="1445" w:type="dxa"/>
            <w:shd w:val="clear" w:color="auto" w:fill="auto"/>
            <w:vAlign w:val="center"/>
          </w:tcPr>
          <w:p w14:paraId="52B0145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مارس 2010</w:t>
            </w:r>
          </w:p>
        </w:tc>
        <w:tc>
          <w:tcPr>
            <w:tcW w:w="1812" w:type="dxa"/>
            <w:shd w:val="clear" w:color="auto" w:fill="auto"/>
            <w:vAlign w:val="center"/>
          </w:tcPr>
          <w:p w14:paraId="48099A0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الشفيع عيسى</w:t>
            </w:r>
          </w:p>
        </w:tc>
        <w:tc>
          <w:tcPr>
            <w:tcW w:w="2115" w:type="dxa"/>
            <w:shd w:val="clear" w:color="auto" w:fill="auto"/>
            <w:vAlign w:val="center"/>
          </w:tcPr>
          <w:p w14:paraId="33662C5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ممدوح فهمي الشرقاوي      د. لطف الله إمام صالح  وآخرون</w:t>
            </w:r>
          </w:p>
        </w:tc>
      </w:tr>
      <w:tr w:rsidR="00BF72FF" w:rsidRPr="00BF72FF" w14:paraId="067C6B93" w14:textId="77777777" w:rsidTr="00EF0E6F">
        <w:trPr>
          <w:jc w:val="center"/>
        </w:trPr>
        <w:tc>
          <w:tcPr>
            <w:tcW w:w="743" w:type="dxa"/>
            <w:shd w:val="clear" w:color="auto" w:fill="auto"/>
            <w:vAlign w:val="center"/>
          </w:tcPr>
          <w:p w14:paraId="72ED16D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221</w:t>
            </w:r>
          </w:p>
        </w:tc>
        <w:tc>
          <w:tcPr>
            <w:tcW w:w="0" w:type="auto"/>
            <w:shd w:val="clear" w:color="auto" w:fill="auto"/>
            <w:vAlign w:val="center"/>
          </w:tcPr>
          <w:p w14:paraId="0C92B40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الإسقاطات السكانية وأهم المعالم الديموغرافية على مستوى المحافظات في مصر 2012 – 2032</w:t>
            </w:r>
          </w:p>
        </w:tc>
        <w:tc>
          <w:tcPr>
            <w:tcW w:w="1445" w:type="dxa"/>
            <w:shd w:val="clear" w:color="auto" w:fill="auto"/>
            <w:vAlign w:val="center"/>
          </w:tcPr>
          <w:p w14:paraId="7311AD6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يوليه 2010</w:t>
            </w:r>
          </w:p>
        </w:tc>
        <w:tc>
          <w:tcPr>
            <w:tcW w:w="1812" w:type="dxa"/>
            <w:shd w:val="clear" w:color="auto" w:fill="auto"/>
            <w:vAlign w:val="center"/>
          </w:tcPr>
          <w:p w14:paraId="0837784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مجدي عبد القادر</w:t>
            </w:r>
          </w:p>
        </w:tc>
        <w:tc>
          <w:tcPr>
            <w:tcW w:w="2115" w:type="dxa"/>
            <w:shd w:val="clear" w:color="auto" w:fill="auto"/>
            <w:vAlign w:val="center"/>
          </w:tcPr>
          <w:p w14:paraId="530F214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إبراهيم فراج           د. منى توفيق</w:t>
            </w:r>
          </w:p>
        </w:tc>
      </w:tr>
      <w:tr w:rsidR="00BF72FF" w:rsidRPr="00BF72FF" w14:paraId="1FAF7527" w14:textId="77777777" w:rsidTr="00EF0E6F">
        <w:trPr>
          <w:jc w:val="center"/>
        </w:trPr>
        <w:tc>
          <w:tcPr>
            <w:tcW w:w="743" w:type="dxa"/>
            <w:shd w:val="clear" w:color="auto" w:fill="auto"/>
            <w:vAlign w:val="center"/>
          </w:tcPr>
          <w:p w14:paraId="6E37A48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222</w:t>
            </w:r>
          </w:p>
        </w:tc>
        <w:tc>
          <w:tcPr>
            <w:tcW w:w="0" w:type="auto"/>
            <w:shd w:val="clear" w:color="auto" w:fill="auto"/>
            <w:vAlign w:val="center"/>
          </w:tcPr>
          <w:p w14:paraId="67AF4C0B"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المواءمة المهنية لخريجي التعليم الفني الصناعي في مصر " دراسة ميدانية "</w:t>
            </w:r>
          </w:p>
        </w:tc>
        <w:tc>
          <w:tcPr>
            <w:tcW w:w="1445" w:type="dxa"/>
            <w:shd w:val="clear" w:color="auto" w:fill="auto"/>
            <w:vAlign w:val="center"/>
          </w:tcPr>
          <w:p w14:paraId="4B05380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يوليه 2010</w:t>
            </w:r>
          </w:p>
        </w:tc>
        <w:tc>
          <w:tcPr>
            <w:tcW w:w="1812" w:type="dxa"/>
            <w:shd w:val="clear" w:color="auto" w:fill="auto"/>
            <w:vAlign w:val="center"/>
          </w:tcPr>
          <w:p w14:paraId="224281C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دسوقي عبد الجليل</w:t>
            </w:r>
          </w:p>
        </w:tc>
        <w:tc>
          <w:tcPr>
            <w:tcW w:w="2115" w:type="dxa"/>
            <w:shd w:val="clear" w:color="auto" w:fill="auto"/>
            <w:vAlign w:val="center"/>
          </w:tcPr>
          <w:p w14:paraId="6C79ECC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زينات طبالة</w:t>
            </w:r>
          </w:p>
          <w:p w14:paraId="1C7DC30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إيمان الشربيني وآخرون</w:t>
            </w:r>
          </w:p>
        </w:tc>
      </w:tr>
      <w:tr w:rsidR="00BF72FF" w:rsidRPr="00BF72FF" w14:paraId="6AC4CA92" w14:textId="77777777" w:rsidTr="00EF0E6F">
        <w:trPr>
          <w:jc w:val="center"/>
        </w:trPr>
        <w:tc>
          <w:tcPr>
            <w:tcW w:w="743" w:type="dxa"/>
            <w:shd w:val="clear" w:color="auto" w:fill="auto"/>
            <w:vAlign w:val="center"/>
          </w:tcPr>
          <w:p w14:paraId="292E26F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223</w:t>
            </w:r>
          </w:p>
        </w:tc>
        <w:tc>
          <w:tcPr>
            <w:tcW w:w="0" w:type="auto"/>
            <w:shd w:val="clear" w:color="auto" w:fill="auto"/>
            <w:vAlign w:val="center"/>
          </w:tcPr>
          <w:p w14:paraId="6A98DA3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المشروعات القومية للتنمية الزراعية في الأراضي الصحراوية</w:t>
            </w:r>
          </w:p>
        </w:tc>
        <w:tc>
          <w:tcPr>
            <w:tcW w:w="1445" w:type="dxa"/>
            <w:shd w:val="clear" w:color="auto" w:fill="auto"/>
            <w:vAlign w:val="center"/>
          </w:tcPr>
          <w:p w14:paraId="04F87B0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يوليه 2010</w:t>
            </w:r>
          </w:p>
        </w:tc>
        <w:tc>
          <w:tcPr>
            <w:tcW w:w="1812" w:type="dxa"/>
            <w:shd w:val="clear" w:color="auto" w:fill="auto"/>
            <w:vAlign w:val="center"/>
          </w:tcPr>
          <w:p w14:paraId="4B9559F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3BAA4EE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ممدوح شرقاوي</w:t>
            </w:r>
          </w:p>
          <w:p w14:paraId="0FA291E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هدي النمر  وآخرون</w:t>
            </w:r>
          </w:p>
        </w:tc>
      </w:tr>
      <w:tr w:rsidR="00BF72FF" w:rsidRPr="00BF72FF" w14:paraId="43DFC976" w14:textId="77777777" w:rsidTr="00EF0E6F">
        <w:trPr>
          <w:jc w:val="center"/>
        </w:trPr>
        <w:tc>
          <w:tcPr>
            <w:tcW w:w="743" w:type="dxa"/>
            <w:shd w:val="clear" w:color="auto" w:fill="auto"/>
            <w:vAlign w:val="center"/>
          </w:tcPr>
          <w:p w14:paraId="1A9C39F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224</w:t>
            </w:r>
          </w:p>
        </w:tc>
        <w:tc>
          <w:tcPr>
            <w:tcW w:w="0" w:type="auto"/>
            <w:shd w:val="clear" w:color="auto" w:fill="auto"/>
            <w:vAlign w:val="center"/>
          </w:tcPr>
          <w:p w14:paraId="7668034E"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نحو إصلاح نظم الحماية الاجتماعية في مصـر</w:t>
            </w:r>
          </w:p>
        </w:tc>
        <w:tc>
          <w:tcPr>
            <w:tcW w:w="1445" w:type="dxa"/>
            <w:shd w:val="clear" w:color="auto" w:fill="auto"/>
            <w:vAlign w:val="center"/>
          </w:tcPr>
          <w:p w14:paraId="0F53B3F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سبتمبر2010</w:t>
            </w:r>
          </w:p>
        </w:tc>
        <w:tc>
          <w:tcPr>
            <w:tcW w:w="1812" w:type="dxa"/>
            <w:shd w:val="clear" w:color="auto" w:fill="auto"/>
            <w:vAlign w:val="center"/>
          </w:tcPr>
          <w:p w14:paraId="192C8CB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خضر ابو قوره</w:t>
            </w:r>
          </w:p>
        </w:tc>
        <w:tc>
          <w:tcPr>
            <w:tcW w:w="2115" w:type="dxa"/>
            <w:shd w:val="clear" w:color="auto" w:fill="auto"/>
            <w:vAlign w:val="center"/>
          </w:tcPr>
          <w:p w14:paraId="5D1EE48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على عبد الـــــــــــرازق </w:t>
            </w:r>
            <w:proofErr w:type="gramStart"/>
            <w:r w:rsidRPr="00BF72FF">
              <w:rPr>
                <w:rFonts w:ascii="Sakkal Majalla" w:hAnsi="Sakkal Majalla" w:cs="Sakkal Majalla"/>
                <w:rtl/>
              </w:rPr>
              <w:t>جلبى</w:t>
            </w:r>
            <w:proofErr w:type="gramEnd"/>
          </w:p>
          <w:p w14:paraId="0531002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زينات طبـــــــــــالة  وآخرون</w:t>
            </w:r>
          </w:p>
        </w:tc>
      </w:tr>
      <w:tr w:rsidR="00BF72FF" w:rsidRPr="00BF72FF" w14:paraId="1CF0D172" w14:textId="77777777" w:rsidTr="00EF0E6F">
        <w:trPr>
          <w:jc w:val="center"/>
        </w:trPr>
        <w:tc>
          <w:tcPr>
            <w:tcW w:w="743" w:type="dxa"/>
            <w:shd w:val="clear" w:color="auto" w:fill="auto"/>
            <w:vAlign w:val="center"/>
          </w:tcPr>
          <w:p w14:paraId="7B407FE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225</w:t>
            </w:r>
          </w:p>
        </w:tc>
        <w:tc>
          <w:tcPr>
            <w:tcW w:w="0" w:type="auto"/>
            <w:shd w:val="clear" w:color="auto" w:fill="auto"/>
            <w:vAlign w:val="center"/>
          </w:tcPr>
          <w:p w14:paraId="7478423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متطلبات مواجهة الأخطار المحتملة على مصر نتيجة للتغير المناخي العالمي</w:t>
            </w:r>
          </w:p>
        </w:tc>
        <w:tc>
          <w:tcPr>
            <w:tcW w:w="1445" w:type="dxa"/>
            <w:shd w:val="clear" w:color="auto" w:fill="auto"/>
            <w:vAlign w:val="center"/>
          </w:tcPr>
          <w:p w14:paraId="4491554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2010</w:t>
            </w:r>
          </w:p>
        </w:tc>
        <w:tc>
          <w:tcPr>
            <w:tcW w:w="1812" w:type="dxa"/>
            <w:shd w:val="clear" w:color="auto" w:fill="auto"/>
            <w:vAlign w:val="center"/>
          </w:tcPr>
          <w:p w14:paraId="168082A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5B20BA3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حسام مندور</w:t>
            </w:r>
          </w:p>
          <w:p w14:paraId="1195051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نفيسة أبو السعود وآخرون</w:t>
            </w:r>
          </w:p>
        </w:tc>
      </w:tr>
      <w:tr w:rsidR="00BF72FF" w:rsidRPr="00BF72FF" w14:paraId="4DD21740" w14:textId="77777777" w:rsidTr="00EF0E6F">
        <w:trPr>
          <w:jc w:val="center"/>
        </w:trPr>
        <w:tc>
          <w:tcPr>
            <w:tcW w:w="743" w:type="dxa"/>
            <w:shd w:val="clear" w:color="auto" w:fill="auto"/>
            <w:vAlign w:val="center"/>
          </w:tcPr>
          <w:p w14:paraId="5D9FBB9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226</w:t>
            </w:r>
          </w:p>
        </w:tc>
        <w:tc>
          <w:tcPr>
            <w:tcW w:w="0" w:type="auto"/>
            <w:shd w:val="clear" w:color="auto" w:fill="auto"/>
            <w:vAlign w:val="center"/>
          </w:tcPr>
          <w:p w14:paraId="53EC33AC"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آفاق النمو الاقتصادي في مصر بعد الأزمة المالية والاقتصادية العالمية</w:t>
            </w:r>
          </w:p>
        </w:tc>
        <w:tc>
          <w:tcPr>
            <w:tcW w:w="1445" w:type="dxa"/>
            <w:shd w:val="clear" w:color="auto" w:fill="auto"/>
            <w:vAlign w:val="center"/>
          </w:tcPr>
          <w:p w14:paraId="2787209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2011</w:t>
            </w:r>
          </w:p>
        </w:tc>
        <w:tc>
          <w:tcPr>
            <w:tcW w:w="1812" w:type="dxa"/>
            <w:shd w:val="clear" w:color="auto" w:fill="auto"/>
            <w:vAlign w:val="center"/>
          </w:tcPr>
          <w:p w14:paraId="05F9B87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ابراهيم العيسوي</w:t>
            </w:r>
          </w:p>
        </w:tc>
        <w:tc>
          <w:tcPr>
            <w:tcW w:w="2115" w:type="dxa"/>
            <w:shd w:val="clear" w:color="auto" w:fill="auto"/>
            <w:vAlign w:val="center"/>
          </w:tcPr>
          <w:p w14:paraId="582679E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دحية</w:t>
            </w:r>
          </w:p>
          <w:p w14:paraId="571EA5F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سهير أبو العنين وآخرون</w:t>
            </w:r>
          </w:p>
        </w:tc>
      </w:tr>
      <w:tr w:rsidR="00BF72FF" w:rsidRPr="00BF72FF" w14:paraId="0F4A64CC" w14:textId="77777777" w:rsidTr="00EF0E6F">
        <w:trPr>
          <w:jc w:val="center"/>
        </w:trPr>
        <w:tc>
          <w:tcPr>
            <w:tcW w:w="743" w:type="dxa"/>
            <w:shd w:val="clear" w:color="auto" w:fill="auto"/>
            <w:vAlign w:val="center"/>
          </w:tcPr>
          <w:p w14:paraId="0FD2CB4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227</w:t>
            </w:r>
          </w:p>
        </w:tc>
        <w:tc>
          <w:tcPr>
            <w:tcW w:w="0" w:type="auto"/>
            <w:shd w:val="clear" w:color="auto" w:fill="auto"/>
            <w:vAlign w:val="center"/>
          </w:tcPr>
          <w:p w14:paraId="24CCC17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نحو مزيج أمثل للطاقة في مصر"</w:t>
            </w:r>
          </w:p>
        </w:tc>
        <w:tc>
          <w:tcPr>
            <w:tcW w:w="1445" w:type="dxa"/>
            <w:shd w:val="clear" w:color="auto" w:fill="auto"/>
            <w:vAlign w:val="center"/>
          </w:tcPr>
          <w:p w14:paraId="5E26392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2011</w:t>
            </w:r>
          </w:p>
        </w:tc>
        <w:tc>
          <w:tcPr>
            <w:tcW w:w="1812" w:type="dxa"/>
            <w:shd w:val="clear" w:color="auto" w:fill="auto"/>
            <w:vAlign w:val="center"/>
          </w:tcPr>
          <w:p w14:paraId="7B6ABDD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نيفين كمال</w:t>
            </w:r>
          </w:p>
        </w:tc>
        <w:tc>
          <w:tcPr>
            <w:tcW w:w="2115" w:type="dxa"/>
            <w:shd w:val="clear" w:color="auto" w:fill="auto"/>
            <w:vAlign w:val="center"/>
          </w:tcPr>
          <w:p w14:paraId="4900ED6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على نصار</w:t>
            </w:r>
          </w:p>
          <w:p w14:paraId="43A0EA5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صالح  وآخرون</w:t>
            </w:r>
          </w:p>
        </w:tc>
      </w:tr>
      <w:tr w:rsidR="00BF72FF" w:rsidRPr="00BF72FF" w14:paraId="34531AE2" w14:textId="77777777" w:rsidTr="00EF0E6F">
        <w:trPr>
          <w:jc w:val="center"/>
        </w:trPr>
        <w:tc>
          <w:tcPr>
            <w:tcW w:w="743" w:type="dxa"/>
            <w:shd w:val="clear" w:color="auto" w:fill="auto"/>
            <w:vAlign w:val="center"/>
          </w:tcPr>
          <w:p w14:paraId="3409962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228</w:t>
            </w:r>
          </w:p>
        </w:tc>
        <w:tc>
          <w:tcPr>
            <w:tcW w:w="0" w:type="auto"/>
            <w:shd w:val="clear" w:color="auto" w:fill="auto"/>
            <w:vAlign w:val="center"/>
          </w:tcPr>
          <w:p w14:paraId="6ED1A71C"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مجتمع المعرفة وإدارة قطاع المعلومات والاتصالات في مصر</w:t>
            </w:r>
          </w:p>
        </w:tc>
        <w:tc>
          <w:tcPr>
            <w:tcW w:w="1445" w:type="dxa"/>
            <w:shd w:val="clear" w:color="auto" w:fill="auto"/>
            <w:vAlign w:val="center"/>
          </w:tcPr>
          <w:p w14:paraId="7C04DAA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2011</w:t>
            </w:r>
          </w:p>
        </w:tc>
        <w:tc>
          <w:tcPr>
            <w:tcW w:w="1812" w:type="dxa"/>
            <w:shd w:val="clear" w:color="auto" w:fill="auto"/>
            <w:vAlign w:val="center"/>
          </w:tcPr>
          <w:p w14:paraId="6146024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55D2392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دحية</w:t>
            </w:r>
          </w:p>
          <w:p w14:paraId="7CE690E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حسام مندور  وآخرون</w:t>
            </w:r>
          </w:p>
        </w:tc>
      </w:tr>
      <w:tr w:rsidR="00BF72FF" w:rsidRPr="00BF72FF" w14:paraId="5E85484F" w14:textId="77777777" w:rsidTr="00EF0E6F">
        <w:trPr>
          <w:jc w:val="center"/>
        </w:trPr>
        <w:tc>
          <w:tcPr>
            <w:tcW w:w="743" w:type="dxa"/>
            <w:shd w:val="clear" w:color="auto" w:fill="auto"/>
            <w:vAlign w:val="center"/>
          </w:tcPr>
          <w:p w14:paraId="733B25E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229</w:t>
            </w:r>
          </w:p>
        </w:tc>
        <w:tc>
          <w:tcPr>
            <w:tcW w:w="0" w:type="auto"/>
            <w:shd w:val="clear" w:color="auto" w:fill="auto"/>
            <w:vAlign w:val="center"/>
          </w:tcPr>
          <w:p w14:paraId="3F299B35"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المدن الجديدة في إعادة التوزيع الجغرافي للسكان في مصر</w:t>
            </w:r>
          </w:p>
        </w:tc>
        <w:tc>
          <w:tcPr>
            <w:tcW w:w="1445" w:type="dxa"/>
            <w:shd w:val="clear" w:color="auto" w:fill="auto"/>
            <w:vAlign w:val="center"/>
          </w:tcPr>
          <w:p w14:paraId="3A34120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2011</w:t>
            </w:r>
          </w:p>
        </w:tc>
        <w:tc>
          <w:tcPr>
            <w:tcW w:w="1812" w:type="dxa"/>
            <w:shd w:val="clear" w:color="auto" w:fill="auto"/>
            <w:vAlign w:val="center"/>
          </w:tcPr>
          <w:p w14:paraId="7AA36A5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مجدي عبد القادر</w:t>
            </w:r>
          </w:p>
        </w:tc>
        <w:tc>
          <w:tcPr>
            <w:tcW w:w="2115" w:type="dxa"/>
            <w:shd w:val="clear" w:color="auto" w:fill="auto"/>
            <w:vAlign w:val="center"/>
          </w:tcPr>
          <w:p w14:paraId="6A34158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عزيزة على عبد الرزاق</w:t>
            </w:r>
          </w:p>
          <w:p w14:paraId="6B2AA83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مني عبد العال الرزاق  وآخرون</w:t>
            </w:r>
          </w:p>
        </w:tc>
      </w:tr>
      <w:tr w:rsidR="00BF72FF" w:rsidRPr="00BF72FF" w14:paraId="167A1265" w14:textId="77777777" w:rsidTr="00EF0E6F">
        <w:trPr>
          <w:jc w:val="center"/>
        </w:trPr>
        <w:tc>
          <w:tcPr>
            <w:tcW w:w="743" w:type="dxa"/>
            <w:shd w:val="clear" w:color="auto" w:fill="auto"/>
            <w:vAlign w:val="center"/>
          </w:tcPr>
          <w:p w14:paraId="3A33ED3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230</w:t>
            </w:r>
          </w:p>
        </w:tc>
        <w:tc>
          <w:tcPr>
            <w:tcW w:w="0" w:type="auto"/>
            <w:shd w:val="clear" w:color="auto" w:fill="auto"/>
            <w:vAlign w:val="center"/>
          </w:tcPr>
          <w:p w14:paraId="7520541C"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تحقيق التنمية المستدامة في ظل اقتصاديات السوق من خلال إدارة الصادرات والواردات في الفترة من عام 2000 حتى عام 2010/2011</w:t>
            </w:r>
          </w:p>
        </w:tc>
        <w:tc>
          <w:tcPr>
            <w:tcW w:w="1445" w:type="dxa"/>
            <w:shd w:val="clear" w:color="auto" w:fill="auto"/>
            <w:vAlign w:val="center"/>
          </w:tcPr>
          <w:p w14:paraId="74479D0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2011</w:t>
            </w:r>
          </w:p>
        </w:tc>
        <w:tc>
          <w:tcPr>
            <w:tcW w:w="1812" w:type="dxa"/>
            <w:shd w:val="clear" w:color="auto" w:fill="auto"/>
            <w:vAlign w:val="center"/>
          </w:tcPr>
          <w:p w14:paraId="7A60BE5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w:t>
            </w:r>
          </w:p>
        </w:tc>
        <w:tc>
          <w:tcPr>
            <w:tcW w:w="2115" w:type="dxa"/>
            <w:shd w:val="clear" w:color="auto" w:fill="auto"/>
            <w:vAlign w:val="center"/>
          </w:tcPr>
          <w:p w14:paraId="6C72AF2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العزيز إبراهيم</w:t>
            </w:r>
          </w:p>
          <w:p w14:paraId="06B630C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الشفيع عيسي   وآخرون</w:t>
            </w:r>
          </w:p>
        </w:tc>
      </w:tr>
      <w:tr w:rsidR="00BF72FF" w:rsidRPr="00BF72FF" w14:paraId="49BBD37D" w14:textId="77777777" w:rsidTr="00EF0E6F">
        <w:trPr>
          <w:jc w:val="center"/>
        </w:trPr>
        <w:tc>
          <w:tcPr>
            <w:tcW w:w="743" w:type="dxa"/>
            <w:shd w:val="clear" w:color="auto" w:fill="auto"/>
            <w:vAlign w:val="center"/>
          </w:tcPr>
          <w:p w14:paraId="642066D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231</w:t>
            </w:r>
          </w:p>
        </w:tc>
        <w:tc>
          <w:tcPr>
            <w:tcW w:w="0" w:type="auto"/>
            <w:shd w:val="clear" w:color="auto" w:fill="auto"/>
            <w:vAlign w:val="center"/>
          </w:tcPr>
          <w:p w14:paraId="4A15F7C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تجديد علم الاقتصاد نظرة نقدية إلى الفكر الاقتصادي السائد وعرض لبعض مقاربات تطوير</w:t>
            </w:r>
          </w:p>
        </w:tc>
        <w:tc>
          <w:tcPr>
            <w:tcW w:w="1445" w:type="dxa"/>
            <w:shd w:val="clear" w:color="auto" w:fill="auto"/>
            <w:vAlign w:val="center"/>
          </w:tcPr>
          <w:p w14:paraId="47CF9DE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يونيه 2012</w:t>
            </w:r>
          </w:p>
        </w:tc>
        <w:tc>
          <w:tcPr>
            <w:tcW w:w="1812" w:type="dxa"/>
            <w:shd w:val="clear" w:color="auto" w:fill="auto"/>
            <w:vAlign w:val="center"/>
          </w:tcPr>
          <w:p w14:paraId="02E9967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ابراهيم العيسوي</w:t>
            </w:r>
          </w:p>
        </w:tc>
        <w:tc>
          <w:tcPr>
            <w:tcW w:w="2115" w:type="dxa"/>
            <w:shd w:val="clear" w:color="auto" w:fill="auto"/>
            <w:vAlign w:val="center"/>
          </w:tcPr>
          <w:p w14:paraId="563EFEA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سهير أبو العينين</w:t>
            </w:r>
          </w:p>
        </w:tc>
      </w:tr>
      <w:tr w:rsidR="00BF72FF" w:rsidRPr="00BF72FF" w14:paraId="434B74B1" w14:textId="77777777" w:rsidTr="00EF0E6F">
        <w:trPr>
          <w:jc w:val="center"/>
        </w:trPr>
        <w:tc>
          <w:tcPr>
            <w:tcW w:w="743" w:type="dxa"/>
            <w:shd w:val="clear" w:color="auto" w:fill="auto"/>
            <w:vAlign w:val="center"/>
          </w:tcPr>
          <w:p w14:paraId="45AD413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232</w:t>
            </w:r>
          </w:p>
        </w:tc>
        <w:tc>
          <w:tcPr>
            <w:tcW w:w="0" w:type="auto"/>
            <w:shd w:val="clear" w:color="auto" w:fill="auto"/>
            <w:vAlign w:val="center"/>
          </w:tcPr>
          <w:p w14:paraId="22AAEC6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مقتضيات واتجاهات تطوير استراتيجية التنمية في مصر في ضوء الدروس المستفادة من الفكر الاقتصادي ومن تجارب الدول في مواجهة الأزمة الاقتصادية العالمية</w:t>
            </w:r>
          </w:p>
        </w:tc>
        <w:tc>
          <w:tcPr>
            <w:tcW w:w="1445" w:type="dxa"/>
            <w:shd w:val="clear" w:color="auto" w:fill="auto"/>
            <w:vAlign w:val="center"/>
          </w:tcPr>
          <w:p w14:paraId="123B67E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يونيه 2012</w:t>
            </w:r>
          </w:p>
        </w:tc>
        <w:tc>
          <w:tcPr>
            <w:tcW w:w="1812" w:type="dxa"/>
            <w:shd w:val="clear" w:color="auto" w:fill="auto"/>
            <w:vAlign w:val="center"/>
          </w:tcPr>
          <w:p w14:paraId="0C0E163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ابراهيم العيسوي</w:t>
            </w:r>
          </w:p>
        </w:tc>
        <w:tc>
          <w:tcPr>
            <w:tcW w:w="2115" w:type="dxa"/>
            <w:shd w:val="clear" w:color="auto" w:fill="auto"/>
            <w:vAlign w:val="center"/>
          </w:tcPr>
          <w:p w14:paraId="1377C54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السيد دحية</w:t>
            </w:r>
          </w:p>
          <w:p w14:paraId="74D8FC1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نفيين كمال  وآخرون</w:t>
            </w:r>
          </w:p>
        </w:tc>
      </w:tr>
      <w:tr w:rsidR="00BF72FF" w:rsidRPr="00BF72FF" w14:paraId="7BA40DED" w14:textId="77777777" w:rsidTr="00EF0E6F">
        <w:trPr>
          <w:jc w:val="center"/>
        </w:trPr>
        <w:tc>
          <w:tcPr>
            <w:tcW w:w="743" w:type="dxa"/>
            <w:shd w:val="clear" w:color="auto" w:fill="auto"/>
            <w:vAlign w:val="center"/>
          </w:tcPr>
          <w:p w14:paraId="40C873A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233</w:t>
            </w:r>
          </w:p>
        </w:tc>
        <w:tc>
          <w:tcPr>
            <w:tcW w:w="0" w:type="auto"/>
            <w:shd w:val="clear" w:color="auto" w:fill="auto"/>
            <w:vAlign w:val="center"/>
          </w:tcPr>
          <w:p w14:paraId="6509C73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تطوير جودة البيانات في مصر</w:t>
            </w:r>
          </w:p>
        </w:tc>
        <w:tc>
          <w:tcPr>
            <w:tcW w:w="1445" w:type="dxa"/>
            <w:shd w:val="clear" w:color="auto" w:fill="auto"/>
            <w:vAlign w:val="center"/>
          </w:tcPr>
          <w:p w14:paraId="432BE13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مارس 2012</w:t>
            </w:r>
          </w:p>
        </w:tc>
        <w:tc>
          <w:tcPr>
            <w:tcW w:w="1812" w:type="dxa"/>
            <w:shd w:val="clear" w:color="auto" w:fill="auto"/>
            <w:vAlign w:val="center"/>
          </w:tcPr>
          <w:p w14:paraId="056B03B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اماني حلمي الريس</w:t>
            </w:r>
          </w:p>
        </w:tc>
        <w:tc>
          <w:tcPr>
            <w:tcW w:w="2115" w:type="dxa"/>
            <w:shd w:val="clear" w:color="auto" w:fill="auto"/>
            <w:vAlign w:val="center"/>
          </w:tcPr>
          <w:p w14:paraId="757996E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على نصار</w:t>
            </w:r>
          </w:p>
          <w:p w14:paraId="549F3AE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زينات طبالة وآخرون</w:t>
            </w:r>
          </w:p>
        </w:tc>
      </w:tr>
      <w:tr w:rsidR="00BF72FF" w:rsidRPr="00BF72FF" w14:paraId="70C0DB63" w14:textId="77777777" w:rsidTr="00EF0E6F">
        <w:trPr>
          <w:jc w:val="center"/>
        </w:trPr>
        <w:tc>
          <w:tcPr>
            <w:tcW w:w="743" w:type="dxa"/>
            <w:shd w:val="clear" w:color="auto" w:fill="auto"/>
            <w:vAlign w:val="center"/>
          </w:tcPr>
          <w:p w14:paraId="5FB7450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234</w:t>
            </w:r>
          </w:p>
        </w:tc>
        <w:tc>
          <w:tcPr>
            <w:tcW w:w="0" w:type="auto"/>
            <w:shd w:val="clear" w:color="auto" w:fill="auto"/>
            <w:vAlign w:val="center"/>
          </w:tcPr>
          <w:p w14:paraId="14DF977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ملامح التغيرات الاجتماعية المعاصرة ومردوداتها على  التنمية البشرية</w:t>
            </w:r>
          </w:p>
        </w:tc>
        <w:tc>
          <w:tcPr>
            <w:tcW w:w="1445" w:type="dxa"/>
            <w:shd w:val="clear" w:color="auto" w:fill="auto"/>
            <w:vAlign w:val="center"/>
          </w:tcPr>
          <w:p w14:paraId="60C2E1C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يونيه 2012</w:t>
            </w:r>
          </w:p>
        </w:tc>
        <w:tc>
          <w:tcPr>
            <w:tcW w:w="1812" w:type="dxa"/>
            <w:shd w:val="clear" w:color="auto" w:fill="auto"/>
            <w:vAlign w:val="center"/>
          </w:tcPr>
          <w:p w14:paraId="2F5DAEC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وفاء عبد الله</w:t>
            </w:r>
          </w:p>
        </w:tc>
        <w:tc>
          <w:tcPr>
            <w:tcW w:w="2115" w:type="dxa"/>
            <w:shd w:val="clear" w:color="auto" w:fill="auto"/>
            <w:vAlign w:val="center"/>
          </w:tcPr>
          <w:p w14:paraId="38069CF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خضر عبد العظيم أبو </w:t>
            </w:r>
            <w:proofErr w:type="spellStart"/>
            <w:r w:rsidRPr="00BF72FF">
              <w:rPr>
                <w:rFonts w:ascii="Sakkal Majalla" w:hAnsi="Sakkal Majalla" w:cs="Sakkal Majalla"/>
                <w:rtl/>
              </w:rPr>
              <w:t>قورة</w:t>
            </w:r>
            <w:proofErr w:type="spellEnd"/>
            <w:r w:rsidRPr="00BF72FF">
              <w:rPr>
                <w:rFonts w:ascii="Sakkal Majalla" w:hAnsi="Sakkal Majalla" w:cs="Sakkal Majalla"/>
                <w:rtl/>
              </w:rPr>
              <w:t>، د. لطف الله إمام صالح</w:t>
            </w:r>
          </w:p>
        </w:tc>
      </w:tr>
      <w:tr w:rsidR="00BF72FF" w:rsidRPr="00BF72FF" w14:paraId="6ED9AA39" w14:textId="77777777" w:rsidTr="00EF0E6F">
        <w:trPr>
          <w:jc w:val="center"/>
        </w:trPr>
        <w:tc>
          <w:tcPr>
            <w:tcW w:w="743" w:type="dxa"/>
            <w:shd w:val="clear" w:color="auto" w:fill="auto"/>
            <w:vAlign w:val="center"/>
          </w:tcPr>
          <w:p w14:paraId="31AD6A7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235</w:t>
            </w:r>
          </w:p>
        </w:tc>
        <w:tc>
          <w:tcPr>
            <w:tcW w:w="0" w:type="auto"/>
            <w:shd w:val="clear" w:color="auto" w:fill="auto"/>
            <w:vAlign w:val="center"/>
          </w:tcPr>
          <w:p w14:paraId="64DB0B4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السوق المحلية للقمح ومنتجاته</w:t>
            </w:r>
          </w:p>
        </w:tc>
        <w:tc>
          <w:tcPr>
            <w:tcW w:w="1445" w:type="dxa"/>
            <w:shd w:val="clear" w:color="auto" w:fill="auto"/>
            <w:vAlign w:val="center"/>
          </w:tcPr>
          <w:p w14:paraId="424BD89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يونيه 2012</w:t>
            </w:r>
          </w:p>
        </w:tc>
        <w:tc>
          <w:tcPr>
            <w:tcW w:w="1812" w:type="dxa"/>
            <w:shd w:val="clear" w:color="auto" w:fill="auto"/>
            <w:vAlign w:val="center"/>
          </w:tcPr>
          <w:p w14:paraId="72C1DF9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12AC8F6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ممدوح الشرقاوي</w:t>
            </w:r>
          </w:p>
          <w:p w14:paraId="01066EE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النمر وآخرون</w:t>
            </w:r>
          </w:p>
        </w:tc>
      </w:tr>
      <w:tr w:rsidR="00BF72FF" w:rsidRPr="00BF72FF" w14:paraId="47D28308" w14:textId="77777777" w:rsidTr="00EF0E6F">
        <w:trPr>
          <w:jc w:val="center"/>
        </w:trPr>
        <w:tc>
          <w:tcPr>
            <w:tcW w:w="743" w:type="dxa"/>
            <w:shd w:val="clear" w:color="auto" w:fill="auto"/>
            <w:vAlign w:val="center"/>
          </w:tcPr>
          <w:p w14:paraId="2F6434C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236</w:t>
            </w:r>
          </w:p>
        </w:tc>
        <w:tc>
          <w:tcPr>
            <w:tcW w:w="0" w:type="auto"/>
            <w:shd w:val="clear" w:color="auto" w:fill="auto"/>
            <w:vAlign w:val="center"/>
          </w:tcPr>
          <w:p w14:paraId="3249CD9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أثر تطبيق اللامركزية على تنمية المحافظات المصرية (بالتطبيق على قطاع التنمية المحلية)</w:t>
            </w:r>
          </w:p>
        </w:tc>
        <w:tc>
          <w:tcPr>
            <w:tcW w:w="1445" w:type="dxa"/>
            <w:shd w:val="clear" w:color="auto" w:fill="auto"/>
            <w:vAlign w:val="center"/>
          </w:tcPr>
          <w:p w14:paraId="54604FF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يونيه 2012</w:t>
            </w:r>
          </w:p>
        </w:tc>
        <w:tc>
          <w:tcPr>
            <w:tcW w:w="1812" w:type="dxa"/>
            <w:shd w:val="clear" w:color="auto" w:fill="auto"/>
            <w:vAlign w:val="center"/>
          </w:tcPr>
          <w:p w14:paraId="0DE8FFE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فريد عبد العال</w:t>
            </w:r>
          </w:p>
        </w:tc>
        <w:tc>
          <w:tcPr>
            <w:tcW w:w="2115" w:type="dxa"/>
            <w:shd w:val="clear" w:color="auto" w:fill="auto"/>
            <w:vAlign w:val="center"/>
          </w:tcPr>
          <w:p w14:paraId="3EAE828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عبد المقصود               د. علا سليمان الحكيم  وآخرون</w:t>
            </w:r>
          </w:p>
        </w:tc>
      </w:tr>
      <w:tr w:rsidR="00BF72FF" w:rsidRPr="00BF72FF" w14:paraId="60C75DCB" w14:textId="77777777" w:rsidTr="00EF0E6F">
        <w:trPr>
          <w:jc w:val="center"/>
        </w:trPr>
        <w:tc>
          <w:tcPr>
            <w:tcW w:w="743" w:type="dxa"/>
            <w:shd w:val="clear" w:color="auto" w:fill="auto"/>
            <w:vAlign w:val="center"/>
          </w:tcPr>
          <w:p w14:paraId="71F9ABC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237</w:t>
            </w:r>
          </w:p>
        </w:tc>
        <w:tc>
          <w:tcPr>
            <w:tcW w:w="0" w:type="auto"/>
            <w:shd w:val="clear" w:color="auto" w:fill="auto"/>
            <w:vAlign w:val="center"/>
          </w:tcPr>
          <w:p w14:paraId="123F3A39"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إدارة الموارد الطبيعية في ضوء استدامة البيئة والأهداف الإنمائية للألفية</w:t>
            </w:r>
          </w:p>
        </w:tc>
        <w:tc>
          <w:tcPr>
            <w:tcW w:w="1445" w:type="dxa"/>
            <w:shd w:val="clear" w:color="auto" w:fill="auto"/>
            <w:vAlign w:val="center"/>
          </w:tcPr>
          <w:p w14:paraId="1EA9633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يونيه 2012</w:t>
            </w:r>
          </w:p>
        </w:tc>
        <w:tc>
          <w:tcPr>
            <w:tcW w:w="1812" w:type="dxa"/>
            <w:shd w:val="clear" w:color="auto" w:fill="auto"/>
            <w:vAlign w:val="center"/>
          </w:tcPr>
          <w:p w14:paraId="63500BE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نفيسة ابو السعود</w:t>
            </w:r>
          </w:p>
        </w:tc>
        <w:tc>
          <w:tcPr>
            <w:tcW w:w="2115" w:type="dxa"/>
            <w:shd w:val="clear" w:color="auto" w:fill="auto"/>
            <w:vAlign w:val="center"/>
          </w:tcPr>
          <w:p w14:paraId="10E5450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سحر البهائي،</w:t>
            </w:r>
          </w:p>
          <w:p w14:paraId="4695180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برانية  وآخرون</w:t>
            </w:r>
          </w:p>
        </w:tc>
      </w:tr>
      <w:tr w:rsidR="00BF72FF" w:rsidRPr="00BF72FF" w14:paraId="0F00C623" w14:textId="77777777" w:rsidTr="00EF0E6F">
        <w:trPr>
          <w:jc w:val="center"/>
        </w:trPr>
        <w:tc>
          <w:tcPr>
            <w:tcW w:w="743" w:type="dxa"/>
            <w:shd w:val="clear" w:color="auto" w:fill="auto"/>
            <w:vAlign w:val="center"/>
          </w:tcPr>
          <w:p w14:paraId="5B6616C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238</w:t>
            </w:r>
          </w:p>
        </w:tc>
        <w:tc>
          <w:tcPr>
            <w:tcW w:w="0" w:type="auto"/>
            <w:shd w:val="clear" w:color="auto" w:fill="auto"/>
            <w:vAlign w:val="center"/>
          </w:tcPr>
          <w:p w14:paraId="7683B411"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رؤية مستقبلية للأدوار المتوقعة للجهات الممولة للمشروعات متناهية الصغر والصغيرة والمتوسطة في مصر في ظل التغيرات الراهنة</w:t>
            </w:r>
          </w:p>
        </w:tc>
        <w:tc>
          <w:tcPr>
            <w:tcW w:w="1445" w:type="dxa"/>
            <w:shd w:val="clear" w:color="auto" w:fill="auto"/>
            <w:vAlign w:val="center"/>
          </w:tcPr>
          <w:p w14:paraId="359FD4B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يونيه 2012</w:t>
            </w:r>
          </w:p>
        </w:tc>
        <w:tc>
          <w:tcPr>
            <w:tcW w:w="1812" w:type="dxa"/>
            <w:shd w:val="clear" w:color="auto" w:fill="auto"/>
            <w:vAlign w:val="center"/>
          </w:tcPr>
          <w:p w14:paraId="4FB0DAC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ايمان الشربيني</w:t>
            </w:r>
          </w:p>
        </w:tc>
        <w:tc>
          <w:tcPr>
            <w:tcW w:w="2115" w:type="dxa"/>
            <w:shd w:val="clear" w:color="auto" w:fill="auto"/>
            <w:vAlign w:val="center"/>
          </w:tcPr>
          <w:p w14:paraId="4EC6041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نجوان سعد الدين</w:t>
            </w:r>
          </w:p>
          <w:p w14:paraId="1D98EE7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حسن توفيق</w:t>
            </w:r>
          </w:p>
        </w:tc>
      </w:tr>
      <w:tr w:rsidR="00BF72FF" w:rsidRPr="00BF72FF" w14:paraId="5BE3F04F" w14:textId="77777777" w:rsidTr="00EF0E6F">
        <w:trPr>
          <w:jc w:val="center"/>
        </w:trPr>
        <w:tc>
          <w:tcPr>
            <w:tcW w:w="743" w:type="dxa"/>
            <w:shd w:val="clear" w:color="auto" w:fill="auto"/>
            <w:vAlign w:val="center"/>
          </w:tcPr>
          <w:p w14:paraId="2BBDF91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239</w:t>
            </w:r>
          </w:p>
        </w:tc>
        <w:tc>
          <w:tcPr>
            <w:tcW w:w="0" w:type="auto"/>
            <w:shd w:val="clear" w:color="auto" w:fill="auto"/>
            <w:vAlign w:val="center"/>
          </w:tcPr>
          <w:p w14:paraId="3208DE8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تطوير النظام القومي لإدارة الدولة بالمعلومات وتكنولوجياتها كركيزة أساسية لتنمية مصر</w:t>
            </w:r>
          </w:p>
        </w:tc>
        <w:tc>
          <w:tcPr>
            <w:tcW w:w="1445" w:type="dxa"/>
            <w:shd w:val="clear" w:color="auto" w:fill="auto"/>
            <w:vAlign w:val="center"/>
          </w:tcPr>
          <w:p w14:paraId="194E140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2012</w:t>
            </w:r>
          </w:p>
        </w:tc>
        <w:tc>
          <w:tcPr>
            <w:tcW w:w="1812" w:type="dxa"/>
            <w:shd w:val="clear" w:color="auto" w:fill="auto"/>
            <w:vAlign w:val="center"/>
          </w:tcPr>
          <w:p w14:paraId="6363E7E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0AC35C3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زلفى شلبي</w:t>
            </w:r>
          </w:p>
          <w:p w14:paraId="03B5434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دياب  وآخرون</w:t>
            </w:r>
          </w:p>
        </w:tc>
      </w:tr>
      <w:tr w:rsidR="00BF72FF" w:rsidRPr="00BF72FF" w14:paraId="2A436575" w14:textId="77777777" w:rsidTr="00EF0E6F">
        <w:trPr>
          <w:jc w:val="center"/>
        </w:trPr>
        <w:tc>
          <w:tcPr>
            <w:tcW w:w="743" w:type="dxa"/>
            <w:shd w:val="clear" w:color="auto" w:fill="auto"/>
            <w:vAlign w:val="center"/>
          </w:tcPr>
          <w:p w14:paraId="5286F2E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240</w:t>
            </w:r>
          </w:p>
        </w:tc>
        <w:tc>
          <w:tcPr>
            <w:tcW w:w="0" w:type="auto"/>
            <w:shd w:val="clear" w:color="auto" w:fill="auto"/>
            <w:vAlign w:val="center"/>
          </w:tcPr>
          <w:p w14:paraId="1E21201F"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(الرؤية المستقبلية للعلاقات الاقتصادية الخارجية ودوائر التعاون الاقتصادي المصري في ضوء المستجدات العالمية والإقليمية والمحلية)</w:t>
            </w:r>
          </w:p>
        </w:tc>
        <w:tc>
          <w:tcPr>
            <w:tcW w:w="1445" w:type="dxa"/>
            <w:shd w:val="clear" w:color="auto" w:fill="auto"/>
            <w:vAlign w:val="center"/>
          </w:tcPr>
          <w:p w14:paraId="77DA126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2012</w:t>
            </w:r>
          </w:p>
        </w:tc>
        <w:tc>
          <w:tcPr>
            <w:tcW w:w="1812" w:type="dxa"/>
            <w:shd w:val="clear" w:color="auto" w:fill="auto"/>
            <w:vAlign w:val="center"/>
          </w:tcPr>
          <w:p w14:paraId="04022FF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w:t>
            </w:r>
          </w:p>
        </w:tc>
        <w:tc>
          <w:tcPr>
            <w:tcW w:w="2115" w:type="dxa"/>
            <w:shd w:val="clear" w:color="auto" w:fill="auto"/>
            <w:vAlign w:val="center"/>
          </w:tcPr>
          <w:p w14:paraId="62F742D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فادية عبد السلام</w:t>
            </w:r>
          </w:p>
          <w:p w14:paraId="42CC14B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الشفيع  وآخرون</w:t>
            </w:r>
          </w:p>
        </w:tc>
      </w:tr>
      <w:tr w:rsidR="00BF72FF" w:rsidRPr="00BF72FF" w14:paraId="58D32E76" w14:textId="77777777" w:rsidTr="00EF0E6F">
        <w:trPr>
          <w:trHeight w:val="422"/>
          <w:jc w:val="center"/>
        </w:trPr>
        <w:tc>
          <w:tcPr>
            <w:tcW w:w="743" w:type="dxa"/>
            <w:shd w:val="clear" w:color="auto" w:fill="auto"/>
            <w:vAlign w:val="center"/>
          </w:tcPr>
          <w:p w14:paraId="7697FD1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241</w:t>
            </w:r>
          </w:p>
        </w:tc>
        <w:tc>
          <w:tcPr>
            <w:tcW w:w="0" w:type="auto"/>
            <w:shd w:val="clear" w:color="auto" w:fill="auto"/>
            <w:vAlign w:val="center"/>
          </w:tcPr>
          <w:p w14:paraId="3FD52F0D"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المجتمع المدني ومستقبل التنمية في مصر</w:t>
            </w:r>
          </w:p>
        </w:tc>
        <w:tc>
          <w:tcPr>
            <w:tcW w:w="1445" w:type="dxa"/>
            <w:shd w:val="clear" w:color="auto" w:fill="auto"/>
            <w:vAlign w:val="center"/>
          </w:tcPr>
          <w:p w14:paraId="707ADB8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2012</w:t>
            </w:r>
          </w:p>
        </w:tc>
        <w:tc>
          <w:tcPr>
            <w:tcW w:w="1812" w:type="dxa"/>
            <w:shd w:val="clear" w:color="auto" w:fill="auto"/>
            <w:vAlign w:val="center"/>
          </w:tcPr>
          <w:p w14:paraId="34442FF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وفاء عبد الله</w:t>
            </w:r>
          </w:p>
        </w:tc>
        <w:tc>
          <w:tcPr>
            <w:tcW w:w="2115" w:type="dxa"/>
            <w:shd w:val="clear" w:color="auto" w:fill="auto"/>
            <w:vAlign w:val="center"/>
          </w:tcPr>
          <w:p w14:paraId="36F10ED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7B7CB7A9" w14:textId="77777777" w:rsidTr="00EF0E6F">
        <w:trPr>
          <w:jc w:val="center"/>
        </w:trPr>
        <w:tc>
          <w:tcPr>
            <w:tcW w:w="743" w:type="dxa"/>
            <w:shd w:val="clear" w:color="auto" w:fill="auto"/>
            <w:vAlign w:val="center"/>
          </w:tcPr>
          <w:p w14:paraId="38AA555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242</w:t>
            </w:r>
          </w:p>
        </w:tc>
        <w:tc>
          <w:tcPr>
            <w:tcW w:w="0" w:type="auto"/>
            <w:shd w:val="clear" w:color="auto" w:fill="auto"/>
            <w:vAlign w:val="center"/>
          </w:tcPr>
          <w:p w14:paraId="7998905E"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التغيرات الهيكلية للقوة العمل على مستوى المحافظات في مصر وآفاق المستقبل</w:t>
            </w:r>
          </w:p>
        </w:tc>
        <w:tc>
          <w:tcPr>
            <w:tcW w:w="1445" w:type="dxa"/>
            <w:shd w:val="clear" w:color="auto" w:fill="auto"/>
            <w:vAlign w:val="center"/>
          </w:tcPr>
          <w:p w14:paraId="6CE754F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2012</w:t>
            </w:r>
          </w:p>
        </w:tc>
        <w:tc>
          <w:tcPr>
            <w:tcW w:w="1812" w:type="dxa"/>
            <w:shd w:val="clear" w:color="auto" w:fill="auto"/>
            <w:vAlign w:val="center"/>
          </w:tcPr>
          <w:p w14:paraId="01B37A7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مجدي عبد القادر</w:t>
            </w:r>
          </w:p>
        </w:tc>
        <w:tc>
          <w:tcPr>
            <w:tcW w:w="2115" w:type="dxa"/>
            <w:shd w:val="clear" w:color="auto" w:fill="auto"/>
            <w:vAlign w:val="center"/>
          </w:tcPr>
          <w:p w14:paraId="5D6D44D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زينات طبالة</w:t>
            </w:r>
          </w:p>
          <w:p w14:paraId="43F7261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عزت زيان  وآخرون</w:t>
            </w:r>
          </w:p>
        </w:tc>
      </w:tr>
      <w:tr w:rsidR="00BF72FF" w:rsidRPr="00BF72FF" w14:paraId="22A91355" w14:textId="77777777" w:rsidTr="00EF0E6F">
        <w:trPr>
          <w:jc w:val="center"/>
        </w:trPr>
        <w:tc>
          <w:tcPr>
            <w:tcW w:w="743" w:type="dxa"/>
            <w:shd w:val="clear" w:color="auto" w:fill="auto"/>
            <w:vAlign w:val="center"/>
          </w:tcPr>
          <w:p w14:paraId="7A9ECBE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243</w:t>
            </w:r>
          </w:p>
        </w:tc>
        <w:tc>
          <w:tcPr>
            <w:tcW w:w="0" w:type="auto"/>
            <w:shd w:val="clear" w:color="auto" w:fill="auto"/>
            <w:vAlign w:val="center"/>
          </w:tcPr>
          <w:p w14:paraId="390119FC"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تطوير استراتيجية التنمية الصناعية بمصر مع التركيز على قطاع الغزل</w:t>
            </w:r>
          </w:p>
        </w:tc>
        <w:tc>
          <w:tcPr>
            <w:tcW w:w="1445" w:type="dxa"/>
            <w:shd w:val="clear" w:color="auto" w:fill="auto"/>
            <w:vAlign w:val="center"/>
          </w:tcPr>
          <w:p w14:paraId="7A4EB3E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2013</w:t>
            </w:r>
          </w:p>
        </w:tc>
        <w:tc>
          <w:tcPr>
            <w:tcW w:w="1812" w:type="dxa"/>
            <w:shd w:val="clear" w:color="auto" w:fill="auto"/>
            <w:vAlign w:val="center"/>
          </w:tcPr>
          <w:p w14:paraId="3857CF0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1BAEF99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زلفى شلبي، د. محمد عبد الشفيع  وآخرون</w:t>
            </w:r>
          </w:p>
        </w:tc>
      </w:tr>
      <w:tr w:rsidR="00BF72FF" w:rsidRPr="00BF72FF" w14:paraId="2E0F7E5D" w14:textId="77777777" w:rsidTr="00EF0E6F">
        <w:trPr>
          <w:jc w:val="center"/>
        </w:trPr>
        <w:tc>
          <w:tcPr>
            <w:tcW w:w="743" w:type="dxa"/>
            <w:shd w:val="clear" w:color="auto" w:fill="auto"/>
            <w:vAlign w:val="center"/>
          </w:tcPr>
          <w:p w14:paraId="4B576DA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244</w:t>
            </w:r>
          </w:p>
        </w:tc>
        <w:tc>
          <w:tcPr>
            <w:tcW w:w="0" w:type="auto"/>
            <w:shd w:val="clear" w:color="auto" w:fill="auto"/>
            <w:vAlign w:val="center"/>
          </w:tcPr>
          <w:p w14:paraId="7417A930"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أثر المناطق الصناعية على تنمية المحافظات المصرية (بالتطبيق على محافظات إقليم قناة السويس)</w:t>
            </w:r>
          </w:p>
        </w:tc>
        <w:tc>
          <w:tcPr>
            <w:tcW w:w="1445" w:type="dxa"/>
            <w:shd w:val="clear" w:color="auto" w:fill="auto"/>
            <w:vAlign w:val="center"/>
          </w:tcPr>
          <w:p w14:paraId="4AC295B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2013</w:t>
            </w:r>
          </w:p>
        </w:tc>
        <w:tc>
          <w:tcPr>
            <w:tcW w:w="1812" w:type="dxa"/>
            <w:shd w:val="clear" w:color="auto" w:fill="auto"/>
            <w:vAlign w:val="center"/>
          </w:tcPr>
          <w:p w14:paraId="25F764E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فريد عبد العال</w:t>
            </w:r>
          </w:p>
        </w:tc>
        <w:tc>
          <w:tcPr>
            <w:tcW w:w="2115" w:type="dxa"/>
            <w:shd w:val="clear" w:color="auto" w:fill="auto"/>
            <w:vAlign w:val="center"/>
          </w:tcPr>
          <w:p w14:paraId="1EE5D0D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عبد المقصود</w:t>
            </w:r>
          </w:p>
          <w:p w14:paraId="7188F44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علا الحكيم  وآخرون</w:t>
            </w:r>
          </w:p>
        </w:tc>
      </w:tr>
      <w:tr w:rsidR="00BF72FF" w:rsidRPr="00BF72FF" w14:paraId="36446082" w14:textId="77777777" w:rsidTr="00EF0E6F">
        <w:trPr>
          <w:jc w:val="center"/>
        </w:trPr>
        <w:tc>
          <w:tcPr>
            <w:tcW w:w="743" w:type="dxa"/>
            <w:shd w:val="clear" w:color="auto" w:fill="auto"/>
            <w:vAlign w:val="center"/>
          </w:tcPr>
          <w:p w14:paraId="236F8F5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245</w:t>
            </w:r>
          </w:p>
        </w:tc>
        <w:tc>
          <w:tcPr>
            <w:tcW w:w="0" w:type="auto"/>
            <w:shd w:val="clear" w:color="auto" w:fill="auto"/>
            <w:vAlign w:val="center"/>
          </w:tcPr>
          <w:p w14:paraId="09DA3F51"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نموذج رياضي إحصائي للتنبؤ بالأحمال الكهربائية باستخدام الشبكات العصبية</w:t>
            </w:r>
          </w:p>
        </w:tc>
        <w:tc>
          <w:tcPr>
            <w:tcW w:w="1445" w:type="dxa"/>
            <w:shd w:val="clear" w:color="auto" w:fill="auto"/>
            <w:vAlign w:val="center"/>
          </w:tcPr>
          <w:p w14:paraId="14BBC9F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2013</w:t>
            </w:r>
          </w:p>
        </w:tc>
        <w:tc>
          <w:tcPr>
            <w:tcW w:w="1812" w:type="dxa"/>
            <w:shd w:val="clear" w:color="auto" w:fill="auto"/>
            <w:vAlign w:val="center"/>
          </w:tcPr>
          <w:p w14:paraId="033EC8E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محمد </w:t>
            </w:r>
            <w:proofErr w:type="spellStart"/>
            <w:r w:rsidRPr="00BF72FF">
              <w:rPr>
                <w:rFonts w:ascii="Sakkal Majalla" w:hAnsi="Sakkal Majalla" w:cs="Sakkal Majalla"/>
                <w:rtl/>
              </w:rPr>
              <w:t>الكفراوي</w:t>
            </w:r>
            <w:proofErr w:type="spellEnd"/>
          </w:p>
        </w:tc>
        <w:tc>
          <w:tcPr>
            <w:tcW w:w="2115" w:type="dxa"/>
            <w:shd w:val="clear" w:color="auto" w:fill="auto"/>
            <w:vAlign w:val="center"/>
          </w:tcPr>
          <w:p w14:paraId="1AAE92D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5B482693" w14:textId="77777777" w:rsidTr="00EF0E6F">
        <w:trPr>
          <w:jc w:val="center"/>
        </w:trPr>
        <w:tc>
          <w:tcPr>
            <w:tcW w:w="743" w:type="dxa"/>
            <w:shd w:val="clear" w:color="auto" w:fill="auto"/>
            <w:vAlign w:val="center"/>
          </w:tcPr>
          <w:p w14:paraId="7837254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246</w:t>
            </w:r>
          </w:p>
        </w:tc>
        <w:tc>
          <w:tcPr>
            <w:tcW w:w="0" w:type="auto"/>
            <w:shd w:val="clear" w:color="auto" w:fill="auto"/>
            <w:vAlign w:val="center"/>
          </w:tcPr>
          <w:p w14:paraId="769D1A2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دور الجمعيات الأهلية في دعم التعليم الأساسي " دراسة ميدانية"</w:t>
            </w:r>
          </w:p>
        </w:tc>
        <w:tc>
          <w:tcPr>
            <w:tcW w:w="1445" w:type="dxa"/>
            <w:shd w:val="clear" w:color="auto" w:fill="auto"/>
            <w:vAlign w:val="center"/>
          </w:tcPr>
          <w:p w14:paraId="04007D5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2013</w:t>
            </w:r>
          </w:p>
        </w:tc>
        <w:tc>
          <w:tcPr>
            <w:tcW w:w="1812" w:type="dxa"/>
            <w:shd w:val="clear" w:color="auto" w:fill="auto"/>
            <w:vAlign w:val="center"/>
          </w:tcPr>
          <w:p w14:paraId="21D6521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دسوقي عبد الجليل</w:t>
            </w:r>
          </w:p>
        </w:tc>
        <w:tc>
          <w:tcPr>
            <w:tcW w:w="2115" w:type="dxa"/>
            <w:shd w:val="clear" w:color="auto" w:fill="auto"/>
            <w:vAlign w:val="center"/>
          </w:tcPr>
          <w:p w14:paraId="36183F7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خضر عبد العظيم أبو </w:t>
            </w:r>
            <w:proofErr w:type="spellStart"/>
            <w:r w:rsidRPr="00BF72FF">
              <w:rPr>
                <w:rFonts w:ascii="Sakkal Majalla" w:hAnsi="Sakkal Majalla" w:cs="Sakkal Majalla"/>
                <w:rtl/>
              </w:rPr>
              <w:t>قورة</w:t>
            </w:r>
            <w:proofErr w:type="spellEnd"/>
            <w:r w:rsidRPr="00BF72FF">
              <w:rPr>
                <w:rFonts w:ascii="Sakkal Majalla" w:hAnsi="Sakkal Majalla" w:cs="Sakkal Majalla"/>
                <w:rtl/>
              </w:rPr>
              <w:t>، د. لطف الله إمام صالح  وآخرون</w:t>
            </w:r>
          </w:p>
        </w:tc>
      </w:tr>
      <w:tr w:rsidR="00BF72FF" w:rsidRPr="00BF72FF" w14:paraId="052CAC0D" w14:textId="77777777" w:rsidTr="00EF0E6F">
        <w:trPr>
          <w:jc w:val="center"/>
        </w:trPr>
        <w:tc>
          <w:tcPr>
            <w:tcW w:w="743" w:type="dxa"/>
            <w:shd w:val="clear" w:color="auto" w:fill="auto"/>
            <w:vAlign w:val="center"/>
          </w:tcPr>
          <w:p w14:paraId="79FCCDE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247</w:t>
            </w:r>
          </w:p>
        </w:tc>
        <w:tc>
          <w:tcPr>
            <w:tcW w:w="0" w:type="auto"/>
            <w:shd w:val="clear" w:color="auto" w:fill="auto"/>
            <w:vAlign w:val="center"/>
          </w:tcPr>
          <w:p w14:paraId="72735A4C"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 دور السياسات المالية في تحقيق النمو والعدالة في مصر" مع التركيز على الضرائب والاستثمار العام</w:t>
            </w:r>
          </w:p>
        </w:tc>
        <w:tc>
          <w:tcPr>
            <w:tcW w:w="1445" w:type="dxa"/>
            <w:shd w:val="clear" w:color="auto" w:fill="auto"/>
            <w:vAlign w:val="center"/>
          </w:tcPr>
          <w:p w14:paraId="4E5C17E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2013</w:t>
            </w:r>
          </w:p>
        </w:tc>
        <w:tc>
          <w:tcPr>
            <w:tcW w:w="1812" w:type="dxa"/>
            <w:shd w:val="clear" w:color="auto" w:fill="auto"/>
            <w:vAlign w:val="center"/>
          </w:tcPr>
          <w:p w14:paraId="3E0E1AB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سهير ابو العينين</w:t>
            </w:r>
          </w:p>
        </w:tc>
        <w:tc>
          <w:tcPr>
            <w:tcW w:w="2115" w:type="dxa"/>
            <w:shd w:val="clear" w:color="auto" w:fill="auto"/>
            <w:vAlign w:val="center"/>
          </w:tcPr>
          <w:p w14:paraId="3E22B1F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نفين كمال</w:t>
            </w:r>
          </w:p>
          <w:p w14:paraId="5413583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هبة الباز وآخرون</w:t>
            </w:r>
          </w:p>
        </w:tc>
      </w:tr>
      <w:tr w:rsidR="00BF72FF" w:rsidRPr="00BF72FF" w14:paraId="4466F881" w14:textId="77777777" w:rsidTr="00EF0E6F">
        <w:trPr>
          <w:jc w:val="center"/>
        </w:trPr>
        <w:tc>
          <w:tcPr>
            <w:tcW w:w="743" w:type="dxa"/>
            <w:shd w:val="clear" w:color="auto" w:fill="auto"/>
            <w:vAlign w:val="center"/>
          </w:tcPr>
          <w:p w14:paraId="1DD10F5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248</w:t>
            </w:r>
          </w:p>
        </w:tc>
        <w:tc>
          <w:tcPr>
            <w:tcW w:w="0" w:type="auto"/>
            <w:shd w:val="clear" w:color="auto" w:fill="auto"/>
            <w:vAlign w:val="center"/>
          </w:tcPr>
          <w:p w14:paraId="784570C9"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"بناء قواعد تصديرية صناعية للاقتصاد المصري"</w:t>
            </w:r>
          </w:p>
        </w:tc>
        <w:tc>
          <w:tcPr>
            <w:tcW w:w="1445" w:type="dxa"/>
            <w:shd w:val="clear" w:color="auto" w:fill="auto"/>
            <w:vAlign w:val="center"/>
          </w:tcPr>
          <w:p w14:paraId="1B04D17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نوفمبر 2013</w:t>
            </w:r>
          </w:p>
        </w:tc>
        <w:tc>
          <w:tcPr>
            <w:tcW w:w="1812" w:type="dxa"/>
            <w:shd w:val="clear" w:color="auto" w:fill="auto"/>
            <w:vAlign w:val="center"/>
          </w:tcPr>
          <w:p w14:paraId="22E4CB9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w:t>
            </w:r>
          </w:p>
        </w:tc>
        <w:tc>
          <w:tcPr>
            <w:tcW w:w="2115" w:type="dxa"/>
            <w:shd w:val="clear" w:color="auto" w:fill="auto"/>
            <w:vAlign w:val="center"/>
          </w:tcPr>
          <w:p w14:paraId="3E629E3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فادية عبد السلام</w:t>
            </w:r>
          </w:p>
          <w:p w14:paraId="685C9FA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الشفيع  وآخرون</w:t>
            </w:r>
          </w:p>
        </w:tc>
      </w:tr>
      <w:tr w:rsidR="00BF72FF" w:rsidRPr="00BF72FF" w14:paraId="699F5054" w14:textId="77777777" w:rsidTr="00EF0E6F">
        <w:trPr>
          <w:jc w:val="center"/>
        </w:trPr>
        <w:tc>
          <w:tcPr>
            <w:tcW w:w="743" w:type="dxa"/>
            <w:shd w:val="clear" w:color="auto" w:fill="auto"/>
            <w:vAlign w:val="center"/>
          </w:tcPr>
          <w:p w14:paraId="3D58575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249</w:t>
            </w:r>
          </w:p>
        </w:tc>
        <w:tc>
          <w:tcPr>
            <w:tcW w:w="0" w:type="auto"/>
            <w:shd w:val="clear" w:color="auto" w:fill="auto"/>
            <w:vAlign w:val="center"/>
          </w:tcPr>
          <w:p w14:paraId="011B5C5B"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الصناعات التحويلية والتنمية المستدامة في مصر</w:t>
            </w:r>
          </w:p>
        </w:tc>
        <w:tc>
          <w:tcPr>
            <w:tcW w:w="1445" w:type="dxa"/>
            <w:shd w:val="clear" w:color="auto" w:fill="auto"/>
            <w:vAlign w:val="center"/>
          </w:tcPr>
          <w:p w14:paraId="11B2C7E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2013</w:t>
            </w:r>
          </w:p>
        </w:tc>
        <w:tc>
          <w:tcPr>
            <w:tcW w:w="1812" w:type="dxa"/>
            <w:shd w:val="clear" w:color="auto" w:fill="auto"/>
            <w:vAlign w:val="center"/>
          </w:tcPr>
          <w:p w14:paraId="12ACCA2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ممدوح الشرقاوي</w:t>
            </w:r>
          </w:p>
        </w:tc>
        <w:tc>
          <w:tcPr>
            <w:tcW w:w="2115" w:type="dxa"/>
            <w:shd w:val="clear" w:color="auto" w:fill="auto"/>
            <w:vAlign w:val="center"/>
          </w:tcPr>
          <w:p w14:paraId="09D3431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نجوان سعد الدين</w:t>
            </w:r>
          </w:p>
          <w:p w14:paraId="08C0DB0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د. إيمان احمد الشربيني  وآخرون</w:t>
            </w:r>
          </w:p>
        </w:tc>
      </w:tr>
      <w:tr w:rsidR="00BF72FF" w:rsidRPr="00BF72FF" w14:paraId="3D8FB4B8" w14:textId="77777777" w:rsidTr="00EF0E6F">
        <w:trPr>
          <w:jc w:val="center"/>
        </w:trPr>
        <w:tc>
          <w:tcPr>
            <w:tcW w:w="743" w:type="dxa"/>
            <w:shd w:val="clear" w:color="auto" w:fill="auto"/>
            <w:vAlign w:val="center"/>
          </w:tcPr>
          <w:p w14:paraId="1FD9923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250</w:t>
            </w:r>
          </w:p>
        </w:tc>
        <w:tc>
          <w:tcPr>
            <w:tcW w:w="0" w:type="auto"/>
            <w:shd w:val="clear" w:color="auto" w:fill="auto"/>
            <w:vAlign w:val="center"/>
          </w:tcPr>
          <w:p w14:paraId="78CB85D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الصناديق والحسابات الخاصة “فلسفة الإنشاء – الأسباب – جدواها ومستقبلها"</w:t>
            </w:r>
          </w:p>
        </w:tc>
        <w:tc>
          <w:tcPr>
            <w:tcW w:w="1445" w:type="dxa"/>
            <w:shd w:val="clear" w:color="auto" w:fill="auto"/>
            <w:vAlign w:val="center"/>
          </w:tcPr>
          <w:p w14:paraId="32DABA5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2013</w:t>
            </w:r>
          </w:p>
        </w:tc>
        <w:tc>
          <w:tcPr>
            <w:tcW w:w="1812" w:type="dxa"/>
            <w:shd w:val="clear" w:color="auto" w:fill="auto"/>
            <w:vAlign w:val="center"/>
          </w:tcPr>
          <w:p w14:paraId="0C2A58D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ايمان الشربيني</w:t>
            </w:r>
          </w:p>
        </w:tc>
        <w:tc>
          <w:tcPr>
            <w:tcW w:w="2115" w:type="dxa"/>
            <w:shd w:val="clear" w:color="auto" w:fill="auto"/>
            <w:vAlign w:val="center"/>
          </w:tcPr>
          <w:p w14:paraId="4FA0134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عزيزة عبد الرزاق</w:t>
            </w:r>
          </w:p>
          <w:p w14:paraId="4B0FF0A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حسن توفيق</w:t>
            </w:r>
          </w:p>
        </w:tc>
      </w:tr>
      <w:tr w:rsidR="00BF72FF" w:rsidRPr="00BF72FF" w14:paraId="4449A7A4" w14:textId="77777777" w:rsidTr="00EF0E6F">
        <w:trPr>
          <w:jc w:val="center"/>
        </w:trPr>
        <w:tc>
          <w:tcPr>
            <w:tcW w:w="743" w:type="dxa"/>
            <w:shd w:val="clear" w:color="auto" w:fill="auto"/>
            <w:vAlign w:val="center"/>
          </w:tcPr>
          <w:p w14:paraId="4D14DB5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251</w:t>
            </w:r>
          </w:p>
        </w:tc>
        <w:tc>
          <w:tcPr>
            <w:tcW w:w="0" w:type="auto"/>
            <w:shd w:val="clear" w:color="auto" w:fill="auto"/>
            <w:vAlign w:val="center"/>
          </w:tcPr>
          <w:p w14:paraId="342EC8E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الاقتصاد الأخضر ودورة في التنمية المستدامة</w:t>
            </w:r>
          </w:p>
        </w:tc>
        <w:tc>
          <w:tcPr>
            <w:tcW w:w="1445" w:type="dxa"/>
            <w:shd w:val="clear" w:color="auto" w:fill="auto"/>
            <w:vAlign w:val="center"/>
          </w:tcPr>
          <w:p w14:paraId="01DD55C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2014</w:t>
            </w:r>
          </w:p>
        </w:tc>
        <w:tc>
          <w:tcPr>
            <w:tcW w:w="1812" w:type="dxa"/>
            <w:shd w:val="clear" w:color="auto" w:fill="auto"/>
            <w:vAlign w:val="center"/>
          </w:tcPr>
          <w:p w14:paraId="232F83D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حسام نجاتي</w:t>
            </w:r>
          </w:p>
        </w:tc>
        <w:tc>
          <w:tcPr>
            <w:tcW w:w="2115" w:type="dxa"/>
            <w:shd w:val="clear" w:color="auto" w:fill="auto"/>
            <w:vAlign w:val="center"/>
          </w:tcPr>
          <w:p w14:paraId="70E08CF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سمير مصطفى،</w:t>
            </w:r>
          </w:p>
          <w:p w14:paraId="718CDEB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نفيسة أبو السعود  وآخرون</w:t>
            </w:r>
          </w:p>
        </w:tc>
      </w:tr>
      <w:tr w:rsidR="00BF72FF" w:rsidRPr="00BF72FF" w14:paraId="7499814D" w14:textId="77777777" w:rsidTr="00EF0E6F">
        <w:trPr>
          <w:trHeight w:val="413"/>
          <w:jc w:val="center"/>
        </w:trPr>
        <w:tc>
          <w:tcPr>
            <w:tcW w:w="743" w:type="dxa"/>
            <w:shd w:val="clear" w:color="auto" w:fill="auto"/>
            <w:vAlign w:val="center"/>
          </w:tcPr>
          <w:p w14:paraId="58B1143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252</w:t>
            </w:r>
          </w:p>
        </w:tc>
        <w:tc>
          <w:tcPr>
            <w:tcW w:w="0" w:type="auto"/>
            <w:shd w:val="clear" w:color="auto" w:fill="auto"/>
            <w:vAlign w:val="center"/>
          </w:tcPr>
          <w:p w14:paraId="1C6199C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إدارة الزراعة المصرية في اطار التغيرات المحلية والدولية</w:t>
            </w:r>
          </w:p>
        </w:tc>
        <w:tc>
          <w:tcPr>
            <w:tcW w:w="1445" w:type="dxa"/>
            <w:shd w:val="clear" w:color="auto" w:fill="auto"/>
            <w:vAlign w:val="center"/>
          </w:tcPr>
          <w:p w14:paraId="67558E0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2014</w:t>
            </w:r>
          </w:p>
        </w:tc>
        <w:tc>
          <w:tcPr>
            <w:tcW w:w="1812" w:type="dxa"/>
            <w:shd w:val="clear" w:color="auto" w:fill="auto"/>
            <w:vAlign w:val="center"/>
          </w:tcPr>
          <w:p w14:paraId="5835C25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216D2E64" w14:textId="77777777" w:rsidR="00BF72FF" w:rsidRPr="00BF72FF" w:rsidRDefault="00BF72FF" w:rsidP="00EF0E6F">
            <w:pPr>
              <w:spacing w:after="0" w:line="240" w:lineRule="auto"/>
              <w:jc w:val="center"/>
              <w:rPr>
                <w:rFonts w:ascii="Sakkal Majalla" w:hAnsi="Sakkal Majalla" w:cs="Sakkal Majalla"/>
                <w:rtl/>
              </w:rPr>
            </w:pPr>
          </w:p>
        </w:tc>
      </w:tr>
      <w:tr w:rsidR="00BF72FF" w:rsidRPr="00BF72FF" w14:paraId="09CF42FE" w14:textId="77777777" w:rsidTr="00EF0E6F">
        <w:trPr>
          <w:jc w:val="center"/>
        </w:trPr>
        <w:tc>
          <w:tcPr>
            <w:tcW w:w="743" w:type="dxa"/>
            <w:shd w:val="clear" w:color="auto" w:fill="auto"/>
            <w:vAlign w:val="center"/>
          </w:tcPr>
          <w:p w14:paraId="4002520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253</w:t>
            </w:r>
          </w:p>
        </w:tc>
        <w:tc>
          <w:tcPr>
            <w:tcW w:w="0" w:type="auto"/>
            <w:shd w:val="clear" w:color="auto" w:fill="auto"/>
            <w:vAlign w:val="center"/>
          </w:tcPr>
          <w:p w14:paraId="34125F91"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 xml:space="preserve">تفعيل العلاقات الاقتصادية المصرية مع دول مجموعة </w:t>
            </w:r>
            <w:proofErr w:type="spellStart"/>
            <w:r w:rsidRPr="00BF72FF">
              <w:rPr>
                <w:rFonts w:ascii="Sakkal Majalla" w:hAnsi="Sakkal Majalla" w:cs="Sakkal Majalla"/>
                <w:rtl/>
              </w:rPr>
              <w:t>البريكس</w:t>
            </w:r>
            <w:proofErr w:type="spellEnd"/>
          </w:p>
        </w:tc>
        <w:tc>
          <w:tcPr>
            <w:tcW w:w="1445" w:type="dxa"/>
            <w:shd w:val="clear" w:color="auto" w:fill="auto"/>
            <w:vAlign w:val="center"/>
          </w:tcPr>
          <w:p w14:paraId="3FE902E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2014</w:t>
            </w:r>
          </w:p>
        </w:tc>
        <w:tc>
          <w:tcPr>
            <w:tcW w:w="1812" w:type="dxa"/>
            <w:shd w:val="clear" w:color="auto" w:fill="auto"/>
            <w:vAlign w:val="center"/>
          </w:tcPr>
          <w:p w14:paraId="6921783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w:t>
            </w:r>
          </w:p>
        </w:tc>
        <w:tc>
          <w:tcPr>
            <w:tcW w:w="2115" w:type="dxa"/>
            <w:shd w:val="clear" w:color="auto" w:fill="auto"/>
            <w:vAlign w:val="center"/>
          </w:tcPr>
          <w:p w14:paraId="440CB79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فادية عبد السلام</w:t>
            </w:r>
          </w:p>
          <w:p w14:paraId="36EBA96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مصطفى أحمد مصطفى  وآخرون</w:t>
            </w:r>
          </w:p>
        </w:tc>
      </w:tr>
      <w:tr w:rsidR="00BF72FF" w:rsidRPr="00BF72FF" w14:paraId="7FA6A995" w14:textId="77777777" w:rsidTr="00EF0E6F">
        <w:trPr>
          <w:jc w:val="center"/>
        </w:trPr>
        <w:tc>
          <w:tcPr>
            <w:tcW w:w="743" w:type="dxa"/>
            <w:shd w:val="clear" w:color="auto" w:fill="auto"/>
            <w:vAlign w:val="center"/>
          </w:tcPr>
          <w:p w14:paraId="6F49CAE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254</w:t>
            </w:r>
          </w:p>
        </w:tc>
        <w:tc>
          <w:tcPr>
            <w:tcW w:w="0" w:type="auto"/>
            <w:shd w:val="clear" w:color="auto" w:fill="auto"/>
            <w:vAlign w:val="center"/>
          </w:tcPr>
          <w:p w14:paraId="7CFB29A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التخطيط للتنمية المهنية للمعلمين في مصر" معلم التعليم الأساسي نموذجا"</w:t>
            </w:r>
          </w:p>
        </w:tc>
        <w:tc>
          <w:tcPr>
            <w:tcW w:w="1445" w:type="dxa"/>
            <w:shd w:val="clear" w:color="auto" w:fill="auto"/>
            <w:vAlign w:val="center"/>
          </w:tcPr>
          <w:p w14:paraId="4A7A158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2014</w:t>
            </w:r>
          </w:p>
        </w:tc>
        <w:tc>
          <w:tcPr>
            <w:tcW w:w="1812" w:type="dxa"/>
            <w:shd w:val="clear" w:color="auto" w:fill="auto"/>
            <w:vAlign w:val="center"/>
          </w:tcPr>
          <w:p w14:paraId="4898D3D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دسوقي عبد الجليل</w:t>
            </w:r>
          </w:p>
        </w:tc>
        <w:tc>
          <w:tcPr>
            <w:tcW w:w="2115" w:type="dxa"/>
            <w:shd w:val="clear" w:color="auto" w:fill="auto"/>
            <w:vAlign w:val="center"/>
          </w:tcPr>
          <w:p w14:paraId="2A043D0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خضر عبد العظيم أبو </w:t>
            </w:r>
            <w:proofErr w:type="spellStart"/>
            <w:r w:rsidRPr="00BF72FF">
              <w:rPr>
                <w:rFonts w:ascii="Sakkal Majalla" w:hAnsi="Sakkal Majalla" w:cs="Sakkal Majalla"/>
                <w:rtl/>
              </w:rPr>
              <w:t>قورة</w:t>
            </w:r>
            <w:proofErr w:type="spellEnd"/>
            <w:r w:rsidRPr="00BF72FF">
              <w:rPr>
                <w:rFonts w:ascii="Sakkal Majalla" w:hAnsi="Sakkal Majalla" w:cs="Sakkal Majalla"/>
                <w:rtl/>
              </w:rPr>
              <w:t>- د. لطف الله إمام صالح  وآخرون</w:t>
            </w:r>
          </w:p>
        </w:tc>
      </w:tr>
      <w:tr w:rsidR="00BF72FF" w:rsidRPr="00BF72FF" w14:paraId="6052D231" w14:textId="77777777" w:rsidTr="00EF0E6F">
        <w:trPr>
          <w:jc w:val="center"/>
        </w:trPr>
        <w:tc>
          <w:tcPr>
            <w:tcW w:w="743" w:type="dxa"/>
            <w:shd w:val="clear" w:color="auto" w:fill="auto"/>
            <w:vAlign w:val="center"/>
          </w:tcPr>
          <w:p w14:paraId="37C4AA1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255</w:t>
            </w:r>
          </w:p>
        </w:tc>
        <w:tc>
          <w:tcPr>
            <w:tcW w:w="0" w:type="auto"/>
            <w:shd w:val="clear" w:color="auto" w:fill="auto"/>
            <w:vAlign w:val="center"/>
          </w:tcPr>
          <w:p w14:paraId="0EBF3DCF"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استكشاف فرص النمو من خلال الخدمات اللوجستية بالتطبيق على الموانئ المصرية</w:t>
            </w:r>
          </w:p>
        </w:tc>
        <w:tc>
          <w:tcPr>
            <w:tcW w:w="1445" w:type="dxa"/>
            <w:shd w:val="clear" w:color="auto" w:fill="auto"/>
            <w:vAlign w:val="center"/>
          </w:tcPr>
          <w:p w14:paraId="59B2D9C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2014</w:t>
            </w:r>
          </w:p>
        </w:tc>
        <w:tc>
          <w:tcPr>
            <w:tcW w:w="1812" w:type="dxa"/>
            <w:shd w:val="clear" w:color="auto" w:fill="auto"/>
            <w:vAlign w:val="center"/>
          </w:tcPr>
          <w:p w14:paraId="3D5AA91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منى دسوقي</w:t>
            </w:r>
          </w:p>
        </w:tc>
        <w:tc>
          <w:tcPr>
            <w:tcW w:w="2115" w:type="dxa"/>
            <w:shd w:val="clear" w:color="auto" w:fill="auto"/>
            <w:vAlign w:val="center"/>
          </w:tcPr>
          <w:p w14:paraId="5A16082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علي نصار</w:t>
            </w:r>
          </w:p>
          <w:p w14:paraId="1A44E6B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فرحات  وآخرون</w:t>
            </w:r>
          </w:p>
        </w:tc>
      </w:tr>
      <w:tr w:rsidR="00BF72FF" w:rsidRPr="00BF72FF" w14:paraId="5063DE0A" w14:textId="77777777" w:rsidTr="00EF0E6F">
        <w:trPr>
          <w:jc w:val="center"/>
        </w:trPr>
        <w:tc>
          <w:tcPr>
            <w:tcW w:w="743" w:type="dxa"/>
            <w:shd w:val="clear" w:color="auto" w:fill="auto"/>
            <w:vAlign w:val="center"/>
          </w:tcPr>
          <w:p w14:paraId="64567CF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256</w:t>
            </w:r>
          </w:p>
        </w:tc>
        <w:tc>
          <w:tcPr>
            <w:tcW w:w="0" w:type="auto"/>
            <w:shd w:val="clear" w:color="auto" w:fill="auto"/>
            <w:vAlign w:val="center"/>
          </w:tcPr>
          <w:p w14:paraId="6505D1EC"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التغيرات الاقتصادية والاجتماعية في الريف المصري بعد ثورة يناير 2011</w:t>
            </w:r>
          </w:p>
        </w:tc>
        <w:tc>
          <w:tcPr>
            <w:tcW w:w="1445" w:type="dxa"/>
            <w:shd w:val="clear" w:color="auto" w:fill="auto"/>
            <w:vAlign w:val="center"/>
          </w:tcPr>
          <w:p w14:paraId="2B5326A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2015</w:t>
            </w:r>
          </w:p>
        </w:tc>
        <w:tc>
          <w:tcPr>
            <w:tcW w:w="1812" w:type="dxa"/>
            <w:shd w:val="clear" w:color="auto" w:fill="auto"/>
            <w:vAlign w:val="center"/>
          </w:tcPr>
          <w:p w14:paraId="2FFF697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حنان رجائي</w:t>
            </w:r>
          </w:p>
        </w:tc>
        <w:tc>
          <w:tcPr>
            <w:tcW w:w="2115" w:type="dxa"/>
            <w:shd w:val="clear" w:color="auto" w:fill="auto"/>
            <w:vAlign w:val="center"/>
          </w:tcPr>
          <w:p w14:paraId="747D603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p w14:paraId="08E1902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الفتاح حسين وآخرون</w:t>
            </w:r>
          </w:p>
        </w:tc>
      </w:tr>
      <w:tr w:rsidR="00BF72FF" w:rsidRPr="00BF72FF" w14:paraId="645ED17B" w14:textId="77777777" w:rsidTr="00EF0E6F">
        <w:trPr>
          <w:jc w:val="center"/>
        </w:trPr>
        <w:tc>
          <w:tcPr>
            <w:tcW w:w="743" w:type="dxa"/>
            <w:shd w:val="clear" w:color="auto" w:fill="auto"/>
            <w:vAlign w:val="center"/>
          </w:tcPr>
          <w:p w14:paraId="224A167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257</w:t>
            </w:r>
          </w:p>
        </w:tc>
        <w:tc>
          <w:tcPr>
            <w:tcW w:w="0" w:type="auto"/>
            <w:shd w:val="clear" w:color="auto" w:fill="auto"/>
            <w:vAlign w:val="center"/>
          </w:tcPr>
          <w:p w14:paraId="0F4D0EEE"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التدهور البيئي في مصر منهج دليلي لتقدير تكاليف الضرر</w:t>
            </w:r>
          </w:p>
        </w:tc>
        <w:tc>
          <w:tcPr>
            <w:tcW w:w="1445" w:type="dxa"/>
            <w:shd w:val="clear" w:color="auto" w:fill="auto"/>
            <w:vAlign w:val="center"/>
          </w:tcPr>
          <w:p w14:paraId="1A42745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2015</w:t>
            </w:r>
          </w:p>
        </w:tc>
        <w:tc>
          <w:tcPr>
            <w:tcW w:w="1812" w:type="dxa"/>
            <w:shd w:val="clear" w:color="auto" w:fill="auto"/>
            <w:vAlign w:val="center"/>
          </w:tcPr>
          <w:p w14:paraId="0274EF3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سمير مصطفي</w:t>
            </w:r>
          </w:p>
        </w:tc>
        <w:tc>
          <w:tcPr>
            <w:tcW w:w="2115" w:type="dxa"/>
            <w:shd w:val="clear" w:color="auto" w:fill="auto"/>
            <w:vAlign w:val="center"/>
          </w:tcPr>
          <w:p w14:paraId="5B09D5C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عبد الوهاب برانية</w:t>
            </w:r>
          </w:p>
          <w:p w14:paraId="235A904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نفيسة سيد أبو السعود  وآخرون</w:t>
            </w:r>
          </w:p>
        </w:tc>
      </w:tr>
      <w:tr w:rsidR="00BF72FF" w:rsidRPr="00BF72FF" w14:paraId="7A54D4B8" w14:textId="77777777" w:rsidTr="00EF0E6F">
        <w:trPr>
          <w:jc w:val="center"/>
        </w:trPr>
        <w:tc>
          <w:tcPr>
            <w:tcW w:w="743" w:type="dxa"/>
            <w:shd w:val="clear" w:color="auto" w:fill="auto"/>
            <w:vAlign w:val="center"/>
          </w:tcPr>
          <w:p w14:paraId="2497510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258</w:t>
            </w:r>
          </w:p>
        </w:tc>
        <w:tc>
          <w:tcPr>
            <w:tcW w:w="0" w:type="auto"/>
            <w:shd w:val="clear" w:color="auto" w:fill="auto"/>
            <w:vAlign w:val="center"/>
          </w:tcPr>
          <w:p w14:paraId="5C0C17E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بطاقة الأداء المتوازن كأداة لإعادة هندسة القطاع الحكومي في مصر - دراسة حالة " معهد التخطيط القومي"</w:t>
            </w:r>
          </w:p>
        </w:tc>
        <w:tc>
          <w:tcPr>
            <w:tcW w:w="1445" w:type="dxa"/>
            <w:shd w:val="clear" w:color="auto" w:fill="auto"/>
            <w:vAlign w:val="center"/>
          </w:tcPr>
          <w:p w14:paraId="56FD4EF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مايو 2015</w:t>
            </w:r>
          </w:p>
        </w:tc>
        <w:tc>
          <w:tcPr>
            <w:tcW w:w="1812" w:type="dxa"/>
            <w:shd w:val="clear" w:color="auto" w:fill="auto"/>
            <w:vAlign w:val="center"/>
          </w:tcPr>
          <w:p w14:paraId="4ECAF1A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ايمان الشربيني</w:t>
            </w:r>
          </w:p>
        </w:tc>
        <w:tc>
          <w:tcPr>
            <w:tcW w:w="2115" w:type="dxa"/>
            <w:shd w:val="clear" w:color="auto" w:fill="auto"/>
            <w:vAlign w:val="center"/>
          </w:tcPr>
          <w:p w14:paraId="5AA4AB8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w:t>
            </w:r>
          </w:p>
        </w:tc>
      </w:tr>
      <w:tr w:rsidR="00BF72FF" w:rsidRPr="00BF72FF" w14:paraId="712C679B" w14:textId="77777777" w:rsidTr="00EF0E6F">
        <w:trPr>
          <w:jc w:val="center"/>
        </w:trPr>
        <w:tc>
          <w:tcPr>
            <w:tcW w:w="743" w:type="dxa"/>
            <w:shd w:val="clear" w:color="auto" w:fill="auto"/>
            <w:vAlign w:val="center"/>
          </w:tcPr>
          <w:p w14:paraId="23719B0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259</w:t>
            </w:r>
          </w:p>
        </w:tc>
        <w:tc>
          <w:tcPr>
            <w:tcW w:w="0" w:type="auto"/>
            <w:shd w:val="clear" w:color="auto" w:fill="auto"/>
            <w:vAlign w:val="center"/>
          </w:tcPr>
          <w:p w14:paraId="5854D22D"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تقييم الأهداف الإنمائية لما بعد 2015 في سياق توجهات التنمية في مصر</w:t>
            </w:r>
          </w:p>
        </w:tc>
        <w:tc>
          <w:tcPr>
            <w:tcW w:w="1445" w:type="dxa"/>
            <w:shd w:val="clear" w:color="auto" w:fill="auto"/>
            <w:vAlign w:val="center"/>
          </w:tcPr>
          <w:p w14:paraId="490FED8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2015</w:t>
            </w:r>
          </w:p>
        </w:tc>
        <w:tc>
          <w:tcPr>
            <w:tcW w:w="1812" w:type="dxa"/>
            <w:shd w:val="clear" w:color="auto" w:fill="auto"/>
            <w:vAlign w:val="center"/>
          </w:tcPr>
          <w:p w14:paraId="0317299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w:t>
            </w:r>
          </w:p>
        </w:tc>
        <w:tc>
          <w:tcPr>
            <w:tcW w:w="2115" w:type="dxa"/>
            <w:shd w:val="clear" w:color="auto" w:fill="auto"/>
            <w:vAlign w:val="center"/>
          </w:tcPr>
          <w:p w14:paraId="2AA30A0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علاء الدين زهران،</w:t>
            </w:r>
          </w:p>
          <w:p w14:paraId="4BC5752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خالد عبد العزيز عطية  وآخرون</w:t>
            </w:r>
          </w:p>
        </w:tc>
      </w:tr>
      <w:tr w:rsidR="00BF72FF" w:rsidRPr="00BF72FF" w14:paraId="6E4A2A96" w14:textId="77777777" w:rsidTr="00EF0E6F">
        <w:trPr>
          <w:jc w:val="center"/>
        </w:trPr>
        <w:tc>
          <w:tcPr>
            <w:tcW w:w="743" w:type="dxa"/>
            <w:shd w:val="clear" w:color="auto" w:fill="auto"/>
            <w:vAlign w:val="center"/>
          </w:tcPr>
          <w:p w14:paraId="4F8F8A9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260</w:t>
            </w:r>
          </w:p>
        </w:tc>
        <w:tc>
          <w:tcPr>
            <w:tcW w:w="0" w:type="auto"/>
            <w:shd w:val="clear" w:color="auto" w:fill="auto"/>
            <w:vAlign w:val="center"/>
          </w:tcPr>
          <w:p w14:paraId="50C572B0"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العلاقات الاقتصادية المصرية التركية بالتركيز على تقييم اتفاقية التجارة الحرة</w:t>
            </w:r>
          </w:p>
        </w:tc>
        <w:tc>
          <w:tcPr>
            <w:tcW w:w="1445" w:type="dxa"/>
            <w:shd w:val="clear" w:color="auto" w:fill="auto"/>
            <w:vAlign w:val="center"/>
          </w:tcPr>
          <w:p w14:paraId="41CDB8F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2015</w:t>
            </w:r>
          </w:p>
        </w:tc>
        <w:tc>
          <w:tcPr>
            <w:tcW w:w="1812" w:type="dxa"/>
            <w:shd w:val="clear" w:color="auto" w:fill="auto"/>
            <w:vAlign w:val="center"/>
          </w:tcPr>
          <w:p w14:paraId="0C3E565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أجلال راتب</w:t>
            </w:r>
          </w:p>
        </w:tc>
        <w:tc>
          <w:tcPr>
            <w:tcW w:w="2115" w:type="dxa"/>
            <w:shd w:val="clear" w:color="auto" w:fill="auto"/>
            <w:vAlign w:val="center"/>
          </w:tcPr>
          <w:p w14:paraId="4E841E2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فادية عبد السلام</w:t>
            </w:r>
          </w:p>
          <w:p w14:paraId="3D868FD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سلوى مرسي  وآخرون</w:t>
            </w:r>
          </w:p>
        </w:tc>
      </w:tr>
      <w:tr w:rsidR="00BF72FF" w:rsidRPr="00BF72FF" w14:paraId="6800786F" w14:textId="77777777" w:rsidTr="00EF0E6F">
        <w:trPr>
          <w:jc w:val="center"/>
        </w:trPr>
        <w:tc>
          <w:tcPr>
            <w:tcW w:w="743" w:type="dxa"/>
            <w:shd w:val="clear" w:color="auto" w:fill="auto"/>
            <w:vAlign w:val="center"/>
          </w:tcPr>
          <w:p w14:paraId="2E50AEC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261</w:t>
            </w:r>
          </w:p>
        </w:tc>
        <w:tc>
          <w:tcPr>
            <w:tcW w:w="0" w:type="auto"/>
            <w:shd w:val="clear" w:color="auto" w:fill="auto"/>
            <w:vAlign w:val="center"/>
          </w:tcPr>
          <w:p w14:paraId="684D227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إطار لرؤية مستقبلية لاستخدام مصادر الطاقة الجديدة والمتجددة في مصر</w:t>
            </w:r>
          </w:p>
        </w:tc>
        <w:tc>
          <w:tcPr>
            <w:tcW w:w="1445" w:type="dxa"/>
            <w:shd w:val="clear" w:color="auto" w:fill="auto"/>
            <w:vAlign w:val="center"/>
          </w:tcPr>
          <w:p w14:paraId="72300ED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2015</w:t>
            </w:r>
          </w:p>
        </w:tc>
        <w:tc>
          <w:tcPr>
            <w:tcW w:w="1812" w:type="dxa"/>
            <w:shd w:val="clear" w:color="auto" w:fill="auto"/>
            <w:vAlign w:val="center"/>
          </w:tcPr>
          <w:p w14:paraId="38B61F4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نيفين كمال</w:t>
            </w:r>
          </w:p>
        </w:tc>
        <w:tc>
          <w:tcPr>
            <w:tcW w:w="2115" w:type="dxa"/>
            <w:shd w:val="clear" w:color="auto" w:fill="auto"/>
            <w:vAlign w:val="center"/>
          </w:tcPr>
          <w:p w14:paraId="3DD9CFA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سهير أبو العينين، </w:t>
            </w:r>
            <w:proofErr w:type="spellStart"/>
            <w:r w:rsidRPr="00BF72FF">
              <w:rPr>
                <w:rFonts w:ascii="Sakkal Majalla" w:hAnsi="Sakkal Majalla" w:cs="Sakkal Majalla"/>
                <w:rtl/>
              </w:rPr>
              <w:t>د.نفيسة</w:t>
            </w:r>
            <w:proofErr w:type="spellEnd"/>
            <w:r w:rsidRPr="00BF72FF">
              <w:rPr>
                <w:rFonts w:ascii="Sakkal Majalla" w:hAnsi="Sakkal Majalla" w:cs="Sakkal Majalla"/>
                <w:rtl/>
              </w:rPr>
              <w:t xml:space="preserve"> أبو السعود  وآخرون</w:t>
            </w:r>
          </w:p>
        </w:tc>
      </w:tr>
      <w:tr w:rsidR="00BF72FF" w:rsidRPr="00BF72FF" w14:paraId="4AFE9845" w14:textId="77777777" w:rsidTr="00EF0E6F">
        <w:trPr>
          <w:jc w:val="center"/>
        </w:trPr>
        <w:tc>
          <w:tcPr>
            <w:tcW w:w="743" w:type="dxa"/>
            <w:shd w:val="clear" w:color="auto" w:fill="auto"/>
            <w:vAlign w:val="center"/>
          </w:tcPr>
          <w:p w14:paraId="751925B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262</w:t>
            </w:r>
          </w:p>
        </w:tc>
        <w:tc>
          <w:tcPr>
            <w:tcW w:w="0" w:type="auto"/>
            <w:shd w:val="clear" w:color="auto" w:fill="auto"/>
            <w:vAlign w:val="center"/>
          </w:tcPr>
          <w:p w14:paraId="60C802A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السوق المحلية للسلع الغذائية" جوانب القصور، والتطوير "</w:t>
            </w:r>
          </w:p>
        </w:tc>
        <w:tc>
          <w:tcPr>
            <w:tcW w:w="1445" w:type="dxa"/>
            <w:shd w:val="clear" w:color="auto" w:fill="auto"/>
            <w:vAlign w:val="center"/>
          </w:tcPr>
          <w:p w14:paraId="741B2E4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سبتمبر2014</w:t>
            </w:r>
          </w:p>
        </w:tc>
        <w:tc>
          <w:tcPr>
            <w:tcW w:w="1812" w:type="dxa"/>
            <w:shd w:val="clear" w:color="auto" w:fill="auto"/>
            <w:vAlign w:val="center"/>
          </w:tcPr>
          <w:p w14:paraId="51CABFD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6A2F877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w:t>
            </w:r>
          </w:p>
          <w:p w14:paraId="3C6D5FB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عبد الوهاب برانية  وآخرون</w:t>
            </w:r>
          </w:p>
        </w:tc>
      </w:tr>
      <w:tr w:rsidR="00BF72FF" w:rsidRPr="00BF72FF" w14:paraId="624AF694" w14:textId="77777777" w:rsidTr="00EF0E6F">
        <w:trPr>
          <w:jc w:val="center"/>
        </w:trPr>
        <w:tc>
          <w:tcPr>
            <w:tcW w:w="743" w:type="dxa"/>
            <w:shd w:val="clear" w:color="auto" w:fill="auto"/>
            <w:vAlign w:val="center"/>
          </w:tcPr>
          <w:p w14:paraId="24247B4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263</w:t>
            </w:r>
          </w:p>
        </w:tc>
        <w:tc>
          <w:tcPr>
            <w:tcW w:w="0" w:type="auto"/>
            <w:shd w:val="clear" w:color="auto" w:fill="auto"/>
            <w:vAlign w:val="center"/>
          </w:tcPr>
          <w:p w14:paraId="26999E45"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المرصد الحضري لمدينة الأقصر محافظة الأقصر</w:t>
            </w:r>
          </w:p>
        </w:tc>
        <w:tc>
          <w:tcPr>
            <w:tcW w:w="1445" w:type="dxa"/>
            <w:shd w:val="clear" w:color="auto" w:fill="auto"/>
            <w:vAlign w:val="center"/>
          </w:tcPr>
          <w:p w14:paraId="6E598A3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2016</w:t>
            </w:r>
          </w:p>
        </w:tc>
        <w:tc>
          <w:tcPr>
            <w:tcW w:w="1812" w:type="dxa"/>
            <w:shd w:val="clear" w:color="auto" w:fill="auto"/>
            <w:vAlign w:val="center"/>
          </w:tcPr>
          <w:p w14:paraId="7C1949C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عبد المقصود</w:t>
            </w:r>
          </w:p>
        </w:tc>
        <w:tc>
          <w:tcPr>
            <w:tcW w:w="2115" w:type="dxa"/>
            <w:shd w:val="clear" w:color="auto" w:fill="auto"/>
            <w:vAlign w:val="center"/>
          </w:tcPr>
          <w:p w14:paraId="7131699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فريد عبد العال</w:t>
            </w:r>
          </w:p>
          <w:p w14:paraId="0FAC5BD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 xml:space="preserve">د. محمود عبد العزيز </w:t>
            </w:r>
            <w:proofErr w:type="spellStart"/>
            <w:r w:rsidRPr="00BF72FF">
              <w:rPr>
                <w:rFonts w:ascii="Sakkal Majalla" w:hAnsi="Sakkal Majalla" w:cs="Sakkal Majalla"/>
                <w:rtl/>
              </w:rPr>
              <w:t>عليوه</w:t>
            </w:r>
            <w:proofErr w:type="spellEnd"/>
            <w:r w:rsidRPr="00BF72FF">
              <w:rPr>
                <w:rFonts w:ascii="Sakkal Majalla" w:hAnsi="Sakkal Majalla" w:cs="Sakkal Majalla"/>
                <w:rtl/>
              </w:rPr>
              <w:t xml:space="preserve">  وآخرون</w:t>
            </w:r>
          </w:p>
        </w:tc>
      </w:tr>
      <w:tr w:rsidR="00BF72FF" w:rsidRPr="00BF72FF" w14:paraId="78B3769B" w14:textId="77777777" w:rsidTr="00EF0E6F">
        <w:trPr>
          <w:jc w:val="center"/>
        </w:trPr>
        <w:tc>
          <w:tcPr>
            <w:tcW w:w="743" w:type="dxa"/>
            <w:shd w:val="clear" w:color="auto" w:fill="auto"/>
            <w:vAlign w:val="center"/>
          </w:tcPr>
          <w:p w14:paraId="70E2788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264</w:t>
            </w:r>
          </w:p>
        </w:tc>
        <w:tc>
          <w:tcPr>
            <w:tcW w:w="0" w:type="auto"/>
            <w:shd w:val="clear" w:color="auto" w:fill="auto"/>
            <w:vAlign w:val="center"/>
          </w:tcPr>
          <w:p w14:paraId="3B37FC4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الطاقة المتجددة بين نتائج وابتكارات البحث العلمي والتطبيق الميداني في الريف المصري</w:t>
            </w:r>
          </w:p>
        </w:tc>
        <w:tc>
          <w:tcPr>
            <w:tcW w:w="1445" w:type="dxa"/>
            <w:shd w:val="clear" w:color="auto" w:fill="auto"/>
            <w:vAlign w:val="center"/>
          </w:tcPr>
          <w:p w14:paraId="6DD568F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2016</w:t>
            </w:r>
          </w:p>
        </w:tc>
        <w:tc>
          <w:tcPr>
            <w:tcW w:w="1812" w:type="dxa"/>
            <w:shd w:val="clear" w:color="auto" w:fill="auto"/>
            <w:vAlign w:val="center"/>
          </w:tcPr>
          <w:p w14:paraId="2F2972C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6425E1A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هدي صالح النمر</w:t>
            </w:r>
          </w:p>
          <w:p w14:paraId="1C4E08C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برانية  وآخرون</w:t>
            </w:r>
          </w:p>
        </w:tc>
      </w:tr>
      <w:tr w:rsidR="00BF72FF" w:rsidRPr="00BF72FF" w14:paraId="2841AE7E" w14:textId="77777777" w:rsidTr="00EF0E6F">
        <w:trPr>
          <w:jc w:val="center"/>
        </w:trPr>
        <w:tc>
          <w:tcPr>
            <w:tcW w:w="743" w:type="dxa"/>
            <w:shd w:val="clear" w:color="auto" w:fill="auto"/>
            <w:vAlign w:val="center"/>
          </w:tcPr>
          <w:p w14:paraId="17DA20F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265</w:t>
            </w:r>
          </w:p>
        </w:tc>
        <w:tc>
          <w:tcPr>
            <w:tcW w:w="0" w:type="auto"/>
            <w:shd w:val="clear" w:color="auto" w:fill="auto"/>
            <w:vAlign w:val="center"/>
          </w:tcPr>
          <w:p w14:paraId="262FFCA6"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نحو تحسين أوضاع الأمن الغذائي والزراعة المستدامة والحد من الجوع والفقر في مصر – سبل وآليات تحقيق الثاني من أهداف التنمية المستدامة- (2016 – 2030)</w:t>
            </w:r>
          </w:p>
        </w:tc>
        <w:tc>
          <w:tcPr>
            <w:tcW w:w="1445" w:type="dxa"/>
            <w:shd w:val="clear" w:color="auto" w:fill="auto"/>
            <w:vAlign w:val="center"/>
          </w:tcPr>
          <w:p w14:paraId="19FC406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2016</w:t>
            </w:r>
          </w:p>
        </w:tc>
        <w:tc>
          <w:tcPr>
            <w:tcW w:w="1812" w:type="dxa"/>
            <w:shd w:val="clear" w:color="auto" w:fill="auto"/>
            <w:vAlign w:val="center"/>
          </w:tcPr>
          <w:p w14:paraId="7D3E751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w:t>
            </w:r>
          </w:p>
        </w:tc>
        <w:tc>
          <w:tcPr>
            <w:tcW w:w="2115" w:type="dxa"/>
            <w:shd w:val="clear" w:color="auto" w:fill="auto"/>
            <w:vAlign w:val="center"/>
          </w:tcPr>
          <w:p w14:paraId="601E175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العزيز إبراهيم</w:t>
            </w:r>
          </w:p>
          <w:p w14:paraId="7D7262B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بركات أحمد الفرا  وآخرون</w:t>
            </w:r>
          </w:p>
        </w:tc>
      </w:tr>
      <w:tr w:rsidR="00BF72FF" w:rsidRPr="00BF72FF" w14:paraId="619C8FC2" w14:textId="77777777" w:rsidTr="00EF0E6F">
        <w:trPr>
          <w:jc w:val="center"/>
        </w:trPr>
        <w:tc>
          <w:tcPr>
            <w:tcW w:w="743" w:type="dxa"/>
            <w:shd w:val="clear" w:color="auto" w:fill="auto"/>
            <w:vAlign w:val="center"/>
          </w:tcPr>
          <w:p w14:paraId="7ACFF19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266</w:t>
            </w:r>
          </w:p>
        </w:tc>
        <w:tc>
          <w:tcPr>
            <w:tcW w:w="0" w:type="auto"/>
            <w:shd w:val="clear" w:color="auto" w:fill="auto"/>
            <w:vAlign w:val="center"/>
          </w:tcPr>
          <w:p w14:paraId="1674E5B6"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التغيرات في أسعار النفط وأثارها على الاقتصاد ( العالمي والعربي والمصري)</w:t>
            </w:r>
          </w:p>
        </w:tc>
        <w:tc>
          <w:tcPr>
            <w:tcW w:w="1445" w:type="dxa"/>
            <w:shd w:val="clear" w:color="auto" w:fill="auto"/>
            <w:vAlign w:val="center"/>
          </w:tcPr>
          <w:p w14:paraId="1D9D2A4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2016</w:t>
            </w:r>
          </w:p>
        </w:tc>
        <w:tc>
          <w:tcPr>
            <w:tcW w:w="1812" w:type="dxa"/>
            <w:shd w:val="clear" w:color="auto" w:fill="auto"/>
            <w:vAlign w:val="center"/>
          </w:tcPr>
          <w:p w14:paraId="316C5B6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حسن صالح</w:t>
            </w:r>
          </w:p>
        </w:tc>
        <w:tc>
          <w:tcPr>
            <w:tcW w:w="2115" w:type="dxa"/>
            <w:shd w:val="clear" w:color="auto" w:fill="auto"/>
            <w:vAlign w:val="center"/>
          </w:tcPr>
          <w:p w14:paraId="24FB8EA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إجلال راتب، د. فادية عبد السلام وآخرون</w:t>
            </w:r>
          </w:p>
        </w:tc>
      </w:tr>
      <w:tr w:rsidR="00BF72FF" w:rsidRPr="00BF72FF" w14:paraId="06FAA74F" w14:textId="77777777" w:rsidTr="00EF0E6F">
        <w:trPr>
          <w:jc w:val="center"/>
        </w:trPr>
        <w:tc>
          <w:tcPr>
            <w:tcW w:w="743" w:type="dxa"/>
            <w:shd w:val="clear" w:color="auto" w:fill="auto"/>
            <w:vAlign w:val="center"/>
          </w:tcPr>
          <w:p w14:paraId="4E43DF5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267</w:t>
            </w:r>
          </w:p>
        </w:tc>
        <w:tc>
          <w:tcPr>
            <w:tcW w:w="0" w:type="auto"/>
            <w:shd w:val="clear" w:color="auto" w:fill="auto"/>
            <w:vAlign w:val="center"/>
          </w:tcPr>
          <w:p w14:paraId="1CDAF81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 xml:space="preserve">مستقبل التنمية في المنطقة الجنوبية لمحافظة البحر الاحمر ( </w:t>
            </w:r>
            <w:proofErr w:type="spellStart"/>
            <w:r w:rsidRPr="00BF72FF">
              <w:rPr>
                <w:rFonts w:ascii="Sakkal Majalla" w:hAnsi="Sakkal Majalla" w:cs="Sakkal Majalla"/>
                <w:rtl/>
              </w:rPr>
              <w:t>الشلاتين</w:t>
            </w:r>
            <w:proofErr w:type="spellEnd"/>
            <w:r w:rsidRPr="00BF72FF">
              <w:rPr>
                <w:rFonts w:ascii="Sakkal Majalla" w:hAnsi="Sakkal Majalla" w:cs="Sakkal Majalla"/>
                <w:rtl/>
              </w:rPr>
              <w:t xml:space="preserve"> وحلايب)</w:t>
            </w:r>
          </w:p>
        </w:tc>
        <w:tc>
          <w:tcPr>
            <w:tcW w:w="1445" w:type="dxa"/>
            <w:shd w:val="clear" w:color="auto" w:fill="auto"/>
            <w:vAlign w:val="center"/>
          </w:tcPr>
          <w:p w14:paraId="176CB07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2016</w:t>
            </w:r>
          </w:p>
        </w:tc>
        <w:tc>
          <w:tcPr>
            <w:tcW w:w="1812" w:type="dxa"/>
            <w:shd w:val="clear" w:color="auto" w:fill="auto"/>
            <w:vAlign w:val="center"/>
          </w:tcPr>
          <w:p w14:paraId="3FBAE02F"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منى دسوقي</w:t>
            </w:r>
          </w:p>
        </w:tc>
        <w:tc>
          <w:tcPr>
            <w:tcW w:w="2115" w:type="dxa"/>
            <w:shd w:val="clear" w:color="auto" w:fill="auto"/>
            <w:vAlign w:val="center"/>
          </w:tcPr>
          <w:p w14:paraId="7F3736D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سيد عبد المقصود</w:t>
            </w:r>
          </w:p>
          <w:p w14:paraId="043F2EF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فريد عبد العال  وآخرون</w:t>
            </w:r>
          </w:p>
        </w:tc>
      </w:tr>
      <w:tr w:rsidR="00BF72FF" w:rsidRPr="00BF72FF" w14:paraId="1D4EDB25" w14:textId="77777777" w:rsidTr="00EF0E6F">
        <w:trPr>
          <w:jc w:val="center"/>
        </w:trPr>
        <w:tc>
          <w:tcPr>
            <w:tcW w:w="743" w:type="dxa"/>
            <w:shd w:val="clear" w:color="auto" w:fill="auto"/>
            <w:vAlign w:val="center"/>
          </w:tcPr>
          <w:p w14:paraId="58F13DC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268</w:t>
            </w:r>
          </w:p>
        </w:tc>
        <w:tc>
          <w:tcPr>
            <w:tcW w:w="0" w:type="auto"/>
            <w:shd w:val="clear" w:color="auto" w:fill="auto"/>
            <w:vAlign w:val="center"/>
          </w:tcPr>
          <w:p w14:paraId="39DC6226" w14:textId="77777777" w:rsidR="00BF72FF" w:rsidRPr="00BF72FF" w:rsidRDefault="00BF72FF" w:rsidP="009D20C5">
            <w:pPr>
              <w:bidi/>
              <w:spacing w:after="0" w:line="240" w:lineRule="auto"/>
              <w:jc w:val="both"/>
              <w:rPr>
                <w:rFonts w:ascii="Sakkal Majalla" w:hAnsi="Sakkal Majalla" w:cs="Sakkal Majalla"/>
              </w:rPr>
            </w:pPr>
            <w:r w:rsidRPr="00BF72FF">
              <w:rPr>
                <w:rFonts w:ascii="Sakkal Majalla" w:hAnsi="Sakkal Majalla" w:cs="Sakkal Majalla"/>
                <w:rtl/>
              </w:rPr>
              <w:t>نحو إطار متكامل لقياس ودراسة أثر أهداف التنمية المستدامة لما بعد 2015 على أوضاع التنمية المستدامة في مصر خلال الفترة 2015/ 2030</w:t>
            </w:r>
          </w:p>
        </w:tc>
        <w:tc>
          <w:tcPr>
            <w:tcW w:w="1445" w:type="dxa"/>
            <w:shd w:val="clear" w:color="auto" w:fill="auto"/>
            <w:vAlign w:val="center"/>
          </w:tcPr>
          <w:p w14:paraId="56AE17A2"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يوليو 2016</w:t>
            </w:r>
          </w:p>
        </w:tc>
        <w:tc>
          <w:tcPr>
            <w:tcW w:w="1812" w:type="dxa"/>
            <w:shd w:val="clear" w:color="auto" w:fill="auto"/>
            <w:vAlign w:val="center"/>
          </w:tcPr>
          <w:p w14:paraId="6FCD74CB"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ماجد  خشبة</w:t>
            </w:r>
          </w:p>
        </w:tc>
        <w:tc>
          <w:tcPr>
            <w:tcW w:w="2115" w:type="dxa"/>
            <w:shd w:val="clear" w:color="auto" w:fill="auto"/>
            <w:vAlign w:val="center"/>
          </w:tcPr>
          <w:p w14:paraId="380692D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على نصار</w:t>
            </w:r>
          </w:p>
          <w:p w14:paraId="6F3D4A0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النمر  وآخرون</w:t>
            </w:r>
          </w:p>
        </w:tc>
      </w:tr>
      <w:tr w:rsidR="00BF72FF" w:rsidRPr="00BF72FF" w14:paraId="5A1D0783" w14:textId="77777777" w:rsidTr="00EF0E6F">
        <w:trPr>
          <w:trHeight w:val="169"/>
          <w:jc w:val="center"/>
        </w:trPr>
        <w:tc>
          <w:tcPr>
            <w:tcW w:w="743" w:type="dxa"/>
            <w:shd w:val="clear" w:color="auto" w:fill="auto"/>
            <w:vAlign w:val="center"/>
          </w:tcPr>
          <w:p w14:paraId="7539EF2F"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269</w:t>
            </w:r>
          </w:p>
        </w:tc>
        <w:tc>
          <w:tcPr>
            <w:tcW w:w="0" w:type="auto"/>
            <w:shd w:val="clear" w:color="auto" w:fill="auto"/>
            <w:vAlign w:val="center"/>
          </w:tcPr>
          <w:p w14:paraId="4A99C89F" w14:textId="77777777" w:rsidR="00BF72FF" w:rsidRPr="00BF72FF" w:rsidRDefault="00BF72FF" w:rsidP="009D20C5">
            <w:pPr>
              <w:bidi/>
              <w:spacing w:after="0" w:line="240" w:lineRule="auto"/>
              <w:jc w:val="both"/>
              <w:rPr>
                <w:rFonts w:ascii="Sakkal Majalla" w:hAnsi="Sakkal Majalla" w:cs="Sakkal Majalla"/>
              </w:rPr>
            </w:pPr>
            <w:r w:rsidRPr="00BF72FF">
              <w:rPr>
                <w:rFonts w:ascii="Sakkal Majalla" w:hAnsi="Sakkal Majalla" w:cs="Sakkal Majalla"/>
                <w:rtl/>
              </w:rPr>
              <w:t>متطلبات تطوير الحاسبات القومية في مصر</w:t>
            </w:r>
          </w:p>
        </w:tc>
        <w:tc>
          <w:tcPr>
            <w:tcW w:w="1445" w:type="dxa"/>
            <w:shd w:val="clear" w:color="auto" w:fill="auto"/>
            <w:vAlign w:val="center"/>
          </w:tcPr>
          <w:p w14:paraId="08B260FE"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يوليو 2016</w:t>
            </w:r>
          </w:p>
        </w:tc>
        <w:tc>
          <w:tcPr>
            <w:tcW w:w="1812" w:type="dxa"/>
            <w:shd w:val="clear" w:color="auto" w:fill="auto"/>
            <w:vAlign w:val="center"/>
          </w:tcPr>
          <w:p w14:paraId="3E3FB2F6"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سهير أبو العينين</w:t>
            </w:r>
          </w:p>
        </w:tc>
        <w:tc>
          <w:tcPr>
            <w:tcW w:w="2115" w:type="dxa"/>
            <w:shd w:val="clear" w:color="auto" w:fill="auto"/>
            <w:vAlign w:val="center"/>
          </w:tcPr>
          <w:p w14:paraId="2CC1542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الفتاح حسين</w:t>
            </w:r>
          </w:p>
          <w:p w14:paraId="0FC6D66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أمل زكريا</w:t>
            </w:r>
          </w:p>
        </w:tc>
      </w:tr>
      <w:tr w:rsidR="00BF72FF" w:rsidRPr="00BF72FF" w14:paraId="64F66DEF" w14:textId="77777777" w:rsidTr="00EF0E6F">
        <w:trPr>
          <w:jc w:val="center"/>
        </w:trPr>
        <w:tc>
          <w:tcPr>
            <w:tcW w:w="743" w:type="dxa"/>
            <w:shd w:val="clear" w:color="auto" w:fill="auto"/>
            <w:vAlign w:val="center"/>
          </w:tcPr>
          <w:p w14:paraId="26B6065B"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270</w:t>
            </w:r>
          </w:p>
        </w:tc>
        <w:tc>
          <w:tcPr>
            <w:tcW w:w="0" w:type="auto"/>
            <w:shd w:val="clear" w:color="auto" w:fill="auto"/>
            <w:vAlign w:val="center"/>
          </w:tcPr>
          <w:p w14:paraId="301E9BC3" w14:textId="77777777" w:rsidR="00BF72FF" w:rsidRPr="00BF72FF" w:rsidRDefault="00BF72FF" w:rsidP="009D20C5">
            <w:pPr>
              <w:bidi/>
              <w:spacing w:after="0" w:line="240" w:lineRule="auto"/>
              <w:jc w:val="both"/>
              <w:rPr>
                <w:rFonts w:ascii="Sakkal Majalla" w:hAnsi="Sakkal Majalla" w:cs="Sakkal Majalla"/>
              </w:rPr>
            </w:pPr>
            <w:r w:rsidRPr="00BF72FF">
              <w:rPr>
                <w:rFonts w:ascii="Sakkal Majalla" w:hAnsi="Sakkal Majalla" w:cs="Sakkal Majalla"/>
                <w:rtl/>
              </w:rPr>
              <w:t>آليات التنمية الاقليمية المتوازنة</w:t>
            </w:r>
          </w:p>
        </w:tc>
        <w:tc>
          <w:tcPr>
            <w:tcW w:w="1445" w:type="dxa"/>
            <w:shd w:val="clear" w:color="auto" w:fill="auto"/>
            <w:vAlign w:val="center"/>
          </w:tcPr>
          <w:p w14:paraId="214A655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أغسطس2016</w:t>
            </w:r>
          </w:p>
        </w:tc>
        <w:tc>
          <w:tcPr>
            <w:tcW w:w="1812" w:type="dxa"/>
            <w:shd w:val="clear" w:color="auto" w:fill="auto"/>
            <w:vAlign w:val="center"/>
          </w:tcPr>
          <w:p w14:paraId="3E1EFB8C"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فريد عبد العال</w:t>
            </w:r>
          </w:p>
        </w:tc>
        <w:tc>
          <w:tcPr>
            <w:tcW w:w="2115" w:type="dxa"/>
            <w:shd w:val="clear" w:color="auto" w:fill="auto"/>
            <w:vAlign w:val="center"/>
          </w:tcPr>
          <w:p w14:paraId="45A4F92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سيد محمد عبد المقصود د. أحمد عبد العزيز </w:t>
            </w:r>
            <w:proofErr w:type="spellStart"/>
            <w:r w:rsidRPr="00BF72FF">
              <w:rPr>
                <w:rFonts w:ascii="Sakkal Majalla" w:hAnsi="Sakkal Majalla" w:cs="Sakkal Majalla"/>
                <w:rtl/>
              </w:rPr>
              <w:t>البقلى</w:t>
            </w:r>
            <w:proofErr w:type="spellEnd"/>
            <w:r w:rsidRPr="00BF72FF">
              <w:rPr>
                <w:rFonts w:ascii="Sakkal Majalla" w:hAnsi="Sakkal Majalla" w:cs="Sakkal Majalla"/>
                <w:rtl/>
              </w:rPr>
              <w:t xml:space="preserve">  وآخرون</w:t>
            </w:r>
          </w:p>
        </w:tc>
      </w:tr>
      <w:tr w:rsidR="00BF72FF" w:rsidRPr="00BF72FF" w14:paraId="297B79EF" w14:textId="77777777" w:rsidTr="00EF0E6F">
        <w:trPr>
          <w:jc w:val="center"/>
        </w:trPr>
        <w:tc>
          <w:tcPr>
            <w:tcW w:w="743" w:type="dxa"/>
            <w:shd w:val="clear" w:color="auto" w:fill="auto"/>
            <w:vAlign w:val="center"/>
          </w:tcPr>
          <w:p w14:paraId="5CE448D5"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271</w:t>
            </w:r>
          </w:p>
        </w:tc>
        <w:tc>
          <w:tcPr>
            <w:tcW w:w="0" w:type="auto"/>
            <w:shd w:val="clear" w:color="auto" w:fill="auto"/>
            <w:vAlign w:val="center"/>
          </w:tcPr>
          <w:p w14:paraId="3CCAF982" w14:textId="77777777" w:rsidR="00BF72FF" w:rsidRPr="00BF72FF" w:rsidRDefault="00BF72FF" w:rsidP="009D20C5">
            <w:pPr>
              <w:bidi/>
              <w:spacing w:after="0" w:line="240" w:lineRule="auto"/>
              <w:jc w:val="both"/>
              <w:rPr>
                <w:rFonts w:ascii="Sakkal Majalla" w:hAnsi="Sakkal Majalla" w:cs="Sakkal Majalla"/>
              </w:rPr>
            </w:pPr>
            <w:r w:rsidRPr="00BF72FF">
              <w:rPr>
                <w:rFonts w:ascii="Sakkal Majalla" w:hAnsi="Sakkal Majalla" w:cs="Sakkal Majalla"/>
                <w:rtl/>
              </w:rPr>
              <w:t>تفاعلات المياه والمناخ والانسان في مصر (اعادة التشكيل من أجل اقتصاد متواصل)</w:t>
            </w:r>
          </w:p>
        </w:tc>
        <w:tc>
          <w:tcPr>
            <w:tcW w:w="1445" w:type="dxa"/>
            <w:shd w:val="clear" w:color="auto" w:fill="auto"/>
            <w:vAlign w:val="center"/>
          </w:tcPr>
          <w:p w14:paraId="51D2B9CE"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أغسطس2016</w:t>
            </w:r>
          </w:p>
        </w:tc>
        <w:tc>
          <w:tcPr>
            <w:tcW w:w="1812" w:type="dxa"/>
            <w:shd w:val="clear" w:color="auto" w:fill="auto"/>
            <w:vAlign w:val="center"/>
          </w:tcPr>
          <w:p w14:paraId="1C2EFBEA" w14:textId="77777777" w:rsidR="00BF72FF" w:rsidRPr="00BF72FF" w:rsidRDefault="00BF72FF" w:rsidP="00EF0E6F">
            <w:pPr>
              <w:spacing w:after="0" w:line="240" w:lineRule="auto"/>
              <w:jc w:val="center"/>
              <w:rPr>
                <w:rFonts w:ascii="Sakkal Majalla" w:hAnsi="Sakkal Majalla" w:cs="Sakkal Majalla"/>
              </w:rPr>
            </w:pPr>
            <w:proofErr w:type="gramStart"/>
            <w:r w:rsidRPr="00BF72FF">
              <w:rPr>
                <w:rFonts w:ascii="Sakkal Majalla" w:hAnsi="Sakkal Majalla" w:cs="Sakkal Majalla"/>
                <w:rtl/>
              </w:rPr>
              <w:t>د .</w:t>
            </w:r>
            <w:proofErr w:type="gramEnd"/>
            <w:r w:rsidRPr="00BF72FF">
              <w:rPr>
                <w:rFonts w:ascii="Sakkal Majalla" w:hAnsi="Sakkal Majalla" w:cs="Sakkal Majalla"/>
                <w:rtl/>
              </w:rPr>
              <w:t xml:space="preserve"> محمد سمير مصطفي</w:t>
            </w:r>
          </w:p>
        </w:tc>
        <w:tc>
          <w:tcPr>
            <w:tcW w:w="2115" w:type="dxa"/>
            <w:shd w:val="clear" w:color="auto" w:fill="auto"/>
            <w:vAlign w:val="center"/>
          </w:tcPr>
          <w:p w14:paraId="5182FEF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نفيسة سيد محمد أبو السعود، د. أحمد حسام الدين محمد نجاتي  وآخرون</w:t>
            </w:r>
          </w:p>
        </w:tc>
      </w:tr>
      <w:tr w:rsidR="00BF72FF" w:rsidRPr="00BF72FF" w14:paraId="086841FF" w14:textId="77777777" w:rsidTr="00EF0E6F">
        <w:trPr>
          <w:jc w:val="center"/>
        </w:trPr>
        <w:tc>
          <w:tcPr>
            <w:tcW w:w="743" w:type="dxa"/>
            <w:shd w:val="clear" w:color="auto" w:fill="auto"/>
            <w:vAlign w:val="center"/>
          </w:tcPr>
          <w:p w14:paraId="01018E82"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272</w:t>
            </w:r>
          </w:p>
        </w:tc>
        <w:tc>
          <w:tcPr>
            <w:tcW w:w="0" w:type="auto"/>
            <w:shd w:val="clear" w:color="auto" w:fill="auto"/>
            <w:vAlign w:val="center"/>
          </w:tcPr>
          <w:p w14:paraId="33C4CC0C" w14:textId="77777777" w:rsidR="00BF72FF" w:rsidRPr="00BF72FF" w:rsidRDefault="00BF72FF" w:rsidP="009D20C5">
            <w:pPr>
              <w:bidi/>
              <w:spacing w:after="0" w:line="240" w:lineRule="auto"/>
              <w:jc w:val="both"/>
              <w:rPr>
                <w:rFonts w:ascii="Sakkal Majalla" w:hAnsi="Sakkal Majalla" w:cs="Sakkal Majalla"/>
              </w:rPr>
            </w:pPr>
            <w:r w:rsidRPr="00BF72FF">
              <w:rPr>
                <w:rFonts w:ascii="Sakkal Majalla" w:hAnsi="Sakkal Majalla" w:cs="Sakkal Majalla"/>
                <w:rtl/>
              </w:rPr>
              <w:t>تفعيل</w:t>
            </w:r>
            <w:r w:rsidRPr="00BF72FF">
              <w:rPr>
                <w:rFonts w:ascii="Sakkal Majalla" w:hAnsi="Sakkal Majalla" w:cs="Sakkal Majalla"/>
              </w:rPr>
              <w:t xml:space="preserve">  </w:t>
            </w:r>
            <w:r w:rsidRPr="00BF72FF">
              <w:rPr>
                <w:rFonts w:ascii="Sakkal Majalla" w:hAnsi="Sakkal Majalla" w:cs="Sakkal Majalla"/>
                <w:rtl/>
              </w:rPr>
              <w:t>استراتيجية الذكاء الاقتصادي على المستوى المؤسسي</w:t>
            </w:r>
            <w:r w:rsidRPr="00BF72FF">
              <w:rPr>
                <w:rFonts w:ascii="Sakkal Majalla" w:hAnsi="Sakkal Majalla" w:cs="Sakkal Majalla"/>
              </w:rPr>
              <w:t xml:space="preserve"> </w:t>
            </w:r>
            <w:r w:rsidRPr="00BF72FF">
              <w:rPr>
                <w:rFonts w:ascii="Sakkal Majalla" w:hAnsi="Sakkal Majalla" w:cs="Sakkal Majalla"/>
                <w:rtl/>
              </w:rPr>
              <w:t>والقومي في مصر</w:t>
            </w:r>
          </w:p>
        </w:tc>
        <w:tc>
          <w:tcPr>
            <w:tcW w:w="1445" w:type="dxa"/>
            <w:shd w:val="clear" w:color="auto" w:fill="auto"/>
            <w:vAlign w:val="center"/>
          </w:tcPr>
          <w:p w14:paraId="1FD4B264"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أغسطس2016</w:t>
            </w:r>
          </w:p>
        </w:tc>
        <w:tc>
          <w:tcPr>
            <w:tcW w:w="1812" w:type="dxa"/>
            <w:shd w:val="clear" w:color="auto" w:fill="auto"/>
            <w:vAlign w:val="center"/>
          </w:tcPr>
          <w:p w14:paraId="3DCC76FD"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محرم الحداد</w:t>
            </w:r>
          </w:p>
        </w:tc>
        <w:tc>
          <w:tcPr>
            <w:tcW w:w="2115" w:type="dxa"/>
            <w:shd w:val="clear" w:color="auto" w:fill="auto"/>
            <w:vAlign w:val="center"/>
          </w:tcPr>
          <w:p w14:paraId="67FDA32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محمد عبد الشفيع ، </w:t>
            </w:r>
            <w:proofErr w:type="spellStart"/>
            <w:r w:rsidRPr="00BF72FF">
              <w:rPr>
                <w:rFonts w:ascii="Sakkal Majalla" w:hAnsi="Sakkal Majalla" w:cs="Sakkal Majalla"/>
                <w:rtl/>
              </w:rPr>
              <w:t>د.زلفي</w:t>
            </w:r>
            <w:proofErr w:type="spellEnd"/>
            <w:r w:rsidRPr="00BF72FF">
              <w:rPr>
                <w:rFonts w:ascii="Sakkal Majalla" w:hAnsi="Sakkal Majalla" w:cs="Sakkal Majalla"/>
                <w:rtl/>
              </w:rPr>
              <w:t xml:space="preserve"> عبد الفتاح شلبي  وآخرون</w:t>
            </w:r>
          </w:p>
        </w:tc>
      </w:tr>
      <w:tr w:rsidR="00BF72FF" w:rsidRPr="00BF72FF" w14:paraId="35C05128" w14:textId="77777777" w:rsidTr="00EF0E6F">
        <w:trPr>
          <w:jc w:val="center"/>
        </w:trPr>
        <w:tc>
          <w:tcPr>
            <w:tcW w:w="743" w:type="dxa"/>
            <w:shd w:val="clear" w:color="auto" w:fill="auto"/>
            <w:vAlign w:val="center"/>
          </w:tcPr>
          <w:p w14:paraId="22B883AB"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273</w:t>
            </w:r>
          </w:p>
        </w:tc>
        <w:tc>
          <w:tcPr>
            <w:tcW w:w="0" w:type="auto"/>
            <w:shd w:val="clear" w:color="auto" w:fill="auto"/>
            <w:vAlign w:val="center"/>
          </w:tcPr>
          <w:p w14:paraId="1B9FFB29" w14:textId="77777777" w:rsidR="00BF72FF" w:rsidRPr="00BF72FF" w:rsidRDefault="00BF72FF" w:rsidP="009D20C5">
            <w:pPr>
              <w:bidi/>
              <w:spacing w:after="0" w:line="240" w:lineRule="auto"/>
              <w:jc w:val="both"/>
              <w:rPr>
                <w:rFonts w:ascii="Sakkal Majalla" w:hAnsi="Sakkal Majalla" w:cs="Sakkal Majalla"/>
              </w:rPr>
            </w:pPr>
            <w:r w:rsidRPr="00BF72FF">
              <w:rPr>
                <w:rFonts w:ascii="Sakkal Majalla" w:hAnsi="Sakkal Majalla" w:cs="Sakkal Majalla"/>
                <w:rtl/>
              </w:rPr>
              <w:t>اشكالية المواطنة في مصر – الحقوق والوجبات</w:t>
            </w:r>
          </w:p>
        </w:tc>
        <w:tc>
          <w:tcPr>
            <w:tcW w:w="1445" w:type="dxa"/>
            <w:shd w:val="clear" w:color="auto" w:fill="auto"/>
            <w:vAlign w:val="center"/>
          </w:tcPr>
          <w:p w14:paraId="637304AC"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أغسطس2016</w:t>
            </w:r>
          </w:p>
        </w:tc>
        <w:tc>
          <w:tcPr>
            <w:tcW w:w="1812" w:type="dxa"/>
            <w:shd w:val="clear" w:color="auto" w:fill="auto"/>
            <w:vAlign w:val="center"/>
          </w:tcPr>
          <w:p w14:paraId="4E871DD7"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دسوقي عبد الجليل</w:t>
            </w:r>
          </w:p>
        </w:tc>
        <w:tc>
          <w:tcPr>
            <w:tcW w:w="2115" w:type="dxa"/>
            <w:shd w:val="clear" w:color="auto" w:fill="auto"/>
            <w:vAlign w:val="center"/>
          </w:tcPr>
          <w:p w14:paraId="3090956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خضر عبد العظيم أبو </w:t>
            </w:r>
            <w:proofErr w:type="spellStart"/>
            <w:r w:rsidRPr="00BF72FF">
              <w:rPr>
                <w:rFonts w:ascii="Sakkal Majalla" w:hAnsi="Sakkal Majalla" w:cs="Sakkal Majalla"/>
                <w:rtl/>
              </w:rPr>
              <w:t>قورة</w:t>
            </w:r>
            <w:proofErr w:type="spellEnd"/>
            <w:r w:rsidRPr="00BF72FF">
              <w:rPr>
                <w:rFonts w:ascii="Sakkal Majalla" w:hAnsi="Sakkal Majalla" w:cs="Sakkal Majalla"/>
                <w:rtl/>
              </w:rPr>
              <w:t>، د. لطف الله إمام صالح  وآخرون</w:t>
            </w:r>
          </w:p>
        </w:tc>
      </w:tr>
      <w:tr w:rsidR="00BF72FF" w:rsidRPr="00BF72FF" w14:paraId="1CFFF995" w14:textId="77777777" w:rsidTr="00EF0E6F">
        <w:trPr>
          <w:jc w:val="center"/>
        </w:trPr>
        <w:tc>
          <w:tcPr>
            <w:tcW w:w="743" w:type="dxa"/>
            <w:shd w:val="clear" w:color="auto" w:fill="auto"/>
            <w:vAlign w:val="center"/>
          </w:tcPr>
          <w:p w14:paraId="2DF642F9"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274</w:t>
            </w:r>
          </w:p>
        </w:tc>
        <w:tc>
          <w:tcPr>
            <w:tcW w:w="0" w:type="auto"/>
            <w:shd w:val="clear" w:color="auto" w:fill="auto"/>
            <w:vAlign w:val="center"/>
          </w:tcPr>
          <w:p w14:paraId="5B742352" w14:textId="77777777" w:rsidR="00BF72FF" w:rsidRPr="00BF72FF" w:rsidRDefault="00BF72FF" w:rsidP="009D20C5">
            <w:pPr>
              <w:bidi/>
              <w:spacing w:after="0" w:line="240" w:lineRule="auto"/>
              <w:jc w:val="both"/>
              <w:rPr>
                <w:rFonts w:ascii="Sakkal Majalla" w:hAnsi="Sakkal Majalla" w:cs="Sakkal Majalla"/>
              </w:rPr>
            </w:pPr>
            <w:r w:rsidRPr="00BF72FF">
              <w:rPr>
                <w:rFonts w:ascii="Sakkal Majalla" w:hAnsi="Sakkal Majalla" w:cs="Sakkal Majalla"/>
                <w:rtl/>
              </w:rPr>
              <w:t>كفاءة الاستثمار العام في مصر (المحددات والفرص وامكانيات التحسين)</w:t>
            </w:r>
          </w:p>
        </w:tc>
        <w:tc>
          <w:tcPr>
            <w:tcW w:w="1445" w:type="dxa"/>
            <w:shd w:val="clear" w:color="auto" w:fill="auto"/>
            <w:vAlign w:val="center"/>
          </w:tcPr>
          <w:p w14:paraId="117BEAF7"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سبتمبر2016</w:t>
            </w:r>
          </w:p>
        </w:tc>
        <w:tc>
          <w:tcPr>
            <w:tcW w:w="1812" w:type="dxa"/>
            <w:shd w:val="clear" w:color="auto" w:fill="auto"/>
            <w:vAlign w:val="center"/>
          </w:tcPr>
          <w:p w14:paraId="59F1C7F7"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أمل زكريا</w:t>
            </w:r>
          </w:p>
        </w:tc>
        <w:tc>
          <w:tcPr>
            <w:tcW w:w="2115" w:type="dxa"/>
            <w:shd w:val="clear" w:color="auto" w:fill="auto"/>
            <w:vAlign w:val="center"/>
          </w:tcPr>
          <w:p w14:paraId="2B913E7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w:t>
            </w:r>
          </w:p>
          <w:p w14:paraId="7E1594F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هبة صالح مغيب  وآخرون</w:t>
            </w:r>
          </w:p>
        </w:tc>
      </w:tr>
      <w:tr w:rsidR="00BF72FF" w:rsidRPr="00BF72FF" w14:paraId="1032A2B9" w14:textId="77777777" w:rsidTr="00EF0E6F">
        <w:trPr>
          <w:jc w:val="center"/>
        </w:trPr>
        <w:tc>
          <w:tcPr>
            <w:tcW w:w="743" w:type="dxa"/>
            <w:shd w:val="clear" w:color="auto" w:fill="auto"/>
            <w:vAlign w:val="center"/>
          </w:tcPr>
          <w:p w14:paraId="231691B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275</w:t>
            </w:r>
          </w:p>
        </w:tc>
        <w:tc>
          <w:tcPr>
            <w:tcW w:w="0" w:type="auto"/>
            <w:shd w:val="clear" w:color="auto" w:fill="auto"/>
            <w:vAlign w:val="center"/>
          </w:tcPr>
          <w:p w14:paraId="33E1B38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الاجراءات الداعمة لاندماج المشروعات الصغيرة والمتناهية الصغر غير الرسمية في القطاع الرسمي في مصر</w:t>
            </w:r>
          </w:p>
        </w:tc>
        <w:tc>
          <w:tcPr>
            <w:tcW w:w="1445" w:type="dxa"/>
            <w:shd w:val="clear" w:color="auto" w:fill="auto"/>
            <w:vAlign w:val="center"/>
          </w:tcPr>
          <w:p w14:paraId="74B076B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أكتوبر2016</w:t>
            </w:r>
          </w:p>
        </w:tc>
        <w:tc>
          <w:tcPr>
            <w:tcW w:w="1812" w:type="dxa"/>
            <w:shd w:val="clear" w:color="auto" w:fill="auto"/>
            <w:vAlign w:val="center"/>
          </w:tcPr>
          <w:p w14:paraId="30C81BC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إيمان الشربيني</w:t>
            </w:r>
          </w:p>
        </w:tc>
        <w:tc>
          <w:tcPr>
            <w:tcW w:w="2115" w:type="dxa"/>
            <w:shd w:val="clear" w:color="auto" w:fill="auto"/>
            <w:vAlign w:val="center"/>
          </w:tcPr>
          <w:p w14:paraId="07DFA47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ممدوح </w:t>
            </w:r>
            <w:proofErr w:type="spellStart"/>
            <w:r w:rsidRPr="00BF72FF">
              <w:rPr>
                <w:rFonts w:ascii="Sakkal Majalla" w:hAnsi="Sakkal Majalla" w:cs="Sakkal Majalla"/>
                <w:rtl/>
              </w:rPr>
              <w:t>الشرقاوى</w:t>
            </w:r>
            <w:proofErr w:type="spellEnd"/>
          </w:p>
          <w:p w14:paraId="29B497D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زلفى </w:t>
            </w:r>
            <w:proofErr w:type="spellStart"/>
            <w:r w:rsidRPr="00BF72FF">
              <w:rPr>
                <w:rFonts w:ascii="Sakkal Majalla" w:hAnsi="Sakkal Majalla" w:cs="Sakkal Majalla"/>
                <w:rtl/>
              </w:rPr>
              <w:t>شلبى</w:t>
            </w:r>
            <w:proofErr w:type="spellEnd"/>
            <w:r w:rsidRPr="00BF72FF">
              <w:rPr>
                <w:rFonts w:ascii="Sakkal Majalla" w:hAnsi="Sakkal Majalla" w:cs="Sakkal Majalla"/>
                <w:rtl/>
              </w:rPr>
              <w:t xml:space="preserve">  وآخرون</w:t>
            </w:r>
          </w:p>
        </w:tc>
      </w:tr>
      <w:tr w:rsidR="00BF72FF" w:rsidRPr="00BF72FF" w14:paraId="1F9C41EF" w14:textId="77777777" w:rsidTr="00EF0E6F">
        <w:trPr>
          <w:jc w:val="center"/>
        </w:trPr>
        <w:tc>
          <w:tcPr>
            <w:tcW w:w="743" w:type="dxa"/>
            <w:shd w:val="clear" w:color="auto" w:fill="auto"/>
            <w:vAlign w:val="center"/>
          </w:tcPr>
          <w:p w14:paraId="019957D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276</w:t>
            </w:r>
          </w:p>
        </w:tc>
        <w:tc>
          <w:tcPr>
            <w:tcW w:w="0" w:type="auto"/>
            <w:shd w:val="clear" w:color="auto" w:fill="auto"/>
            <w:vAlign w:val="center"/>
          </w:tcPr>
          <w:p w14:paraId="72CBBBA1"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الادارة المتكاملة للمخلفات الصلبة ودورها في دعم الاقتصاد القومي</w:t>
            </w:r>
          </w:p>
        </w:tc>
        <w:tc>
          <w:tcPr>
            <w:tcW w:w="1445" w:type="dxa"/>
            <w:shd w:val="clear" w:color="auto" w:fill="auto"/>
            <w:vAlign w:val="center"/>
          </w:tcPr>
          <w:p w14:paraId="0CE9F83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يوليو2017</w:t>
            </w:r>
          </w:p>
        </w:tc>
        <w:tc>
          <w:tcPr>
            <w:tcW w:w="1812" w:type="dxa"/>
            <w:shd w:val="clear" w:color="auto" w:fill="auto"/>
            <w:vAlign w:val="center"/>
          </w:tcPr>
          <w:p w14:paraId="06E51EF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نفيسة أبو السعود</w:t>
            </w:r>
          </w:p>
        </w:tc>
        <w:tc>
          <w:tcPr>
            <w:tcW w:w="2115" w:type="dxa"/>
            <w:shd w:val="clear" w:color="auto" w:fill="auto"/>
            <w:vAlign w:val="center"/>
          </w:tcPr>
          <w:p w14:paraId="1EE2C02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سمير‌ مصطفى</w:t>
            </w:r>
          </w:p>
          <w:p w14:paraId="7BF275C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مها ‌الشال  وآخرون</w:t>
            </w:r>
          </w:p>
        </w:tc>
      </w:tr>
      <w:tr w:rsidR="00BF72FF" w:rsidRPr="00BF72FF" w14:paraId="148D0994" w14:textId="77777777" w:rsidTr="00EF0E6F">
        <w:trPr>
          <w:jc w:val="center"/>
        </w:trPr>
        <w:tc>
          <w:tcPr>
            <w:tcW w:w="743" w:type="dxa"/>
            <w:shd w:val="clear" w:color="auto" w:fill="auto"/>
            <w:vAlign w:val="center"/>
          </w:tcPr>
          <w:p w14:paraId="489A38F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277</w:t>
            </w:r>
          </w:p>
        </w:tc>
        <w:tc>
          <w:tcPr>
            <w:tcW w:w="0" w:type="auto"/>
            <w:shd w:val="clear" w:color="auto" w:fill="auto"/>
            <w:vAlign w:val="center"/>
          </w:tcPr>
          <w:p w14:paraId="5F88AFC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متطلبات التحول لاقتصاد قائم على المعرفة في مصر</w:t>
            </w:r>
          </w:p>
        </w:tc>
        <w:tc>
          <w:tcPr>
            <w:tcW w:w="1445" w:type="dxa"/>
            <w:shd w:val="clear" w:color="auto" w:fill="auto"/>
            <w:vAlign w:val="center"/>
          </w:tcPr>
          <w:p w14:paraId="19CC40C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يوليو2017</w:t>
            </w:r>
          </w:p>
        </w:tc>
        <w:tc>
          <w:tcPr>
            <w:tcW w:w="1812" w:type="dxa"/>
            <w:shd w:val="clear" w:color="auto" w:fill="auto"/>
            <w:vAlign w:val="center"/>
          </w:tcPr>
          <w:p w14:paraId="4BDE0A2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علاء زهران</w:t>
            </w:r>
          </w:p>
        </w:tc>
        <w:tc>
          <w:tcPr>
            <w:tcW w:w="2115" w:type="dxa"/>
            <w:shd w:val="clear" w:color="auto" w:fill="auto"/>
            <w:vAlign w:val="center"/>
          </w:tcPr>
          <w:p w14:paraId="2039522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ماجد خشبة</w:t>
            </w:r>
          </w:p>
          <w:p w14:paraId="5211EBB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خالد عبد العزيز عطية  وآخرون</w:t>
            </w:r>
          </w:p>
        </w:tc>
      </w:tr>
      <w:tr w:rsidR="00BF72FF" w:rsidRPr="00BF72FF" w14:paraId="7FF0047E" w14:textId="77777777" w:rsidTr="00EF0E6F">
        <w:trPr>
          <w:jc w:val="center"/>
        </w:trPr>
        <w:tc>
          <w:tcPr>
            <w:tcW w:w="743" w:type="dxa"/>
            <w:shd w:val="clear" w:color="auto" w:fill="auto"/>
            <w:vAlign w:val="center"/>
          </w:tcPr>
          <w:p w14:paraId="01B51F6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278</w:t>
            </w:r>
          </w:p>
        </w:tc>
        <w:tc>
          <w:tcPr>
            <w:tcW w:w="0" w:type="auto"/>
            <w:shd w:val="clear" w:color="auto" w:fill="auto"/>
            <w:vAlign w:val="center"/>
          </w:tcPr>
          <w:p w14:paraId="1C8355F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آليات وسبل اصلاح قطاع</w:t>
            </w:r>
            <w:r w:rsidRPr="00BF72FF">
              <w:rPr>
                <w:rFonts w:ascii="Sakkal Majalla" w:hAnsi="Sakkal Majalla" w:cs="Sakkal Majalla"/>
              </w:rPr>
              <w:t xml:space="preserve"> </w:t>
            </w:r>
            <w:r w:rsidRPr="00BF72FF">
              <w:rPr>
                <w:rFonts w:ascii="Sakkal Majalla" w:hAnsi="Sakkal Majalla" w:cs="Sakkal Majalla"/>
                <w:rtl/>
              </w:rPr>
              <w:t>الأعمال العام في جمهورية مصر العربية</w:t>
            </w:r>
          </w:p>
        </w:tc>
        <w:tc>
          <w:tcPr>
            <w:tcW w:w="1445" w:type="dxa"/>
            <w:shd w:val="clear" w:color="auto" w:fill="auto"/>
            <w:vAlign w:val="center"/>
          </w:tcPr>
          <w:p w14:paraId="7585B58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يوليو2017</w:t>
            </w:r>
          </w:p>
        </w:tc>
        <w:tc>
          <w:tcPr>
            <w:tcW w:w="1812" w:type="dxa"/>
            <w:shd w:val="clear" w:color="auto" w:fill="auto"/>
            <w:vAlign w:val="center"/>
          </w:tcPr>
          <w:p w14:paraId="2590FF5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عاشور</w:t>
            </w:r>
          </w:p>
        </w:tc>
        <w:tc>
          <w:tcPr>
            <w:tcW w:w="2115" w:type="dxa"/>
            <w:shd w:val="clear" w:color="auto" w:fill="auto"/>
            <w:vAlign w:val="center"/>
          </w:tcPr>
          <w:p w14:paraId="46A1630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أمل زكريا عامر</w:t>
            </w:r>
          </w:p>
          <w:p w14:paraId="3861185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سهير أبو العينين وآخرون</w:t>
            </w:r>
          </w:p>
        </w:tc>
      </w:tr>
      <w:tr w:rsidR="00BF72FF" w:rsidRPr="00BF72FF" w14:paraId="586921F2" w14:textId="77777777" w:rsidTr="00EF0E6F">
        <w:trPr>
          <w:trHeight w:val="393"/>
          <w:jc w:val="center"/>
        </w:trPr>
        <w:tc>
          <w:tcPr>
            <w:tcW w:w="743" w:type="dxa"/>
            <w:shd w:val="clear" w:color="auto" w:fill="auto"/>
            <w:vAlign w:val="center"/>
          </w:tcPr>
          <w:p w14:paraId="35E940C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279</w:t>
            </w:r>
          </w:p>
        </w:tc>
        <w:tc>
          <w:tcPr>
            <w:tcW w:w="0" w:type="auto"/>
            <w:shd w:val="clear" w:color="auto" w:fill="auto"/>
            <w:vAlign w:val="center"/>
          </w:tcPr>
          <w:p w14:paraId="5066AE1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سبل وآليات تحقيق أنماط الاستهلاك المستدام في مصر</w:t>
            </w:r>
          </w:p>
        </w:tc>
        <w:tc>
          <w:tcPr>
            <w:tcW w:w="1445" w:type="dxa"/>
            <w:shd w:val="clear" w:color="auto" w:fill="auto"/>
            <w:vAlign w:val="center"/>
          </w:tcPr>
          <w:p w14:paraId="0E31911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أغسطس2017</w:t>
            </w:r>
          </w:p>
        </w:tc>
        <w:tc>
          <w:tcPr>
            <w:tcW w:w="1812" w:type="dxa"/>
            <w:shd w:val="clear" w:color="auto" w:fill="auto"/>
            <w:vAlign w:val="center"/>
          </w:tcPr>
          <w:p w14:paraId="1E98901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w:t>
            </w:r>
          </w:p>
        </w:tc>
        <w:tc>
          <w:tcPr>
            <w:tcW w:w="2115" w:type="dxa"/>
            <w:shd w:val="clear" w:color="auto" w:fill="auto"/>
            <w:vAlign w:val="center"/>
          </w:tcPr>
          <w:p w14:paraId="5DDD005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علاء الدين زهران</w:t>
            </w:r>
          </w:p>
          <w:p w14:paraId="02642EE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خالد عبد العزيز عطية  وآخرون</w:t>
            </w:r>
          </w:p>
        </w:tc>
      </w:tr>
      <w:tr w:rsidR="00BF72FF" w:rsidRPr="00BF72FF" w14:paraId="019071A2" w14:textId="77777777" w:rsidTr="00EF0E6F">
        <w:trPr>
          <w:jc w:val="center"/>
        </w:trPr>
        <w:tc>
          <w:tcPr>
            <w:tcW w:w="743" w:type="dxa"/>
            <w:shd w:val="clear" w:color="auto" w:fill="auto"/>
            <w:vAlign w:val="center"/>
          </w:tcPr>
          <w:p w14:paraId="544837A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280</w:t>
            </w:r>
          </w:p>
        </w:tc>
        <w:tc>
          <w:tcPr>
            <w:tcW w:w="0" w:type="auto"/>
            <w:shd w:val="clear" w:color="auto" w:fill="auto"/>
            <w:vAlign w:val="center"/>
          </w:tcPr>
          <w:p w14:paraId="718CD4DE"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الخيارات الاستراتيجية لإصلاح منظومة التعليم ما قبل الجامعي</w:t>
            </w:r>
            <w:r w:rsidRPr="00BF72FF">
              <w:rPr>
                <w:rFonts w:ascii="Sakkal Majalla" w:hAnsi="Sakkal Majalla" w:cs="Sakkal Majalla"/>
              </w:rPr>
              <w:t xml:space="preserve"> </w:t>
            </w:r>
            <w:r w:rsidRPr="00BF72FF">
              <w:rPr>
                <w:rFonts w:ascii="Sakkal Majalla" w:hAnsi="Sakkal Majalla" w:cs="Sakkal Majalla"/>
                <w:rtl/>
              </w:rPr>
              <w:t xml:space="preserve"> في مصر</w:t>
            </w:r>
          </w:p>
        </w:tc>
        <w:tc>
          <w:tcPr>
            <w:tcW w:w="1445" w:type="dxa"/>
            <w:shd w:val="clear" w:color="auto" w:fill="auto"/>
            <w:vAlign w:val="center"/>
          </w:tcPr>
          <w:p w14:paraId="42CF2D8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أغسطس2017</w:t>
            </w:r>
          </w:p>
        </w:tc>
        <w:tc>
          <w:tcPr>
            <w:tcW w:w="1812" w:type="dxa"/>
            <w:shd w:val="clear" w:color="auto" w:fill="auto"/>
            <w:vAlign w:val="center"/>
          </w:tcPr>
          <w:p w14:paraId="2111743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دسوقي عبد الجليل</w:t>
            </w:r>
          </w:p>
        </w:tc>
        <w:tc>
          <w:tcPr>
            <w:tcW w:w="2115" w:type="dxa"/>
            <w:shd w:val="clear" w:color="auto" w:fill="auto"/>
            <w:vAlign w:val="center"/>
          </w:tcPr>
          <w:p w14:paraId="35A477B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خضر عبد العظيم أبو </w:t>
            </w:r>
            <w:proofErr w:type="spellStart"/>
            <w:r w:rsidRPr="00BF72FF">
              <w:rPr>
                <w:rFonts w:ascii="Sakkal Majalla" w:hAnsi="Sakkal Majalla" w:cs="Sakkal Majalla"/>
                <w:rtl/>
              </w:rPr>
              <w:t>قورة</w:t>
            </w:r>
            <w:proofErr w:type="spellEnd"/>
            <w:r w:rsidRPr="00BF72FF">
              <w:rPr>
                <w:rFonts w:ascii="Sakkal Majalla" w:hAnsi="Sakkal Majalla" w:cs="Sakkal Majalla"/>
                <w:rtl/>
              </w:rPr>
              <w:t xml:space="preserve"> - د. محرم صالح الحداد  وآخرون</w:t>
            </w:r>
          </w:p>
        </w:tc>
      </w:tr>
      <w:tr w:rsidR="00BF72FF" w:rsidRPr="00BF72FF" w14:paraId="3155240C" w14:textId="77777777" w:rsidTr="00EF0E6F">
        <w:trPr>
          <w:jc w:val="center"/>
        </w:trPr>
        <w:tc>
          <w:tcPr>
            <w:tcW w:w="743" w:type="dxa"/>
            <w:shd w:val="clear" w:color="auto" w:fill="auto"/>
            <w:vAlign w:val="center"/>
          </w:tcPr>
          <w:p w14:paraId="1D640D6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281</w:t>
            </w:r>
          </w:p>
        </w:tc>
        <w:tc>
          <w:tcPr>
            <w:tcW w:w="0" w:type="auto"/>
            <w:shd w:val="clear" w:color="auto" w:fill="auto"/>
            <w:vAlign w:val="center"/>
          </w:tcPr>
          <w:p w14:paraId="2262C8B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المسئولية المجتمعية للشركات ودورها في تحقيق التنمية المحلية في مصر</w:t>
            </w:r>
          </w:p>
        </w:tc>
        <w:tc>
          <w:tcPr>
            <w:tcW w:w="1445" w:type="dxa"/>
            <w:shd w:val="clear" w:color="auto" w:fill="auto"/>
            <w:vAlign w:val="center"/>
          </w:tcPr>
          <w:p w14:paraId="42BADE7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سبتمبر2017</w:t>
            </w:r>
          </w:p>
        </w:tc>
        <w:tc>
          <w:tcPr>
            <w:tcW w:w="1812" w:type="dxa"/>
            <w:shd w:val="clear" w:color="auto" w:fill="auto"/>
            <w:vAlign w:val="center"/>
          </w:tcPr>
          <w:p w14:paraId="15F59CD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حنان رجائي</w:t>
            </w:r>
          </w:p>
        </w:tc>
        <w:tc>
          <w:tcPr>
            <w:tcW w:w="2115" w:type="dxa"/>
            <w:shd w:val="clear" w:color="auto" w:fill="auto"/>
            <w:vAlign w:val="center"/>
          </w:tcPr>
          <w:p w14:paraId="0A8DB96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p w14:paraId="7A0F204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نجوان سعد الدين وآخرون</w:t>
            </w:r>
          </w:p>
        </w:tc>
      </w:tr>
      <w:tr w:rsidR="00BF72FF" w:rsidRPr="00BF72FF" w14:paraId="0F2E92D7" w14:textId="77777777" w:rsidTr="00EF0E6F">
        <w:trPr>
          <w:jc w:val="center"/>
        </w:trPr>
        <w:tc>
          <w:tcPr>
            <w:tcW w:w="743" w:type="dxa"/>
            <w:shd w:val="clear" w:color="auto" w:fill="auto"/>
            <w:vAlign w:val="center"/>
          </w:tcPr>
          <w:p w14:paraId="2A54B04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282</w:t>
            </w:r>
          </w:p>
        </w:tc>
        <w:tc>
          <w:tcPr>
            <w:tcW w:w="0" w:type="auto"/>
            <w:shd w:val="clear" w:color="auto" w:fill="auto"/>
            <w:vAlign w:val="center"/>
          </w:tcPr>
          <w:p w14:paraId="0DFC9946"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تنمية وترشيد استخدامات المياه في مصر</w:t>
            </w:r>
          </w:p>
        </w:tc>
        <w:tc>
          <w:tcPr>
            <w:tcW w:w="1445" w:type="dxa"/>
            <w:shd w:val="clear" w:color="auto" w:fill="auto"/>
            <w:vAlign w:val="center"/>
          </w:tcPr>
          <w:p w14:paraId="2E90CC5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سبتمبر2017</w:t>
            </w:r>
          </w:p>
        </w:tc>
        <w:tc>
          <w:tcPr>
            <w:tcW w:w="1812" w:type="dxa"/>
            <w:shd w:val="clear" w:color="auto" w:fill="auto"/>
            <w:vAlign w:val="center"/>
          </w:tcPr>
          <w:p w14:paraId="03FC5BD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035BCAA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برانية</w:t>
            </w:r>
          </w:p>
          <w:p w14:paraId="73794A9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بركات الفرا  وآخرون</w:t>
            </w:r>
          </w:p>
        </w:tc>
      </w:tr>
      <w:tr w:rsidR="00BF72FF" w:rsidRPr="00BF72FF" w14:paraId="258F9732" w14:textId="77777777" w:rsidTr="00EF0E6F">
        <w:trPr>
          <w:jc w:val="center"/>
        </w:trPr>
        <w:tc>
          <w:tcPr>
            <w:tcW w:w="743" w:type="dxa"/>
            <w:shd w:val="clear" w:color="auto" w:fill="auto"/>
            <w:vAlign w:val="center"/>
          </w:tcPr>
          <w:p w14:paraId="08C406D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283</w:t>
            </w:r>
          </w:p>
        </w:tc>
        <w:tc>
          <w:tcPr>
            <w:tcW w:w="0" w:type="auto"/>
            <w:shd w:val="clear" w:color="auto" w:fill="auto"/>
            <w:vAlign w:val="center"/>
          </w:tcPr>
          <w:p w14:paraId="6346490E"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اتفاقية منطقة التجارة الحرة الإفريقية وآثارها على الاقتصادات الافريقية عموما والاقتصاد المصري خصوصا</w:t>
            </w:r>
          </w:p>
        </w:tc>
        <w:tc>
          <w:tcPr>
            <w:tcW w:w="1445" w:type="dxa"/>
            <w:shd w:val="clear" w:color="auto" w:fill="auto"/>
            <w:vAlign w:val="center"/>
          </w:tcPr>
          <w:p w14:paraId="1A6D82B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2017</w:t>
            </w:r>
          </w:p>
        </w:tc>
        <w:tc>
          <w:tcPr>
            <w:tcW w:w="1812" w:type="dxa"/>
            <w:shd w:val="clear" w:color="auto" w:fill="auto"/>
            <w:vAlign w:val="center"/>
          </w:tcPr>
          <w:p w14:paraId="763C7E2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الشفيع</w:t>
            </w:r>
          </w:p>
        </w:tc>
        <w:tc>
          <w:tcPr>
            <w:tcW w:w="2115" w:type="dxa"/>
            <w:shd w:val="clear" w:color="auto" w:fill="auto"/>
            <w:vAlign w:val="center"/>
          </w:tcPr>
          <w:p w14:paraId="09C03F3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w:t>
            </w:r>
          </w:p>
          <w:p w14:paraId="2F45D88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فادية عبد السلام</w:t>
            </w:r>
          </w:p>
        </w:tc>
      </w:tr>
      <w:tr w:rsidR="00BF72FF" w:rsidRPr="00BF72FF" w14:paraId="3F7D9317" w14:textId="77777777" w:rsidTr="00EF0E6F">
        <w:trPr>
          <w:trHeight w:val="402"/>
          <w:jc w:val="center"/>
        </w:trPr>
        <w:tc>
          <w:tcPr>
            <w:tcW w:w="743" w:type="dxa"/>
            <w:shd w:val="clear" w:color="auto" w:fill="auto"/>
            <w:vAlign w:val="center"/>
          </w:tcPr>
          <w:p w14:paraId="10A813D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284</w:t>
            </w:r>
          </w:p>
        </w:tc>
        <w:tc>
          <w:tcPr>
            <w:tcW w:w="0" w:type="auto"/>
            <w:shd w:val="clear" w:color="auto" w:fill="auto"/>
            <w:vAlign w:val="center"/>
          </w:tcPr>
          <w:p w14:paraId="1B0DB4D6"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 xml:space="preserve">دراسة مدى تطبيق </w:t>
            </w:r>
            <w:proofErr w:type="spellStart"/>
            <w:r w:rsidRPr="00BF72FF">
              <w:rPr>
                <w:rFonts w:ascii="Sakkal Majalla" w:hAnsi="Sakkal Majalla" w:cs="Sakkal Majalla"/>
                <w:rtl/>
              </w:rPr>
              <w:t>الحوكمة</w:t>
            </w:r>
            <w:proofErr w:type="spellEnd"/>
            <w:r w:rsidRPr="00BF72FF">
              <w:rPr>
                <w:rFonts w:ascii="Sakkal Majalla" w:hAnsi="Sakkal Majalla" w:cs="Sakkal Majalla"/>
                <w:rtl/>
              </w:rPr>
              <w:t xml:space="preserve"> على الإنتاج والاستهلاك المستدام للموارد الطبيعية في مصر</w:t>
            </w:r>
          </w:p>
        </w:tc>
        <w:tc>
          <w:tcPr>
            <w:tcW w:w="1445" w:type="dxa"/>
            <w:shd w:val="clear" w:color="auto" w:fill="auto"/>
            <w:vAlign w:val="center"/>
          </w:tcPr>
          <w:p w14:paraId="77DF432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أكتوبر2017</w:t>
            </w:r>
          </w:p>
        </w:tc>
        <w:tc>
          <w:tcPr>
            <w:tcW w:w="1812" w:type="dxa"/>
            <w:shd w:val="clear" w:color="auto" w:fill="auto"/>
            <w:vAlign w:val="center"/>
          </w:tcPr>
          <w:p w14:paraId="4B1FAE4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حسام نجاتي</w:t>
            </w:r>
          </w:p>
        </w:tc>
        <w:tc>
          <w:tcPr>
            <w:tcW w:w="2115" w:type="dxa"/>
            <w:shd w:val="clear" w:color="auto" w:fill="auto"/>
            <w:vAlign w:val="center"/>
          </w:tcPr>
          <w:p w14:paraId="196D600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سحر البهائي</w:t>
            </w:r>
          </w:p>
          <w:p w14:paraId="14092FD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حنان رجائي  وآخرون</w:t>
            </w:r>
          </w:p>
        </w:tc>
      </w:tr>
      <w:tr w:rsidR="00BF72FF" w:rsidRPr="00BF72FF" w14:paraId="6C9DD838" w14:textId="77777777" w:rsidTr="00EF0E6F">
        <w:trPr>
          <w:trHeight w:val="395"/>
          <w:jc w:val="center"/>
        </w:trPr>
        <w:tc>
          <w:tcPr>
            <w:tcW w:w="743" w:type="dxa"/>
            <w:shd w:val="clear" w:color="auto" w:fill="auto"/>
            <w:vAlign w:val="center"/>
          </w:tcPr>
          <w:p w14:paraId="4F80AB7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285</w:t>
            </w:r>
          </w:p>
        </w:tc>
        <w:tc>
          <w:tcPr>
            <w:tcW w:w="0" w:type="auto"/>
            <w:shd w:val="clear" w:color="auto" w:fill="auto"/>
            <w:vAlign w:val="center"/>
          </w:tcPr>
          <w:p w14:paraId="163F4429"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صناعة الرخام</w:t>
            </w:r>
            <w:r w:rsidRPr="00BF72FF">
              <w:rPr>
                <w:rFonts w:ascii="Sakkal Majalla" w:hAnsi="Sakkal Majalla" w:cs="Sakkal Majalla"/>
              </w:rPr>
              <w:t xml:space="preserve"> </w:t>
            </w:r>
            <w:r w:rsidRPr="00BF72FF">
              <w:rPr>
                <w:rFonts w:ascii="Sakkal Majalla" w:hAnsi="Sakkal Majalla" w:cs="Sakkal Majalla"/>
                <w:rtl/>
              </w:rPr>
              <w:t>في</w:t>
            </w:r>
            <w:r w:rsidRPr="00BF72FF">
              <w:rPr>
                <w:rFonts w:ascii="Sakkal Majalla" w:hAnsi="Sakkal Majalla" w:cs="Sakkal Majalla"/>
              </w:rPr>
              <w:t xml:space="preserve"> </w:t>
            </w:r>
            <w:r w:rsidRPr="00BF72FF">
              <w:rPr>
                <w:rFonts w:ascii="Sakkal Majalla" w:hAnsi="Sakkal Majalla" w:cs="Sakkal Majalla"/>
                <w:rtl/>
              </w:rPr>
              <w:t>مصر "الواقع والمأمول" بالتطبيق على المنطقة الصناعية بشق الثعبان</w:t>
            </w:r>
          </w:p>
        </w:tc>
        <w:tc>
          <w:tcPr>
            <w:tcW w:w="1445" w:type="dxa"/>
            <w:shd w:val="clear" w:color="auto" w:fill="auto"/>
            <w:vAlign w:val="center"/>
          </w:tcPr>
          <w:p w14:paraId="14268E6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ديسمبر2017</w:t>
            </w:r>
          </w:p>
        </w:tc>
        <w:tc>
          <w:tcPr>
            <w:tcW w:w="1812" w:type="dxa"/>
            <w:shd w:val="clear" w:color="auto" w:fill="auto"/>
            <w:vAlign w:val="center"/>
          </w:tcPr>
          <w:p w14:paraId="263186B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إيمان الشربيني</w:t>
            </w:r>
          </w:p>
        </w:tc>
        <w:tc>
          <w:tcPr>
            <w:tcW w:w="2115" w:type="dxa"/>
            <w:shd w:val="clear" w:color="auto" w:fill="auto"/>
            <w:vAlign w:val="center"/>
          </w:tcPr>
          <w:p w14:paraId="5509118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ممدوح </w:t>
            </w:r>
            <w:proofErr w:type="spellStart"/>
            <w:r w:rsidRPr="00BF72FF">
              <w:rPr>
                <w:rFonts w:ascii="Sakkal Majalla" w:hAnsi="Sakkal Majalla" w:cs="Sakkal Majalla"/>
                <w:rtl/>
              </w:rPr>
              <w:t>الشرقاوى</w:t>
            </w:r>
            <w:proofErr w:type="spellEnd"/>
          </w:p>
          <w:p w14:paraId="57F1A6E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نصر فريد  وآخرون</w:t>
            </w:r>
          </w:p>
        </w:tc>
      </w:tr>
      <w:tr w:rsidR="00BF72FF" w:rsidRPr="00BF72FF" w14:paraId="6B2887CB" w14:textId="77777777" w:rsidTr="00EF0E6F">
        <w:trPr>
          <w:jc w:val="center"/>
        </w:trPr>
        <w:tc>
          <w:tcPr>
            <w:tcW w:w="743" w:type="dxa"/>
            <w:shd w:val="clear" w:color="auto" w:fill="auto"/>
            <w:vAlign w:val="center"/>
          </w:tcPr>
          <w:p w14:paraId="7E7CBB6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286</w:t>
            </w:r>
          </w:p>
        </w:tc>
        <w:tc>
          <w:tcPr>
            <w:tcW w:w="0" w:type="auto"/>
            <w:shd w:val="clear" w:color="auto" w:fill="auto"/>
            <w:vAlign w:val="center"/>
          </w:tcPr>
          <w:p w14:paraId="122F31C5"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تطوير منظومة التعليم  العالي في مصر</w:t>
            </w:r>
          </w:p>
        </w:tc>
        <w:tc>
          <w:tcPr>
            <w:tcW w:w="1445" w:type="dxa"/>
            <w:shd w:val="clear" w:color="auto" w:fill="auto"/>
            <w:vAlign w:val="center"/>
          </w:tcPr>
          <w:p w14:paraId="37951F1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2017</w:t>
            </w:r>
          </w:p>
        </w:tc>
        <w:tc>
          <w:tcPr>
            <w:tcW w:w="1812" w:type="dxa"/>
            <w:shd w:val="clear" w:color="auto" w:fill="auto"/>
            <w:vAlign w:val="center"/>
          </w:tcPr>
          <w:p w14:paraId="6ED5BA7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185F91F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w:t>
            </w:r>
            <w:proofErr w:type="spellStart"/>
            <w:r w:rsidRPr="00BF72FF">
              <w:rPr>
                <w:rFonts w:ascii="Sakkal Majalla" w:hAnsi="Sakkal Majalla" w:cs="Sakkal Majalla"/>
                <w:rtl/>
              </w:rPr>
              <w:t>دسوقى</w:t>
            </w:r>
            <w:proofErr w:type="spellEnd"/>
            <w:r w:rsidRPr="00BF72FF">
              <w:rPr>
                <w:rFonts w:ascii="Sakkal Majalla" w:hAnsi="Sakkal Majalla" w:cs="Sakkal Majalla"/>
                <w:rtl/>
              </w:rPr>
              <w:t xml:space="preserve"> عبد الجليل</w:t>
            </w:r>
          </w:p>
          <w:p w14:paraId="2570959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الشفيع</w:t>
            </w:r>
          </w:p>
        </w:tc>
      </w:tr>
      <w:tr w:rsidR="00BF72FF" w:rsidRPr="00BF72FF" w14:paraId="6693949C" w14:textId="77777777" w:rsidTr="00EF0E6F">
        <w:trPr>
          <w:jc w:val="center"/>
        </w:trPr>
        <w:tc>
          <w:tcPr>
            <w:tcW w:w="743" w:type="dxa"/>
            <w:shd w:val="clear" w:color="auto" w:fill="auto"/>
            <w:vAlign w:val="center"/>
          </w:tcPr>
          <w:p w14:paraId="0CEE55D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287</w:t>
            </w:r>
          </w:p>
        </w:tc>
        <w:tc>
          <w:tcPr>
            <w:tcW w:w="0" w:type="auto"/>
            <w:shd w:val="clear" w:color="auto" w:fill="auto"/>
            <w:vAlign w:val="center"/>
          </w:tcPr>
          <w:p w14:paraId="2E5F9330"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الطاقة المحتملة للصحارى المصرية بين تخمة الوادي</w:t>
            </w:r>
            <w:r w:rsidRPr="00BF72FF">
              <w:rPr>
                <w:rFonts w:ascii="Sakkal Majalla" w:hAnsi="Sakkal Majalla" w:cs="Sakkal Majalla"/>
              </w:rPr>
              <w:t xml:space="preserve"> </w:t>
            </w:r>
            <w:proofErr w:type="spellStart"/>
            <w:r w:rsidRPr="00BF72FF">
              <w:rPr>
                <w:rFonts w:ascii="Sakkal Majalla" w:hAnsi="Sakkal Majalla" w:cs="Sakkal Majalla"/>
                <w:rtl/>
              </w:rPr>
              <w:t>وقحالة</w:t>
            </w:r>
            <w:proofErr w:type="spellEnd"/>
            <w:r w:rsidRPr="00BF72FF">
              <w:rPr>
                <w:rFonts w:ascii="Sakkal Majalla" w:hAnsi="Sakkal Majalla" w:cs="Sakkal Majalla"/>
                <w:rtl/>
              </w:rPr>
              <w:t xml:space="preserve"> البيئة</w:t>
            </w:r>
          </w:p>
        </w:tc>
        <w:tc>
          <w:tcPr>
            <w:tcW w:w="1445" w:type="dxa"/>
            <w:shd w:val="clear" w:color="auto" w:fill="auto"/>
            <w:vAlign w:val="center"/>
          </w:tcPr>
          <w:p w14:paraId="239E64D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ديسمبر2017</w:t>
            </w:r>
          </w:p>
        </w:tc>
        <w:tc>
          <w:tcPr>
            <w:tcW w:w="1812" w:type="dxa"/>
            <w:shd w:val="clear" w:color="auto" w:fill="auto"/>
            <w:vAlign w:val="center"/>
          </w:tcPr>
          <w:p w14:paraId="0E90569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سمير مصطفي</w:t>
            </w:r>
          </w:p>
        </w:tc>
        <w:tc>
          <w:tcPr>
            <w:tcW w:w="2115" w:type="dxa"/>
            <w:shd w:val="clear" w:color="auto" w:fill="auto"/>
            <w:vAlign w:val="center"/>
          </w:tcPr>
          <w:p w14:paraId="5257A73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p w14:paraId="07B5DAB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عبد العزيز البقلي</w:t>
            </w:r>
          </w:p>
        </w:tc>
      </w:tr>
      <w:tr w:rsidR="00BF72FF" w:rsidRPr="00BF72FF" w14:paraId="115A52DD" w14:textId="77777777" w:rsidTr="00EF0E6F">
        <w:trPr>
          <w:jc w:val="center"/>
        </w:trPr>
        <w:tc>
          <w:tcPr>
            <w:tcW w:w="743" w:type="dxa"/>
            <w:shd w:val="clear" w:color="auto" w:fill="auto"/>
            <w:vAlign w:val="center"/>
          </w:tcPr>
          <w:p w14:paraId="46B91C7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288</w:t>
            </w:r>
          </w:p>
        </w:tc>
        <w:tc>
          <w:tcPr>
            <w:tcW w:w="0" w:type="auto"/>
            <w:shd w:val="clear" w:color="auto" w:fill="auto"/>
            <w:vAlign w:val="center"/>
          </w:tcPr>
          <w:p w14:paraId="4686858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نحو تحسين أنماط الانتاج المستدام بقطاع الزراعة في مصر</w:t>
            </w:r>
          </w:p>
        </w:tc>
        <w:tc>
          <w:tcPr>
            <w:tcW w:w="1445" w:type="dxa"/>
            <w:shd w:val="clear" w:color="auto" w:fill="auto"/>
            <w:vAlign w:val="center"/>
          </w:tcPr>
          <w:p w14:paraId="31BD8CF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يونيو2018</w:t>
            </w:r>
          </w:p>
        </w:tc>
        <w:tc>
          <w:tcPr>
            <w:tcW w:w="1812" w:type="dxa"/>
            <w:shd w:val="clear" w:color="auto" w:fill="auto"/>
            <w:vAlign w:val="center"/>
          </w:tcPr>
          <w:p w14:paraId="4FD6DD4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w:t>
            </w:r>
          </w:p>
        </w:tc>
        <w:tc>
          <w:tcPr>
            <w:tcW w:w="2115" w:type="dxa"/>
            <w:shd w:val="clear" w:color="auto" w:fill="auto"/>
            <w:vAlign w:val="center"/>
          </w:tcPr>
          <w:p w14:paraId="00F3504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علاء الدين محمد زهران، د. خالد عبد العزيز عطية  وآخرون</w:t>
            </w:r>
          </w:p>
        </w:tc>
      </w:tr>
      <w:tr w:rsidR="00BF72FF" w:rsidRPr="00BF72FF" w14:paraId="6BEBCA44" w14:textId="77777777" w:rsidTr="00EF0E6F">
        <w:trPr>
          <w:jc w:val="center"/>
        </w:trPr>
        <w:tc>
          <w:tcPr>
            <w:tcW w:w="743" w:type="dxa"/>
            <w:shd w:val="clear" w:color="auto" w:fill="auto"/>
            <w:vAlign w:val="center"/>
          </w:tcPr>
          <w:p w14:paraId="512990D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289</w:t>
            </w:r>
          </w:p>
        </w:tc>
        <w:tc>
          <w:tcPr>
            <w:tcW w:w="0" w:type="auto"/>
            <w:shd w:val="clear" w:color="auto" w:fill="auto"/>
            <w:vAlign w:val="center"/>
          </w:tcPr>
          <w:p w14:paraId="42A5B7E5"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مبادرة الحزام والطريق وانعكاساتها المستقبلية الاقتصادية والسياسية على مصر</w:t>
            </w:r>
          </w:p>
        </w:tc>
        <w:tc>
          <w:tcPr>
            <w:tcW w:w="1445" w:type="dxa"/>
            <w:shd w:val="clear" w:color="auto" w:fill="auto"/>
            <w:vAlign w:val="center"/>
          </w:tcPr>
          <w:p w14:paraId="6A8CA80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يونيو2018</w:t>
            </w:r>
          </w:p>
        </w:tc>
        <w:tc>
          <w:tcPr>
            <w:tcW w:w="1812" w:type="dxa"/>
            <w:shd w:val="clear" w:color="auto" w:fill="auto"/>
            <w:vAlign w:val="center"/>
          </w:tcPr>
          <w:p w14:paraId="3117EF1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ماجد خشبة</w:t>
            </w:r>
          </w:p>
        </w:tc>
        <w:tc>
          <w:tcPr>
            <w:tcW w:w="2115" w:type="dxa"/>
            <w:shd w:val="clear" w:color="auto" w:fill="auto"/>
            <w:vAlign w:val="center"/>
          </w:tcPr>
          <w:p w14:paraId="7E3BFC3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على نصار</w:t>
            </w:r>
          </w:p>
          <w:p w14:paraId="5E472F3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هبة جمال الدين  وآخرون</w:t>
            </w:r>
          </w:p>
        </w:tc>
      </w:tr>
      <w:tr w:rsidR="00BF72FF" w:rsidRPr="00BF72FF" w14:paraId="548B70CF" w14:textId="77777777" w:rsidTr="00EF0E6F">
        <w:trPr>
          <w:jc w:val="center"/>
        </w:trPr>
        <w:tc>
          <w:tcPr>
            <w:tcW w:w="743" w:type="dxa"/>
            <w:shd w:val="clear" w:color="auto" w:fill="auto"/>
            <w:vAlign w:val="center"/>
          </w:tcPr>
          <w:p w14:paraId="4FBB78C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290</w:t>
            </w:r>
          </w:p>
        </w:tc>
        <w:tc>
          <w:tcPr>
            <w:tcW w:w="0" w:type="auto"/>
            <w:shd w:val="clear" w:color="auto" w:fill="auto"/>
            <w:vAlign w:val="center"/>
          </w:tcPr>
          <w:p w14:paraId="66146D3C"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دراسة تحليلية لموقع مصر في التجارة البينية بين الدول العربية  باستخدام  تحليل الشبكات</w:t>
            </w:r>
          </w:p>
        </w:tc>
        <w:tc>
          <w:tcPr>
            <w:tcW w:w="1445" w:type="dxa"/>
            <w:shd w:val="clear" w:color="auto" w:fill="auto"/>
            <w:vAlign w:val="center"/>
          </w:tcPr>
          <w:p w14:paraId="38AF90E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يونيو2018</w:t>
            </w:r>
          </w:p>
        </w:tc>
        <w:tc>
          <w:tcPr>
            <w:tcW w:w="1812" w:type="dxa"/>
            <w:shd w:val="clear" w:color="auto" w:fill="auto"/>
            <w:vAlign w:val="center"/>
          </w:tcPr>
          <w:p w14:paraId="4257D72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أماني حلمي الريس</w:t>
            </w:r>
          </w:p>
        </w:tc>
        <w:tc>
          <w:tcPr>
            <w:tcW w:w="2115" w:type="dxa"/>
            <w:shd w:val="clear" w:color="auto" w:fill="auto"/>
            <w:vAlign w:val="center"/>
          </w:tcPr>
          <w:p w14:paraId="3EE59AB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فادية محمد عبد السلام،</w:t>
            </w:r>
          </w:p>
          <w:p w14:paraId="096DCE2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حسن محمد ربيع وآخرون</w:t>
            </w:r>
          </w:p>
        </w:tc>
      </w:tr>
      <w:tr w:rsidR="00BF72FF" w:rsidRPr="00BF72FF" w14:paraId="38127F70" w14:textId="77777777" w:rsidTr="00EF0E6F">
        <w:trPr>
          <w:jc w:val="center"/>
        </w:trPr>
        <w:tc>
          <w:tcPr>
            <w:tcW w:w="743" w:type="dxa"/>
            <w:shd w:val="clear" w:color="auto" w:fill="auto"/>
            <w:vAlign w:val="center"/>
          </w:tcPr>
          <w:p w14:paraId="0473949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291</w:t>
            </w:r>
          </w:p>
        </w:tc>
        <w:tc>
          <w:tcPr>
            <w:tcW w:w="0" w:type="auto"/>
            <w:shd w:val="clear" w:color="auto" w:fill="auto"/>
            <w:vAlign w:val="center"/>
          </w:tcPr>
          <w:p w14:paraId="6117FABC"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سعر الصرف وعلاقته بالاستثمارات الأجنبية في مصر</w:t>
            </w:r>
          </w:p>
        </w:tc>
        <w:tc>
          <w:tcPr>
            <w:tcW w:w="1445" w:type="dxa"/>
            <w:shd w:val="clear" w:color="auto" w:fill="auto"/>
            <w:vAlign w:val="center"/>
          </w:tcPr>
          <w:p w14:paraId="6FFAD9A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يوليو2018</w:t>
            </w:r>
          </w:p>
        </w:tc>
        <w:tc>
          <w:tcPr>
            <w:tcW w:w="1812" w:type="dxa"/>
            <w:shd w:val="clear" w:color="auto" w:fill="auto"/>
            <w:vAlign w:val="center"/>
          </w:tcPr>
          <w:p w14:paraId="057C05C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فادية عبد السلام</w:t>
            </w:r>
          </w:p>
        </w:tc>
        <w:tc>
          <w:tcPr>
            <w:tcW w:w="2115" w:type="dxa"/>
            <w:shd w:val="clear" w:color="auto" w:fill="auto"/>
            <w:vAlign w:val="center"/>
          </w:tcPr>
          <w:p w14:paraId="01F75D5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w:t>
            </w:r>
            <w:proofErr w:type="spellStart"/>
            <w:r w:rsidRPr="00BF72FF">
              <w:rPr>
                <w:rFonts w:ascii="Sakkal Majalla" w:hAnsi="Sakkal Majalla" w:cs="Sakkal Majalla"/>
                <w:rtl/>
              </w:rPr>
              <w:t>حجازى</w:t>
            </w:r>
            <w:proofErr w:type="spellEnd"/>
            <w:r w:rsidRPr="00BF72FF">
              <w:rPr>
                <w:rFonts w:ascii="Sakkal Majalla" w:hAnsi="Sakkal Majalla" w:cs="Sakkal Majalla"/>
                <w:rtl/>
              </w:rPr>
              <w:t xml:space="preserve"> الجزار</w:t>
            </w:r>
          </w:p>
          <w:p w14:paraId="09C3D01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عبد الحى صلاح  وآخرون</w:t>
            </w:r>
          </w:p>
        </w:tc>
      </w:tr>
      <w:tr w:rsidR="00BF72FF" w:rsidRPr="00BF72FF" w14:paraId="31FAEB2A" w14:textId="77777777" w:rsidTr="00EF0E6F">
        <w:trPr>
          <w:jc w:val="center"/>
        </w:trPr>
        <w:tc>
          <w:tcPr>
            <w:tcW w:w="743" w:type="dxa"/>
            <w:shd w:val="clear" w:color="auto" w:fill="auto"/>
            <w:vAlign w:val="center"/>
          </w:tcPr>
          <w:p w14:paraId="38AFB2F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292</w:t>
            </w:r>
          </w:p>
        </w:tc>
        <w:tc>
          <w:tcPr>
            <w:tcW w:w="0" w:type="auto"/>
            <w:shd w:val="clear" w:color="auto" w:fill="auto"/>
            <w:vAlign w:val="center"/>
          </w:tcPr>
          <w:p w14:paraId="477061C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التغير الهيكلي لقطاع المعلومات في مصر (بالتركيز على العمالة)</w:t>
            </w:r>
          </w:p>
        </w:tc>
        <w:tc>
          <w:tcPr>
            <w:tcW w:w="1445" w:type="dxa"/>
            <w:shd w:val="clear" w:color="auto" w:fill="auto"/>
            <w:vAlign w:val="center"/>
          </w:tcPr>
          <w:p w14:paraId="3D63D8C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2018</w:t>
            </w:r>
          </w:p>
        </w:tc>
        <w:tc>
          <w:tcPr>
            <w:tcW w:w="1812" w:type="dxa"/>
            <w:shd w:val="clear" w:color="auto" w:fill="auto"/>
            <w:vAlign w:val="center"/>
          </w:tcPr>
          <w:p w14:paraId="3A80EB3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7ECC866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اجلال راتب</w:t>
            </w:r>
          </w:p>
          <w:p w14:paraId="074D0D1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الشفيع وآخرون</w:t>
            </w:r>
          </w:p>
        </w:tc>
      </w:tr>
      <w:tr w:rsidR="00BF72FF" w:rsidRPr="00BF72FF" w14:paraId="6DF9E12F" w14:textId="77777777" w:rsidTr="00EF0E6F">
        <w:trPr>
          <w:jc w:val="center"/>
        </w:trPr>
        <w:tc>
          <w:tcPr>
            <w:tcW w:w="743" w:type="dxa"/>
            <w:shd w:val="clear" w:color="auto" w:fill="auto"/>
            <w:vAlign w:val="center"/>
          </w:tcPr>
          <w:p w14:paraId="021C879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293</w:t>
            </w:r>
          </w:p>
        </w:tc>
        <w:tc>
          <w:tcPr>
            <w:tcW w:w="0" w:type="auto"/>
            <w:shd w:val="clear" w:color="auto" w:fill="auto"/>
            <w:vAlign w:val="center"/>
          </w:tcPr>
          <w:p w14:paraId="1B8B9EAE"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التأمين وادارة المخاطر في الزراعة المصرية</w:t>
            </w:r>
          </w:p>
        </w:tc>
        <w:tc>
          <w:tcPr>
            <w:tcW w:w="1445" w:type="dxa"/>
            <w:shd w:val="clear" w:color="auto" w:fill="auto"/>
            <w:vAlign w:val="center"/>
          </w:tcPr>
          <w:p w14:paraId="56532A5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2018</w:t>
            </w:r>
          </w:p>
        </w:tc>
        <w:tc>
          <w:tcPr>
            <w:tcW w:w="1812" w:type="dxa"/>
            <w:shd w:val="clear" w:color="auto" w:fill="auto"/>
            <w:vAlign w:val="center"/>
          </w:tcPr>
          <w:p w14:paraId="4F8D289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سمير عريقات</w:t>
            </w:r>
          </w:p>
        </w:tc>
        <w:tc>
          <w:tcPr>
            <w:tcW w:w="2115" w:type="dxa"/>
            <w:shd w:val="clear" w:color="auto" w:fill="auto"/>
            <w:vAlign w:val="center"/>
          </w:tcPr>
          <w:p w14:paraId="755C38B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 د. أحمد عبد الوهاب برانية  وآخرون</w:t>
            </w:r>
          </w:p>
        </w:tc>
      </w:tr>
      <w:tr w:rsidR="00BF72FF" w:rsidRPr="00BF72FF" w14:paraId="3D3E4F2E" w14:textId="77777777" w:rsidTr="00EF0E6F">
        <w:trPr>
          <w:jc w:val="center"/>
        </w:trPr>
        <w:tc>
          <w:tcPr>
            <w:tcW w:w="743" w:type="dxa"/>
            <w:shd w:val="clear" w:color="auto" w:fill="auto"/>
            <w:vAlign w:val="center"/>
          </w:tcPr>
          <w:p w14:paraId="2640B43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294</w:t>
            </w:r>
          </w:p>
        </w:tc>
        <w:tc>
          <w:tcPr>
            <w:tcW w:w="0" w:type="auto"/>
            <w:shd w:val="clear" w:color="auto" w:fill="auto"/>
            <w:vAlign w:val="center"/>
          </w:tcPr>
          <w:p w14:paraId="1B4DC03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اهمية المشكلات النفسية والاجتماعية لدى الشباب المصري 18-35 سنة - دراسة تطبيقية على محافظة القاهرة</w:t>
            </w:r>
          </w:p>
        </w:tc>
        <w:tc>
          <w:tcPr>
            <w:tcW w:w="1445" w:type="dxa"/>
            <w:shd w:val="clear" w:color="auto" w:fill="auto"/>
            <w:vAlign w:val="center"/>
          </w:tcPr>
          <w:p w14:paraId="10D33CC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أغسطس2018</w:t>
            </w:r>
          </w:p>
        </w:tc>
        <w:tc>
          <w:tcPr>
            <w:tcW w:w="1812" w:type="dxa"/>
            <w:shd w:val="clear" w:color="auto" w:fill="auto"/>
            <w:vAlign w:val="center"/>
          </w:tcPr>
          <w:p w14:paraId="12D0108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دسوقي عبد الجليل</w:t>
            </w:r>
          </w:p>
        </w:tc>
        <w:tc>
          <w:tcPr>
            <w:tcW w:w="2115" w:type="dxa"/>
            <w:shd w:val="clear" w:color="auto" w:fill="auto"/>
            <w:vAlign w:val="center"/>
          </w:tcPr>
          <w:p w14:paraId="53173AF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خضر عبد العظيـم أبو </w:t>
            </w:r>
            <w:proofErr w:type="spellStart"/>
            <w:r w:rsidRPr="00BF72FF">
              <w:rPr>
                <w:rFonts w:ascii="Sakkal Majalla" w:hAnsi="Sakkal Majalla" w:cs="Sakkal Majalla"/>
                <w:rtl/>
              </w:rPr>
              <w:t>قورة</w:t>
            </w:r>
            <w:proofErr w:type="spellEnd"/>
            <w:r w:rsidRPr="00BF72FF">
              <w:rPr>
                <w:rFonts w:ascii="Sakkal Majalla" w:hAnsi="Sakkal Majalla" w:cs="Sakkal Majalla"/>
                <w:rtl/>
              </w:rPr>
              <w:t>، د. لطف الله إمام صالح  وآخرون</w:t>
            </w:r>
          </w:p>
        </w:tc>
      </w:tr>
      <w:tr w:rsidR="00BF72FF" w:rsidRPr="00BF72FF" w14:paraId="43CDD298" w14:textId="77777777" w:rsidTr="00EF0E6F">
        <w:trPr>
          <w:jc w:val="center"/>
        </w:trPr>
        <w:tc>
          <w:tcPr>
            <w:tcW w:w="743" w:type="dxa"/>
            <w:shd w:val="clear" w:color="auto" w:fill="auto"/>
            <w:vAlign w:val="center"/>
          </w:tcPr>
          <w:p w14:paraId="1A7060B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295</w:t>
            </w:r>
          </w:p>
        </w:tc>
        <w:tc>
          <w:tcPr>
            <w:tcW w:w="0" w:type="auto"/>
            <w:shd w:val="clear" w:color="auto" w:fill="auto"/>
            <w:vAlign w:val="center"/>
          </w:tcPr>
          <w:p w14:paraId="643A3CFE"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التعاون المصري الأفريقي في مجال استئجار الأراضي والتصنيع الغذائي</w:t>
            </w:r>
          </w:p>
        </w:tc>
        <w:tc>
          <w:tcPr>
            <w:tcW w:w="1445" w:type="dxa"/>
            <w:shd w:val="clear" w:color="auto" w:fill="auto"/>
            <w:vAlign w:val="center"/>
          </w:tcPr>
          <w:p w14:paraId="2942BC2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سبتمبر2018</w:t>
            </w:r>
          </w:p>
        </w:tc>
        <w:tc>
          <w:tcPr>
            <w:tcW w:w="1812" w:type="dxa"/>
            <w:shd w:val="clear" w:color="auto" w:fill="auto"/>
            <w:vAlign w:val="center"/>
          </w:tcPr>
          <w:p w14:paraId="003A1DB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سمير مصطفي</w:t>
            </w:r>
          </w:p>
        </w:tc>
        <w:tc>
          <w:tcPr>
            <w:tcW w:w="2115" w:type="dxa"/>
            <w:shd w:val="clear" w:color="auto" w:fill="auto"/>
            <w:vAlign w:val="center"/>
          </w:tcPr>
          <w:p w14:paraId="509373C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نفيسة سيد أبو السعود،           د. حمداوي بكري  وآخرون</w:t>
            </w:r>
          </w:p>
        </w:tc>
      </w:tr>
      <w:tr w:rsidR="00BF72FF" w:rsidRPr="00BF72FF" w14:paraId="2EE4CAE3" w14:textId="77777777" w:rsidTr="00EF0E6F">
        <w:trPr>
          <w:jc w:val="center"/>
        </w:trPr>
        <w:tc>
          <w:tcPr>
            <w:tcW w:w="743" w:type="dxa"/>
            <w:shd w:val="clear" w:color="auto" w:fill="auto"/>
            <w:vAlign w:val="center"/>
          </w:tcPr>
          <w:p w14:paraId="4A14DAA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296</w:t>
            </w:r>
          </w:p>
        </w:tc>
        <w:tc>
          <w:tcPr>
            <w:tcW w:w="0" w:type="auto"/>
            <w:shd w:val="clear" w:color="auto" w:fill="auto"/>
            <w:vAlign w:val="center"/>
          </w:tcPr>
          <w:p w14:paraId="1D14EC7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لا مركزية الادارة البيئية في مصر وسبل دعمها</w:t>
            </w:r>
          </w:p>
        </w:tc>
        <w:tc>
          <w:tcPr>
            <w:tcW w:w="1445" w:type="dxa"/>
            <w:shd w:val="clear" w:color="auto" w:fill="auto"/>
            <w:vAlign w:val="center"/>
          </w:tcPr>
          <w:p w14:paraId="46BF989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سبتمبر2018</w:t>
            </w:r>
          </w:p>
        </w:tc>
        <w:tc>
          <w:tcPr>
            <w:tcW w:w="1812" w:type="dxa"/>
            <w:shd w:val="clear" w:color="auto" w:fill="auto"/>
            <w:vAlign w:val="center"/>
          </w:tcPr>
          <w:p w14:paraId="3F4DEE7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نفيسة أبو السعود</w:t>
            </w:r>
          </w:p>
        </w:tc>
        <w:tc>
          <w:tcPr>
            <w:tcW w:w="2115" w:type="dxa"/>
            <w:shd w:val="clear" w:color="auto" w:fill="auto"/>
            <w:vAlign w:val="center"/>
          </w:tcPr>
          <w:p w14:paraId="2BC3012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سمير مصطفي،</w:t>
            </w:r>
          </w:p>
          <w:p w14:paraId="730F596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سحر إبراهيم البهائي  وآخرون</w:t>
            </w:r>
          </w:p>
        </w:tc>
      </w:tr>
      <w:tr w:rsidR="00BF72FF" w:rsidRPr="00BF72FF" w14:paraId="14097F35" w14:textId="77777777" w:rsidTr="00EF0E6F">
        <w:trPr>
          <w:jc w:val="center"/>
        </w:trPr>
        <w:tc>
          <w:tcPr>
            <w:tcW w:w="743" w:type="dxa"/>
            <w:shd w:val="clear" w:color="auto" w:fill="auto"/>
            <w:vAlign w:val="center"/>
          </w:tcPr>
          <w:p w14:paraId="1A4828A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297</w:t>
            </w:r>
          </w:p>
        </w:tc>
        <w:tc>
          <w:tcPr>
            <w:tcW w:w="0" w:type="auto"/>
            <w:shd w:val="clear" w:color="auto" w:fill="auto"/>
            <w:vAlign w:val="center"/>
          </w:tcPr>
          <w:p w14:paraId="5D4B6AE0"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تقييم السياسات النقدية المصرية منذ عام 2003مع اهتمام خاص بدورها في مساندة أهداف خطط التنمية</w:t>
            </w:r>
          </w:p>
        </w:tc>
        <w:tc>
          <w:tcPr>
            <w:tcW w:w="1445" w:type="dxa"/>
            <w:shd w:val="clear" w:color="auto" w:fill="auto"/>
            <w:vAlign w:val="center"/>
          </w:tcPr>
          <w:p w14:paraId="314FEAA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سبتمبر2018</w:t>
            </w:r>
          </w:p>
        </w:tc>
        <w:tc>
          <w:tcPr>
            <w:tcW w:w="1812" w:type="dxa"/>
            <w:shd w:val="clear" w:color="auto" w:fill="auto"/>
            <w:vAlign w:val="center"/>
          </w:tcPr>
          <w:p w14:paraId="61EA6D0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حجازي الجزار</w:t>
            </w:r>
          </w:p>
        </w:tc>
        <w:tc>
          <w:tcPr>
            <w:tcW w:w="2115" w:type="dxa"/>
            <w:shd w:val="clear" w:color="auto" w:fill="auto"/>
            <w:vAlign w:val="center"/>
          </w:tcPr>
          <w:p w14:paraId="796657C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علي فتحي </w:t>
            </w:r>
            <w:proofErr w:type="spellStart"/>
            <w:r w:rsidRPr="00BF72FF">
              <w:rPr>
                <w:rFonts w:ascii="Sakkal Majalla" w:hAnsi="Sakkal Majalla" w:cs="Sakkal Majalla"/>
                <w:rtl/>
              </w:rPr>
              <w:t>البجلاتي</w:t>
            </w:r>
            <w:proofErr w:type="spellEnd"/>
          </w:p>
          <w:p w14:paraId="66422EC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عاشور  وآخرون</w:t>
            </w:r>
          </w:p>
        </w:tc>
      </w:tr>
      <w:tr w:rsidR="00BF72FF" w:rsidRPr="00BF72FF" w14:paraId="5B66E99A" w14:textId="77777777" w:rsidTr="00EF0E6F">
        <w:trPr>
          <w:jc w:val="center"/>
        </w:trPr>
        <w:tc>
          <w:tcPr>
            <w:tcW w:w="743" w:type="dxa"/>
            <w:shd w:val="clear" w:color="auto" w:fill="auto"/>
            <w:vAlign w:val="center"/>
          </w:tcPr>
          <w:p w14:paraId="4B61D1D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298</w:t>
            </w:r>
          </w:p>
        </w:tc>
        <w:tc>
          <w:tcPr>
            <w:tcW w:w="0" w:type="auto"/>
            <w:shd w:val="clear" w:color="auto" w:fill="auto"/>
            <w:vAlign w:val="center"/>
          </w:tcPr>
          <w:p w14:paraId="02BC312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الممارسات الاحتكارية في أسواق السلع الغذائية الأساسية في مصر</w:t>
            </w:r>
          </w:p>
        </w:tc>
        <w:tc>
          <w:tcPr>
            <w:tcW w:w="1445" w:type="dxa"/>
            <w:shd w:val="clear" w:color="auto" w:fill="auto"/>
            <w:vAlign w:val="center"/>
          </w:tcPr>
          <w:p w14:paraId="08B644F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أسبتمبر 2018</w:t>
            </w:r>
          </w:p>
        </w:tc>
        <w:tc>
          <w:tcPr>
            <w:tcW w:w="1812" w:type="dxa"/>
            <w:shd w:val="clear" w:color="auto" w:fill="auto"/>
            <w:vAlign w:val="center"/>
          </w:tcPr>
          <w:p w14:paraId="537F85A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القادر دياب</w:t>
            </w:r>
          </w:p>
        </w:tc>
        <w:tc>
          <w:tcPr>
            <w:tcW w:w="2115" w:type="dxa"/>
            <w:shd w:val="clear" w:color="auto" w:fill="auto"/>
            <w:vAlign w:val="center"/>
          </w:tcPr>
          <w:p w14:paraId="5E36452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برانية،</w:t>
            </w:r>
          </w:p>
          <w:p w14:paraId="630895C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  وآخرون</w:t>
            </w:r>
          </w:p>
        </w:tc>
      </w:tr>
      <w:tr w:rsidR="00BF72FF" w:rsidRPr="00BF72FF" w14:paraId="6F3797DD" w14:textId="77777777" w:rsidTr="00EF0E6F">
        <w:trPr>
          <w:jc w:val="center"/>
        </w:trPr>
        <w:tc>
          <w:tcPr>
            <w:tcW w:w="743" w:type="dxa"/>
            <w:shd w:val="clear" w:color="auto" w:fill="auto"/>
            <w:vAlign w:val="center"/>
          </w:tcPr>
          <w:p w14:paraId="161CB1E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299</w:t>
            </w:r>
          </w:p>
        </w:tc>
        <w:tc>
          <w:tcPr>
            <w:tcW w:w="0" w:type="auto"/>
            <w:shd w:val="clear" w:color="auto" w:fill="auto"/>
            <w:vAlign w:val="center"/>
          </w:tcPr>
          <w:p w14:paraId="65E0E505"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سياسات تنمية الصادرات في مصر في ضوء المستجدات الاقليمية والعالمية</w:t>
            </w:r>
          </w:p>
        </w:tc>
        <w:tc>
          <w:tcPr>
            <w:tcW w:w="1445" w:type="dxa"/>
            <w:shd w:val="clear" w:color="auto" w:fill="auto"/>
            <w:vAlign w:val="center"/>
          </w:tcPr>
          <w:p w14:paraId="7FBEDA5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2018</w:t>
            </w:r>
          </w:p>
        </w:tc>
        <w:tc>
          <w:tcPr>
            <w:tcW w:w="1812" w:type="dxa"/>
            <w:shd w:val="clear" w:color="auto" w:fill="auto"/>
            <w:vAlign w:val="center"/>
          </w:tcPr>
          <w:p w14:paraId="57CA25A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نجلاء علام</w:t>
            </w:r>
          </w:p>
        </w:tc>
        <w:tc>
          <w:tcPr>
            <w:tcW w:w="2115" w:type="dxa"/>
            <w:shd w:val="clear" w:color="auto" w:fill="auto"/>
            <w:vAlign w:val="center"/>
          </w:tcPr>
          <w:p w14:paraId="0114260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الشفيع</w:t>
            </w:r>
          </w:p>
          <w:p w14:paraId="7D02CB2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مجدى خليفة  وآخرون</w:t>
            </w:r>
          </w:p>
        </w:tc>
      </w:tr>
      <w:tr w:rsidR="00BF72FF" w:rsidRPr="00BF72FF" w14:paraId="4DF42043" w14:textId="77777777" w:rsidTr="00EF0E6F">
        <w:trPr>
          <w:jc w:val="center"/>
        </w:trPr>
        <w:tc>
          <w:tcPr>
            <w:tcW w:w="743" w:type="dxa"/>
            <w:shd w:val="clear" w:color="auto" w:fill="auto"/>
            <w:vAlign w:val="center"/>
          </w:tcPr>
          <w:p w14:paraId="42C9EDC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300</w:t>
            </w:r>
          </w:p>
        </w:tc>
        <w:tc>
          <w:tcPr>
            <w:tcW w:w="0" w:type="auto"/>
            <w:shd w:val="clear" w:color="auto" w:fill="auto"/>
            <w:vAlign w:val="center"/>
          </w:tcPr>
          <w:p w14:paraId="57B49655"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تفعيل منظومة جودة التصدير في المشروعات الصغيرة والمتوسطة في مصر بالتطبيق على قطاع المنسوجات</w:t>
            </w:r>
          </w:p>
        </w:tc>
        <w:tc>
          <w:tcPr>
            <w:tcW w:w="1445" w:type="dxa"/>
            <w:shd w:val="clear" w:color="auto" w:fill="auto"/>
            <w:vAlign w:val="center"/>
          </w:tcPr>
          <w:p w14:paraId="45F811F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ديسمبر 2018</w:t>
            </w:r>
          </w:p>
        </w:tc>
        <w:tc>
          <w:tcPr>
            <w:tcW w:w="1812" w:type="dxa"/>
            <w:shd w:val="clear" w:color="auto" w:fill="auto"/>
            <w:vAlign w:val="center"/>
          </w:tcPr>
          <w:p w14:paraId="58D54D4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إيمان الشربيني</w:t>
            </w:r>
          </w:p>
        </w:tc>
        <w:tc>
          <w:tcPr>
            <w:tcW w:w="2115" w:type="dxa"/>
            <w:shd w:val="clear" w:color="auto" w:fill="auto"/>
            <w:vAlign w:val="center"/>
          </w:tcPr>
          <w:p w14:paraId="0A035B6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زلفى شلبي</w:t>
            </w:r>
          </w:p>
          <w:p w14:paraId="3DD5CBB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حسن توفيق  وآخرون</w:t>
            </w:r>
          </w:p>
        </w:tc>
      </w:tr>
      <w:tr w:rsidR="00BF72FF" w:rsidRPr="00BF72FF" w14:paraId="507DF934" w14:textId="77777777" w:rsidTr="00EF0E6F">
        <w:trPr>
          <w:jc w:val="center"/>
        </w:trPr>
        <w:tc>
          <w:tcPr>
            <w:tcW w:w="743" w:type="dxa"/>
            <w:shd w:val="clear" w:color="auto" w:fill="auto"/>
            <w:vAlign w:val="center"/>
          </w:tcPr>
          <w:p w14:paraId="298697D0"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301</w:t>
            </w:r>
          </w:p>
        </w:tc>
        <w:tc>
          <w:tcPr>
            <w:tcW w:w="0" w:type="auto"/>
            <w:shd w:val="clear" w:color="auto" w:fill="auto"/>
            <w:vAlign w:val="center"/>
          </w:tcPr>
          <w:p w14:paraId="2B7AC880" w14:textId="77777777" w:rsidR="00BF72FF" w:rsidRPr="00BF72FF" w:rsidRDefault="00BF72FF" w:rsidP="009D20C5">
            <w:pPr>
              <w:bidi/>
              <w:spacing w:after="0" w:line="240" w:lineRule="auto"/>
              <w:jc w:val="both"/>
              <w:rPr>
                <w:rFonts w:ascii="Sakkal Majalla" w:hAnsi="Sakkal Majalla" w:cs="Sakkal Majalla"/>
              </w:rPr>
            </w:pPr>
            <w:r w:rsidRPr="00BF72FF">
              <w:rPr>
                <w:rFonts w:ascii="Sakkal Majalla" w:hAnsi="Sakkal Majalla" w:cs="Sakkal Majalla"/>
                <w:rtl/>
              </w:rPr>
              <w:t>دور العناقيد الصناعية</w:t>
            </w:r>
            <w:r w:rsidRPr="00BF72FF">
              <w:rPr>
                <w:rFonts w:ascii="Sakkal Majalla" w:hAnsi="Sakkal Majalla" w:cs="Sakkal Majalla"/>
              </w:rPr>
              <w:t xml:space="preserve"> </w:t>
            </w:r>
            <w:r w:rsidRPr="00BF72FF">
              <w:rPr>
                <w:rFonts w:ascii="Sakkal Majalla" w:hAnsi="Sakkal Majalla" w:cs="Sakkal Majalla"/>
                <w:rtl/>
              </w:rPr>
              <w:t>في تنمية القدرة التنافسية لصناعة الأثاث في مصر – بالتطبيق على محافظة دمياط</w:t>
            </w:r>
          </w:p>
        </w:tc>
        <w:tc>
          <w:tcPr>
            <w:tcW w:w="1445" w:type="dxa"/>
            <w:shd w:val="clear" w:color="auto" w:fill="auto"/>
            <w:vAlign w:val="center"/>
          </w:tcPr>
          <w:p w14:paraId="206AAA59"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فبراير2019</w:t>
            </w:r>
          </w:p>
        </w:tc>
        <w:tc>
          <w:tcPr>
            <w:tcW w:w="1812" w:type="dxa"/>
            <w:shd w:val="clear" w:color="auto" w:fill="auto"/>
            <w:vAlign w:val="center"/>
          </w:tcPr>
          <w:p w14:paraId="3715D5A0"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محمد حسن توفيق</w:t>
            </w:r>
          </w:p>
        </w:tc>
        <w:tc>
          <w:tcPr>
            <w:tcW w:w="2115" w:type="dxa"/>
            <w:shd w:val="clear" w:color="auto" w:fill="auto"/>
            <w:vAlign w:val="center"/>
          </w:tcPr>
          <w:p w14:paraId="5BB124E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إيمان الشربيني</w:t>
            </w:r>
          </w:p>
          <w:p w14:paraId="35E2951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سمير عريقات  وآخرون</w:t>
            </w:r>
          </w:p>
        </w:tc>
      </w:tr>
      <w:tr w:rsidR="00BF72FF" w:rsidRPr="00BF72FF" w14:paraId="4975BC19" w14:textId="77777777" w:rsidTr="00EF0E6F">
        <w:trPr>
          <w:jc w:val="center"/>
        </w:trPr>
        <w:tc>
          <w:tcPr>
            <w:tcW w:w="743" w:type="dxa"/>
            <w:shd w:val="clear" w:color="auto" w:fill="auto"/>
            <w:vAlign w:val="center"/>
          </w:tcPr>
          <w:p w14:paraId="0BCE310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302</w:t>
            </w:r>
          </w:p>
        </w:tc>
        <w:tc>
          <w:tcPr>
            <w:tcW w:w="0" w:type="auto"/>
            <w:shd w:val="clear" w:color="auto" w:fill="auto"/>
            <w:vAlign w:val="center"/>
          </w:tcPr>
          <w:p w14:paraId="003BE46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سياحة التراث الثقافي المستدامة مع التطبيق على القاهرة التاريخية</w:t>
            </w:r>
          </w:p>
        </w:tc>
        <w:tc>
          <w:tcPr>
            <w:tcW w:w="1445" w:type="dxa"/>
            <w:shd w:val="clear" w:color="auto" w:fill="auto"/>
            <w:vAlign w:val="center"/>
          </w:tcPr>
          <w:p w14:paraId="14B573B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 2019</w:t>
            </w:r>
          </w:p>
        </w:tc>
        <w:tc>
          <w:tcPr>
            <w:tcW w:w="1812" w:type="dxa"/>
            <w:shd w:val="clear" w:color="auto" w:fill="auto"/>
            <w:vAlign w:val="center"/>
          </w:tcPr>
          <w:p w14:paraId="1024435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سلوى مرسى</w:t>
            </w:r>
          </w:p>
        </w:tc>
        <w:tc>
          <w:tcPr>
            <w:tcW w:w="2115" w:type="dxa"/>
            <w:shd w:val="clear" w:color="auto" w:fill="auto"/>
            <w:vAlign w:val="center"/>
          </w:tcPr>
          <w:p w14:paraId="5A373F7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إجلال راتب العقيلي</w:t>
            </w:r>
          </w:p>
          <w:p w14:paraId="148B923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زينب محمد الصادي  وآخرون</w:t>
            </w:r>
          </w:p>
        </w:tc>
      </w:tr>
      <w:tr w:rsidR="00BF72FF" w:rsidRPr="00BF72FF" w14:paraId="480F924E" w14:textId="77777777" w:rsidTr="00EF0E6F">
        <w:trPr>
          <w:jc w:val="center"/>
        </w:trPr>
        <w:tc>
          <w:tcPr>
            <w:tcW w:w="743" w:type="dxa"/>
            <w:shd w:val="clear" w:color="auto" w:fill="auto"/>
            <w:vAlign w:val="center"/>
          </w:tcPr>
          <w:p w14:paraId="44BDDCA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303</w:t>
            </w:r>
          </w:p>
        </w:tc>
        <w:tc>
          <w:tcPr>
            <w:tcW w:w="0" w:type="auto"/>
            <w:shd w:val="clear" w:color="auto" w:fill="auto"/>
            <w:vAlign w:val="center"/>
          </w:tcPr>
          <w:p w14:paraId="42C7D1A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تطور منهجية جداول المدخلات والمخرجات ومقتضيات تفعيل استخدامها في مصر</w:t>
            </w:r>
          </w:p>
        </w:tc>
        <w:tc>
          <w:tcPr>
            <w:tcW w:w="1445" w:type="dxa"/>
            <w:shd w:val="clear" w:color="auto" w:fill="auto"/>
            <w:vAlign w:val="center"/>
          </w:tcPr>
          <w:p w14:paraId="06C2063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2019</w:t>
            </w:r>
          </w:p>
        </w:tc>
        <w:tc>
          <w:tcPr>
            <w:tcW w:w="1812" w:type="dxa"/>
            <w:shd w:val="clear" w:color="auto" w:fill="auto"/>
            <w:vAlign w:val="center"/>
          </w:tcPr>
          <w:p w14:paraId="5C749DE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حجازي الجزار</w:t>
            </w:r>
          </w:p>
        </w:tc>
        <w:tc>
          <w:tcPr>
            <w:tcW w:w="2115" w:type="dxa"/>
            <w:shd w:val="clear" w:color="auto" w:fill="auto"/>
            <w:vAlign w:val="center"/>
          </w:tcPr>
          <w:p w14:paraId="00DA9CC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سهير أبو </w:t>
            </w:r>
            <w:proofErr w:type="spellStart"/>
            <w:proofErr w:type="gramStart"/>
            <w:r w:rsidRPr="00BF72FF">
              <w:rPr>
                <w:rFonts w:ascii="Sakkal Majalla" w:hAnsi="Sakkal Majalla" w:cs="Sakkal Majalla"/>
                <w:rtl/>
              </w:rPr>
              <w:t>العنيين</w:t>
            </w:r>
            <w:proofErr w:type="spellEnd"/>
            <w:r w:rsidRPr="00BF72FF">
              <w:rPr>
                <w:rFonts w:ascii="Sakkal Majalla" w:hAnsi="Sakkal Majalla" w:cs="Sakkal Majalla"/>
                <w:rtl/>
              </w:rPr>
              <w:t xml:space="preserve"> ،</w:t>
            </w:r>
            <w:proofErr w:type="gramEnd"/>
          </w:p>
          <w:p w14:paraId="5DBD73C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ناصر  وآخرون</w:t>
            </w:r>
          </w:p>
        </w:tc>
      </w:tr>
      <w:tr w:rsidR="00BF72FF" w:rsidRPr="00BF72FF" w14:paraId="72612381" w14:textId="77777777" w:rsidTr="00EF0E6F">
        <w:trPr>
          <w:jc w:val="center"/>
        </w:trPr>
        <w:tc>
          <w:tcPr>
            <w:tcW w:w="743" w:type="dxa"/>
            <w:shd w:val="clear" w:color="auto" w:fill="auto"/>
            <w:vAlign w:val="center"/>
          </w:tcPr>
          <w:p w14:paraId="186C86B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304</w:t>
            </w:r>
          </w:p>
        </w:tc>
        <w:tc>
          <w:tcPr>
            <w:tcW w:w="0" w:type="auto"/>
            <w:shd w:val="clear" w:color="auto" w:fill="auto"/>
            <w:vAlign w:val="center"/>
          </w:tcPr>
          <w:p w14:paraId="1677EB4D"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مستقبل القطن المصري في سياق استراتيجية التنمية الزراعية في مصر</w:t>
            </w:r>
          </w:p>
        </w:tc>
        <w:tc>
          <w:tcPr>
            <w:tcW w:w="1445" w:type="dxa"/>
            <w:shd w:val="clear" w:color="auto" w:fill="auto"/>
            <w:vAlign w:val="center"/>
          </w:tcPr>
          <w:p w14:paraId="118AA8E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2019</w:t>
            </w:r>
          </w:p>
        </w:tc>
        <w:tc>
          <w:tcPr>
            <w:tcW w:w="1812" w:type="dxa"/>
            <w:shd w:val="clear" w:color="auto" w:fill="auto"/>
            <w:vAlign w:val="center"/>
          </w:tcPr>
          <w:p w14:paraId="0F7DE3F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سعد طه علام</w:t>
            </w:r>
          </w:p>
        </w:tc>
        <w:tc>
          <w:tcPr>
            <w:tcW w:w="2115" w:type="dxa"/>
            <w:shd w:val="clear" w:color="auto" w:fill="auto"/>
            <w:vAlign w:val="center"/>
          </w:tcPr>
          <w:p w14:paraId="6B9FF40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سمير عبد الحميد عريقات، د. نجوان سعد الدين  وآخرون</w:t>
            </w:r>
          </w:p>
        </w:tc>
      </w:tr>
      <w:tr w:rsidR="00BF72FF" w:rsidRPr="00BF72FF" w14:paraId="0DD5F4EE" w14:textId="77777777" w:rsidTr="00EF0E6F">
        <w:trPr>
          <w:jc w:val="center"/>
        </w:trPr>
        <w:tc>
          <w:tcPr>
            <w:tcW w:w="743" w:type="dxa"/>
            <w:shd w:val="clear" w:color="auto" w:fill="auto"/>
            <w:vAlign w:val="center"/>
          </w:tcPr>
          <w:p w14:paraId="139BF4F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305</w:t>
            </w:r>
          </w:p>
        </w:tc>
        <w:tc>
          <w:tcPr>
            <w:tcW w:w="0" w:type="auto"/>
            <w:shd w:val="clear" w:color="auto" w:fill="auto"/>
            <w:vAlign w:val="center"/>
          </w:tcPr>
          <w:p w14:paraId="611261C1"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التغير الهيكلي لقطاع المعلومات في مصر بالتركيز على الصادرات</w:t>
            </w:r>
          </w:p>
        </w:tc>
        <w:tc>
          <w:tcPr>
            <w:tcW w:w="1445" w:type="dxa"/>
            <w:shd w:val="clear" w:color="auto" w:fill="auto"/>
            <w:vAlign w:val="center"/>
          </w:tcPr>
          <w:p w14:paraId="193D0CC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أغسطس2019</w:t>
            </w:r>
          </w:p>
        </w:tc>
        <w:tc>
          <w:tcPr>
            <w:tcW w:w="1812" w:type="dxa"/>
            <w:shd w:val="clear" w:color="auto" w:fill="auto"/>
            <w:vAlign w:val="center"/>
          </w:tcPr>
          <w:p w14:paraId="561FAB5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17FE322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إجلال راتب، د. محمد عبد الشفيع وأخرون</w:t>
            </w:r>
          </w:p>
        </w:tc>
      </w:tr>
      <w:tr w:rsidR="00BF72FF" w:rsidRPr="00BF72FF" w14:paraId="5C9DA8B8" w14:textId="77777777" w:rsidTr="00EF0E6F">
        <w:trPr>
          <w:jc w:val="center"/>
        </w:trPr>
        <w:tc>
          <w:tcPr>
            <w:tcW w:w="743" w:type="dxa"/>
            <w:shd w:val="clear" w:color="auto" w:fill="auto"/>
            <w:vAlign w:val="center"/>
          </w:tcPr>
          <w:p w14:paraId="6422193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306</w:t>
            </w:r>
          </w:p>
        </w:tc>
        <w:tc>
          <w:tcPr>
            <w:tcW w:w="0" w:type="auto"/>
            <w:shd w:val="clear" w:color="auto" w:fill="auto"/>
            <w:vAlign w:val="center"/>
          </w:tcPr>
          <w:p w14:paraId="0B2F1DA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منافع وأعباء التمويل الخارجي في مصر</w:t>
            </w:r>
          </w:p>
        </w:tc>
        <w:tc>
          <w:tcPr>
            <w:tcW w:w="1445" w:type="dxa"/>
            <w:shd w:val="clear" w:color="auto" w:fill="auto"/>
            <w:vAlign w:val="center"/>
          </w:tcPr>
          <w:p w14:paraId="2990E64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أغسطس2019</w:t>
            </w:r>
          </w:p>
        </w:tc>
        <w:tc>
          <w:tcPr>
            <w:tcW w:w="1812" w:type="dxa"/>
            <w:shd w:val="clear" w:color="auto" w:fill="auto"/>
            <w:vAlign w:val="center"/>
          </w:tcPr>
          <w:p w14:paraId="36E0345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فادية عبد السلام</w:t>
            </w:r>
          </w:p>
        </w:tc>
        <w:tc>
          <w:tcPr>
            <w:tcW w:w="2115" w:type="dxa"/>
            <w:shd w:val="clear" w:color="auto" w:fill="auto"/>
            <w:vAlign w:val="center"/>
          </w:tcPr>
          <w:p w14:paraId="5245176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محمود عبد الحي</w:t>
            </w:r>
          </w:p>
          <w:p w14:paraId="3F9F481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محمد عبد الشفيع عيسى  وآخرون</w:t>
            </w:r>
          </w:p>
        </w:tc>
      </w:tr>
      <w:tr w:rsidR="00BF72FF" w:rsidRPr="00BF72FF" w14:paraId="31EEF6CF" w14:textId="77777777" w:rsidTr="00EF0E6F">
        <w:trPr>
          <w:jc w:val="center"/>
        </w:trPr>
        <w:tc>
          <w:tcPr>
            <w:tcW w:w="743" w:type="dxa"/>
            <w:shd w:val="clear" w:color="auto" w:fill="auto"/>
            <w:vAlign w:val="center"/>
          </w:tcPr>
          <w:p w14:paraId="275E792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307</w:t>
            </w:r>
          </w:p>
        </w:tc>
        <w:tc>
          <w:tcPr>
            <w:tcW w:w="0" w:type="auto"/>
            <w:shd w:val="clear" w:color="auto" w:fill="auto"/>
            <w:vAlign w:val="center"/>
          </w:tcPr>
          <w:p w14:paraId="6E5BA77C"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 xml:space="preserve">نحو منهجيه لقياس المؤشرات وتصور متكامل </w:t>
            </w:r>
            <w:proofErr w:type="spellStart"/>
            <w:r w:rsidRPr="00BF72FF">
              <w:rPr>
                <w:rFonts w:ascii="Sakkal Majalla" w:hAnsi="Sakkal Majalla" w:cs="Sakkal Majalla"/>
                <w:rtl/>
              </w:rPr>
              <w:t>لنمذجة</w:t>
            </w:r>
            <w:proofErr w:type="spellEnd"/>
            <w:r w:rsidRPr="00BF72FF">
              <w:rPr>
                <w:rFonts w:ascii="Sakkal Majalla" w:hAnsi="Sakkal Majalla" w:cs="Sakkal Majalla"/>
                <w:rtl/>
              </w:rPr>
              <w:t xml:space="preserve"> السيناريوهات البديلة لتحقيق أهداف الأمم المتحدة للتنمية المستدامة 2030 – حالة مصر</w:t>
            </w:r>
          </w:p>
        </w:tc>
        <w:tc>
          <w:tcPr>
            <w:tcW w:w="1445" w:type="dxa"/>
            <w:shd w:val="clear" w:color="auto" w:fill="auto"/>
            <w:vAlign w:val="center"/>
          </w:tcPr>
          <w:p w14:paraId="4D352EB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أغسطس2019</w:t>
            </w:r>
          </w:p>
        </w:tc>
        <w:tc>
          <w:tcPr>
            <w:tcW w:w="1812" w:type="dxa"/>
            <w:shd w:val="clear" w:color="auto" w:fill="auto"/>
            <w:vAlign w:val="center"/>
          </w:tcPr>
          <w:p w14:paraId="0C4E074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الحميد القصاص</w:t>
            </w:r>
          </w:p>
        </w:tc>
        <w:tc>
          <w:tcPr>
            <w:tcW w:w="2115" w:type="dxa"/>
            <w:shd w:val="clear" w:color="auto" w:fill="auto"/>
            <w:vAlign w:val="center"/>
          </w:tcPr>
          <w:p w14:paraId="2879549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سليمان</w:t>
            </w:r>
          </w:p>
          <w:p w14:paraId="51AE974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علا عاطف  وآخرون</w:t>
            </w:r>
          </w:p>
        </w:tc>
      </w:tr>
      <w:tr w:rsidR="00BF72FF" w:rsidRPr="00BF72FF" w14:paraId="391A615E" w14:textId="77777777" w:rsidTr="00EF0E6F">
        <w:trPr>
          <w:jc w:val="center"/>
        </w:trPr>
        <w:tc>
          <w:tcPr>
            <w:tcW w:w="743" w:type="dxa"/>
            <w:shd w:val="clear" w:color="auto" w:fill="auto"/>
            <w:vAlign w:val="center"/>
          </w:tcPr>
          <w:p w14:paraId="377F1F8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lastRenderedPageBreak/>
              <w:t>308</w:t>
            </w:r>
          </w:p>
        </w:tc>
        <w:tc>
          <w:tcPr>
            <w:tcW w:w="0" w:type="auto"/>
            <w:shd w:val="clear" w:color="auto" w:fill="auto"/>
            <w:vAlign w:val="center"/>
          </w:tcPr>
          <w:p w14:paraId="22E8ED4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تطوير التعليم الأساسي في مصر في ضوء الاتجاهات التربوية الحديثة</w:t>
            </w:r>
          </w:p>
        </w:tc>
        <w:tc>
          <w:tcPr>
            <w:tcW w:w="1445" w:type="dxa"/>
            <w:shd w:val="clear" w:color="auto" w:fill="auto"/>
            <w:vAlign w:val="center"/>
          </w:tcPr>
          <w:p w14:paraId="5CE2E2C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2019</w:t>
            </w:r>
          </w:p>
        </w:tc>
        <w:tc>
          <w:tcPr>
            <w:tcW w:w="1812" w:type="dxa"/>
            <w:shd w:val="clear" w:color="auto" w:fill="auto"/>
            <w:vAlign w:val="center"/>
          </w:tcPr>
          <w:p w14:paraId="0723CCE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دسوقي عبد الجليل</w:t>
            </w:r>
          </w:p>
        </w:tc>
        <w:tc>
          <w:tcPr>
            <w:tcW w:w="2115" w:type="dxa"/>
            <w:shd w:val="clear" w:color="auto" w:fill="auto"/>
            <w:vAlign w:val="center"/>
          </w:tcPr>
          <w:p w14:paraId="0378B27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خضر عبد العظيم أبو </w:t>
            </w:r>
            <w:proofErr w:type="spellStart"/>
            <w:r w:rsidRPr="00BF72FF">
              <w:rPr>
                <w:rFonts w:ascii="Sakkal Majalla" w:hAnsi="Sakkal Majalla" w:cs="Sakkal Majalla"/>
                <w:rtl/>
              </w:rPr>
              <w:t>قورة</w:t>
            </w:r>
            <w:proofErr w:type="spellEnd"/>
            <w:r w:rsidRPr="00BF72FF">
              <w:rPr>
                <w:rFonts w:ascii="Sakkal Majalla" w:hAnsi="Sakkal Majalla" w:cs="Sakkal Majalla"/>
                <w:rtl/>
              </w:rPr>
              <w:t>، د. لطف الله إمام،</w:t>
            </w:r>
          </w:p>
          <w:p w14:paraId="4863D62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زينات طبالة  وآخرون</w:t>
            </w:r>
          </w:p>
        </w:tc>
      </w:tr>
      <w:tr w:rsidR="00BF72FF" w:rsidRPr="00BF72FF" w14:paraId="3AC56AB1" w14:textId="77777777" w:rsidTr="00EF0E6F">
        <w:trPr>
          <w:jc w:val="center"/>
        </w:trPr>
        <w:tc>
          <w:tcPr>
            <w:tcW w:w="743" w:type="dxa"/>
            <w:shd w:val="clear" w:color="auto" w:fill="auto"/>
            <w:vAlign w:val="center"/>
          </w:tcPr>
          <w:p w14:paraId="4416218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309</w:t>
            </w:r>
          </w:p>
        </w:tc>
        <w:tc>
          <w:tcPr>
            <w:tcW w:w="0" w:type="auto"/>
            <w:shd w:val="clear" w:color="auto" w:fill="auto"/>
            <w:vAlign w:val="center"/>
          </w:tcPr>
          <w:p w14:paraId="2010EB5F"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النمو السكاني والتغيرات الاجتماعية والاقتصادية والعمرانية في مصر خلال 2006-2017</w:t>
            </w:r>
          </w:p>
        </w:tc>
        <w:tc>
          <w:tcPr>
            <w:tcW w:w="1445" w:type="dxa"/>
            <w:shd w:val="clear" w:color="auto" w:fill="auto"/>
            <w:vAlign w:val="center"/>
          </w:tcPr>
          <w:p w14:paraId="44225F3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سبتمبر 2019</w:t>
            </w:r>
          </w:p>
        </w:tc>
        <w:tc>
          <w:tcPr>
            <w:tcW w:w="1812" w:type="dxa"/>
            <w:shd w:val="clear" w:color="auto" w:fill="auto"/>
            <w:vAlign w:val="center"/>
          </w:tcPr>
          <w:p w14:paraId="75ACD58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عزت زيان</w:t>
            </w:r>
          </w:p>
        </w:tc>
        <w:tc>
          <w:tcPr>
            <w:tcW w:w="2115" w:type="dxa"/>
            <w:shd w:val="clear" w:color="auto" w:fill="auto"/>
            <w:vAlign w:val="center"/>
          </w:tcPr>
          <w:p w14:paraId="02881CC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عبد العزيز البقلي،        د. حامد هطل  وآخرون</w:t>
            </w:r>
          </w:p>
        </w:tc>
      </w:tr>
      <w:tr w:rsidR="00BF72FF" w:rsidRPr="00BF72FF" w14:paraId="17C0380B" w14:textId="77777777" w:rsidTr="00EF0E6F">
        <w:trPr>
          <w:trHeight w:val="393"/>
          <w:jc w:val="center"/>
        </w:trPr>
        <w:tc>
          <w:tcPr>
            <w:tcW w:w="743" w:type="dxa"/>
            <w:shd w:val="clear" w:color="auto" w:fill="auto"/>
            <w:vAlign w:val="center"/>
          </w:tcPr>
          <w:p w14:paraId="429AE51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310</w:t>
            </w:r>
          </w:p>
        </w:tc>
        <w:tc>
          <w:tcPr>
            <w:tcW w:w="0" w:type="auto"/>
            <w:shd w:val="clear" w:color="auto" w:fill="auto"/>
            <w:vAlign w:val="center"/>
          </w:tcPr>
          <w:p w14:paraId="4B5282B5"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الزراعة التعاقدية كمدخل للتنمية الزراعية المستدامة في مصر</w:t>
            </w:r>
          </w:p>
        </w:tc>
        <w:tc>
          <w:tcPr>
            <w:tcW w:w="1445" w:type="dxa"/>
            <w:shd w:val="clear" w:color="auto" w:fill="auto"/>
            <w:vAlign w:val="center"/>
          </w:tcPr>
          <w:p w14:paraId="376D492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أكتوبر 2019</w:t>
            </w:r>
          </w:p>
        </w:tc>
        <w:tc>
          <w:tcPr>
            <w:tcW w:w="1812" w:type="dxa"/>
            <w:shd w:val="clear" w:color="auto" w:fill="auto"/>
            <w:vAlign w:val="center"/>
          </w:tcPr>
          <w:p w14:paraId="769CFAA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w:t>
            </w:r>
          </w:p>
        </w:tc>
        <w:tc>
          <w:tcPr>
            <w:tcW w:w="2115" w:type="dxa"/>
            <w:shd w:val="clear" w:color="auto" w:fill="auto"/>
            <w:vAlign w:val="center"/>
          </w:tcPr>
          <w:p w14:paraId="7F4867B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بركات أحمد الفرا د. محمد ماجد خشبة  وآخرون</w:t>
            </w:r>
          </w:p>
        </w:tc>
      </w:tr>
      <w:tr w:rsidR="00BF72FF" w:rsidRPr="00BF72FF" w14:paraId="715BD1DF" w14:textId="77777777" w:rsidTr="00EF0E6F">
        <w:trPr>
          <w:trHeight w:val="393"/>
          <w:jc w:val="center"/>
        </w:trPr>
        <w:tc>
          <w:tcPr>
            <w:tcW w:w="743" w:type="dxa"/>
            <w:shd w:val="clear" w:color="auto" w:fill="auto"/>
            <w:vAlign w:val="center"/>
          </w:tcPr>
          <w:p w14:paraId="4432C00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Pr>
              <w:t>311</w:t>
            </w:r>
          </w:p>
        </w:tc>
        <w:tc>
          <w:tcPr>
            <w:tcW w:w="0" w:type="auto"/>
            <w:shd w:val="clear" w:color="auto" w:fill="auto"/>
            <w:vAlign w:val="center"/>
          </w:tcPr>
          <w:p w14:paraId="69FCE78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فرص ومجالات التعاون الزراعي</w:t>
            </w:r>
            <w:r w:rsidRPr="00BF72FF">
              <w:rPr>
                <w:rFonts w:ascii="Sakkal Majalla" w:hAnsi="Sakkal Majalla" w:cs="Sakkal Majalla"/>
              </w:rPr>
              <w:t xml:space="preserve"> </w:t>
            </w:r>
            <w:r w:rsidRPr="00BF72FF">
              <w:rPr>
                <w:rFonts w:ascii="Sakkal Majalla" w:hAnsi="Sakkal Majalla" w:cs="Sakkal Majalla"/>
                <w:rtl/>
              </w:rPr>
              <w:t>المصري</w:t>
            </w:r>
            <w:r w:rsidRPr="00BF72FF">
              <w:rPr>
                <w:rFonts w:ascii="Sakkal Majalla" w:hAnsi="Sakkal Majalla" w:cs="Sakkal Majalla"/>
              </w:rPr>
              <w:t xml:space="preserve"> </w:t>
            </w:r>
            <w:r w:rsidRPr="00BF72FF">
              <w:rPr>
                <w:rFonts w:ascii="Sakkal Majalla" w:hAnsi="Sakkal Majalla" w:cs="Sakkal Majalla"/>
                <w:rtl/>
              </w:rPr>
              <w:t xml:space="preserve"> الأفريقي وآليات تفعيله</w:t>
            </w:r>
          </w:p>
        </w:tc>
        <w:tc>
          <w:tcPr>
            <w:tcW w:w="1445" w:type="dxa"/>
            <w:shd w:val="clear" w:color="auto" w:fill="auto"/>
            <w:vAlign w:val="center"/>
          </w:tcPr>
          <w:p w14:paraId="264B78A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مارس </w:t>
            </w:r>
            <w:r w:rsidRPr="00BF72FF">
              <w:rPr>
                <w:rFonts w:ascii="Sakkal Majalla" w:hAnsi="Sakkal Majalla" w:cs="Sakkal Majalla"/>
              </w:rPr>
              <w:t>2020</w:t>
            </w:r>
          </w:p>
        </w:tc>
        <w:tc>
          <w:tcPr>
            <w:tcW w:w="1812" w:type="dxa"/>
            <w:shd w:val="clear" w:color="auto" w:fill="auto"/>
            <w:vAlign w:val="center"/>
          </w:tcPr>
          <w:p w14:paraId="3861024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هدى صالح النمر</w:t>
            </w:r>
          </w:p>
        </w:tc>
        <w:tc>
          <w:tcPr>
            <w:tcW w:w="2115" w:type="dxa"/>
            <w:shd w:val="clear" w:color="auto" w:fill="auto"/>
            <w:vAlign w:val="center"/>
          </w:tcPr>
          <w:p w14:paraId="7CA2171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أحمـد برانيه، د. بركات أحمـــد الفـرا وآخرون</w:t>
            </w:r>
          </w:p>
        </w:tc>
      </w:tr>
      <w:tr w:rsidR="00BF72FF" w:rsidRPr="00BF72FF" w14:paraId="5E347D56" w14:textId="77777777" w:rsidTr="00EF0E6F">
        <w:trPr>
          <w:trHeight w:val="393"/>
          <w:jc w:val="center"/>
        </w:trPr>
        <w:tc>
          <w:tcPr>
            <w:tcW w:w="743" w:type="dxa"/>
            <w:shd w:val="clear" w:color="auto" w:fill="auto"/>
            <w:vAlign w:val="center"/>
          </w:tcPr>
          <w:p w14:paraId="6A8F4B0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Pr>
              <w:t>312</w:t>
            </w:r>
          </w:p>
        </w:tc>
        <w:tc>
          <w:tcPr>
            <w:tcW w:w="0" w:type="auto"/>
            <w:shd w:val="clear" w:color="auto" w:fill="auto"/>
            <w:vAlign w:val="center"/>
          </w:tcPr>
          <w:p w14:paraId="163E1E7E"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متطلبات تنمية القرية المصرية</w:t>
            </w:r>
            <w:r w:rsidRPr="00BF72FF">
              <w:rPr>
                <w:rFonts w:ascii="Sakkal Majalla" w:hAnsi="Sakkal Majalla" w:cs="Sakkal Majalla"/>
              </w:rPr>
              <w:t xml:space="preserve"> </w:t>
            </w:r>
            <w:r w:rsidRPr="00BF72FF">
              <w:rPr>
                <w:rFonts w:ascii="Sakkal Majalla" w:hAnsi="Sakkal Majalla" w:cs="Sakkal Majalla"/>
                <w:rtl/>
              </w:rPr>
              <w:t>في إطار رؤية مصر 2030</w:t>
            </w:r>
          </w:p>
        </w:tc>
        <w:tc>
          <w:tcPr>
            <w:tcW w:w="1445" w:type="dxa"/>
            <w:shd w:val="clear" w:color="auto" w:fill="auto"/>
            <w:vAlign w:val="center"/>
          </w:tcPr>
          <w:p w14:paraId="68247E2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مارس </w:t>
            </w:r>
            <w:r w:rsidRPr="00BF72FF">
              <w:rPr>
                <w:rFonts w:ascii="Sakkal Majalla" w:hAnsi="Sakkal Majalla" w:cs="Sakkal Majalla"/>
              </w:rPr>
              <w:t>2020</w:t>
            </w:r>
          </w:p>
        </w:tc>
        <w:tc>
          <w:tcPr>
            <w:tcW w:w="1812" w:type="dxa"/>
            <w:shd w:val="clear" w:color="auto" w:fill="auto"/>
            <w:vAlign w:val="center"/>
          </w:tcPr>
          <w:p w14:paraId="5B0932E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حنان رجائي</w:t>
            </w:r>
          </w:p>
        </w:tc>
        <w:tc>
          <w:tcPr>
            <w:tcW w:w="2115" w:type="dxa"/>
            <w:shd w:val="clear" w:color="auto" w:fill="auto"/>
            <w:vAlign w:val="center"/>
          </w:tcPr>
          <w:p w14:paraId="0AF1B3DD"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د. سعد طه علام</w:t>
            </w:r>
          </w:p>
          <w:p w14:paraId="758DDBC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سمير عبد الحميد عريقات  وآخرون</w:t>
            </w:r>
          </w:p>
        </w:tc>
      </w:tr>
      <w:tr w:rsidR="00BF72FF" w:rsidRPr="00BF72FF" w14:paraId="489D0748" w14:textId="77777777" w:rsidTr="00EF0E6F">
        <w:trPr>
          <w:trHeight w:val="393"/>
          <w:jc w:val="center"/>
        </w:trPr>
        <w:tc>
          <w:tcPr>
            <w:tcW w:w="743" w:type="dxa"/>
            <w:shd w:val="clear" w:color="auto" w:fill="auto"/>
            <w:vAlign w:val="center"/>
          </w:tcPr>
          <w:p w14:paraId="1EB940C2"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313</w:t>
            </w:r>
          </w:p>
        </w:tc>
        <w:tc>
          <w:tcPr>
            <w:tcW w:w="0" w:type="auto"/>
            <w:shd w:val="clear" w:color="auto" w:fill="auto"/>
            <w:vAlign w:val="center"/>
          </w:tcPr>
          <w:p w14:paraId="43F6174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الاسرة المصرية وادوار جديده في مجتمع يتغير</w:t>
            </w:r>
            <w:r w:rsidRPr="00BF72FF">
              <w:rPr>
                <w:rFonts w:ascii="Sakkal Majalla" w:hAnsi="Sakkal Majalla" w:cs="Sakkal Majalla"/>
              </w:rPr>
              <w:t xml:space="preserve"> </w:t>
            </w:r>
            <w:r w:rsidRPr="00BF72FF">
              <w:rPr>
                <w:rFonts w:ascii="Sakkal Majalla" w:hAnsi="Sakkal Majalla" w:cs="Sakkal Majalla"/>
                <w:rtl/>
              </w:rPr>
              <w:t>(بالتركيز على منظومة القيم)</w:t>
            </w:r>
          </w:p>
        </w:tc>
        <w:tc>
          <w:tcPr>
            <w:tcW w:w="1445" w:type="dxa"/>
            <w:shd w:val="clear" w:color="auto" w:fill="auto"/>
            <w:vAlign w:val="center"/>
          </w:tcPr>
          <w:p w14:paraId="52E7357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 2020</w:t>
            </w:r>
          </w:p>
        </w:tc>
        <w:tc>
          <w:tcPr>
            <w:tcW w:w="1812" w:type="dxa"/>
            <w:shd w:val="clear" w:color="auto" w:fill="auto"/>
            <w:vAlign w:val="center"/>
          </w:tcPr>
          <w:p w14:paraId="0AF9EA33"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زينات طبالة</w:t>
            </w:r>
          </w:p>
        </w:tc>
        <w:tc>
          <w:tcPr>
            <w:tcW w:w="2115" w:type="dxa"/>
            <w:shd w:val="clear" w:color="auto" w:fill="auto"/>
            <w:vAlign w:val="center"/>
          </w:tcPr>
          <w:p w14:paraId="309A5835"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دسوقي عبد الجليل</w:t>
            </w:r>
          </w:p>
          <w:p w14:paraId="2C36AD2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عزة عمر </w:t>
            </w:r>
            <w:proofErr w:type="spellStart"/>
            <w:r w:rsidRPr="00BF72FF">
              <w:rPr>
                <w:rFonts w:ascii="Sakkal Majalla" w:hAnsi="Sakkal Majalla" w:cs="Sakkal Majalla"/>
                <w:rtl/>
              </w:rPr>
              <w:t>الفندرى</w:t>
            </w:r>
            <w:proofErr w:type="spellEnd"/>
            <w:r w:rsidRPr="00BF72FF">
              <w:rPr>
                <w:rFonts w:ascii="Sakkal Majalla" w:hAnsi="Sakkal Majalla" w:cs="Sakkal Majalla"/>
                <w:rtl/>
              </w:rPr>
              <w:t xml:space="preserve">  وآخرون</w:t>
            </w:r>
          </w:p>
        </w:tc>
      </w:tr>
      <w:tr w:rsidR="00BF72FF" w:rsidRPr="00BF72FF" w14:paraId="4A1CB3C1" w14:textId="77777777" w:rsidTr="00EF0E6F">
        <w:trPr>
          <w:trHeight w:val="393"/>
          <w:jc w:val="center"/>
        </w:trPr>
        <w:tc>
          <w:tcPr>
            <w:tcW w:w="743" w:type="dxa"/>
            <w:shd w:val="clear" w:color="auto" w:fill="auto"/>
            <w:vAlign w:val="center"/>
          </w:tcPr>
          <w:p w14:paraId="4B2D40C1"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314</w:t>
            </w:r>
          </w:p>
        </w:tc>
        <w:tc>
          <w:tcPr>
            <w:tcW w:w="0" w:type="auto"/>
            <w:shd w:val="clear" w:color="auto" w:fill="auto"/>
            <w:vAlign w:val="center"/>
          </w:tcPr>
          <w:p w14:paraId="2219FFA9"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الاستثمار في المشروعات البيئية في مصر وفرص تنميتها</w:t>
            </w:r>
          </w:p>
        </w:tc>
        <w:tc>
          <w:tcPr>
            <w:tcW w:w="1445" w:type="dxa"/>
            <w:shd w:val="clear" w:color="auto" w:fill="auto"/>
            <w:vAlign w:val="center"/>
          </w:tcPr>
          <w:p w14:paraId="5A71BE2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 2020</w:t>
            </w:r>
          </w:p>
        </w:tc>
        <w:tc>
          <w:tcPr>
            <w:tcW w:w="1812" w:type="dxa"/>
            <w:shd w:val="clear" w:color="auto" w:fill="auto"/>
            <w:vAlign w:val="center"/>
          </w:tcPr>
          <w:p w14:paraId="58999EA3"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نفيسة سيد أبو السعود</w:t>
            </w:r>
          </w:p>
        </w:tc>
        <w:tc>
          <w:tcPr>
            <w:tcW w:w="2115" w:type="dxa"/>
            <w:shd w:val="clear" w:color="auto" w:fill="auto"/>
            <w:vAlign w:val="center"/>
          </w:tcPr>
          <w:p w14:paraId="1867A85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خالد محمد فهمي</w:t>
            </w:r>
          </w:p>
          <w:p w14:paraId="5BB1ABE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منى سامي وآخرون</w:t>
            </w:r>
          </w:p>
        </w:tc>
      </w:tr>
      <w:tr w:rsidR="00BF72FF" w:rsidRPr="00BF72FF" w14:paraId="6BB34898" w14:textId="77777777" w:rsidTr="00EF0E6F">
        <w:trPr>
          <w:trHeight w:val="393"/>
          <w:jc w:val="center"/>
        </w:trPr>
        <w:tc>
          <w:tcPr>
            <w:tcW w:w="743" w:type="dxa"/>
            <w:shd w:val="clear" w:color="auto" w:fill="auto"/>
            <w:vAlign w:val="center"/>
          </w:tcPr>
          <w:p w14:paraId="4A28D019"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315</w:t>
            </w:r>
          </w:p>
        </w:tc>
        <w:tc>
          <w:tcPr>
            <w:tcW w:w="0" w:type="auto"/>
            <w:shd w:val="clear" w:color="auto" w:fill="auto"/>
            <w:vAlign w:val="center"/>
          </w:tcPr>
          <w:p w14:paraId="1AC438E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 xml:space="preserve">"استشراف الآثار المتوقعة لبعض التطورات التكنولوجية على التنمية في مصر وبدائل سياسات التعامل معها"(بالتطبيق على الذكاء الاصطناعي: </w:t>
            </w:r>
            <w:r w:rsidRPr="00BF72FF">
              <w:rPr>
                <w:rFonts w:ascii="Sakkal Majalla" w:hAnsi="Sakkal Majalla" w:cs="Sakkal Majalla"/>
              </w:rPr>
              <w:t>AI</w:t>
            </w:r>
            <w:r w:rsidRPr="00BF72FF">
              <w:rPr>
                <w:rFonts w:ascii="Sakkal Majalla" w:hAnsi="Sakkal Majalla" w:cs="Sakkal Majalla"/>
                <w:rtl/>
              </w:rPr>
              <w:t xml:space="preserve"> - وسلسلة الكتل: </w:t>
            </w:r>
            <w:proofErr w:type="spellStart"/>
            <w:r w:rsidRPr="00BF72FF">
              <w:rPr>
                <w:rFonts w:ascii="Sakkal Majalla" w:hAnsi="Sakkal Majalla" w:cs="Sakkal Majalla"/>
              </w:rPr>
              <w:t>Blockchain</w:t>
            </w:r>
            <w:proofErr w:type="spellEnd"/>
            <w:r w:rsidRPr="00BF72FF">
              <w:rPr>
                <w:rFonts w:ascii="Sakkal Majalla" w:hAnsi="Sakkal Majalla" w:cs="Sakkal Majalla"/>
                <w:rtl/>
              </w:rPr>
              <w:t>)</w:t>
            </w:r>
          </w:p>
        </w:tc>
        <w:tc>
          <w:tcPr>
            <w:tcW w:w="1445" w:type="dxa"/>
            <w:shd w:val="clear" w:color="auto" w:fill="auto"/>
            <w:vAlign w:val="center"/>
          </w:tcPr>
          <w:p w14:paraId="74C6FBD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 2020</w:t>
            </w:r>
          </w:p>
        </w:tc>
        <w:tc>
          <w:tcPr>
            <w:tcW w:w="1812" w:type="dxa"/>
            <w:shd w:val="clear" w:color="auto" w:fill="auto"/>
            <w:vAlign w:val="center"/>
          </w:tcPr>
          <w:p w14:paraId="10B904E3"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ماجد خشبة</w:t>
            </w:r>
          </w:p>
        </w:tc>
        <w:tc>
          <w:tcPr>
            <w:tcW w:w="2115" w:type="dxa"/>
            <w:shd w:val="clear" w:color="auto" w:fill="auto"/>
            <w:vAlign w:val="center"/>
          </w:tcPr>
          <w:p w14:paraId="24FD238D"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عبد الحميد القصاص</w:t>
            </w:r>
          </w:p>
          <w:p w14:paraId="1E499CB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اماني الريس</w:t>
            </w:r>
          </w:p>
          <w:p w14:paraId="090DA65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وآخرون</w:t>
            </w:r>
          </w:p>
        </w:tc>
      </w:tr>
      <w:tr w:rsidR="00BF72FF" w:rsidRPr="00BF72FF" w14:paraId="3D4D2CCE" w14:textId="77777777" w:rsidTr="00EF0E6F">
        <w:trPr>
          <w:trHeight w:val="393"/>
          <w:jc w:val="center"/>
        </w:trPr>
        <w:tc>
          <w:tcPr>
            <w:tcW w:w="743" w:type="dxa"/>
            <w:shd w:val="clear" w:color="auto" w:fill="auto"/>
            <w:vAlign w:val="center"/>
          </w:tcPr>
          <w:p w14:paraId="57F4EC20"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316</w:t>
            </w:r>
          </w:p>
        </w:tc>
        <w:tc>
          <w:tcPr>
            <w:tcW w:w="0" w:type="auto"/>
            <w:shd w:val="clear" w:color="auto" w:fill="auto"/>
            <w:vAlign w:val="center"/>
          </w:tcPr>
          <w:p w14:paraId="6A1359AB"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التغير الهيكلي لقطاع المعلومات في مصر بالتركيز  على الاستثمارات</w:t>
            </w:r>
          </w:p>
        </w:tc>
        <w:tc>
          <w:tcPr>
            <w:tcW w:w="1445" w:type="dxa"/>
            <w:shd w:val="clear" w:color="auto" w:fill="auto"/>
            <w:vAlign w:val="center"/>
          </w:tcPr>
          <w:p w14:paraId="0363F15B"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يونيو 2020</w:t>
            </w:r>
          </w:p>
          <w:p w14:paraId="2C2EE9AE" w14:textId="77777777" w:rsidR="00BF72FF" w:rsidRPr="00BF72FF" w:rsidRDefault="00BF72FF" w:rsidP="00EF0E6F">
            <w:pPr>
              <w:spacing w:after="0" w:line="240" w:lineRule="auto"/>
              <w:jc w:val="center"/>
              <w:rPr>
                <w:rFonts w:ascii="Sakkal Majalla" w:hAnsi="Sakkal Majalla" w:cs="Sakkal Majalla"/>
                <w:rtl/>
              </w:rPr>
            </w:pPr>
          </w:p>
        </w:tc>
        <w:tc>
          <w:tcPr>
            <w:tcW w:w="1812" w:type="dxa"/>
            <w:shd w:val="clear" w:color="auto" w:fill="auto"/>
            <w:vAlign w:val="center"/>
          </w:tcPr>
          <w:p w14:paraId="1EC785D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محرم الحداد</w:t>
            </w:r>
          </w:p>
        </w:tc>
        <w:tc>
          <w:tcPr>
            <w:tcW w:w="2115" w:type="dxa"/>
            <w:shd w:val="clear" w:color="auto" w:fill="auto"/>
            <w:vAlign w:val="center"/>
          </w:tcPr>
          <w:p w14:paraId="67664379"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محمد عبد الشفيع</w:t>
            </w:r>
          </w:p>
          <w:p w14:paraId="593765E7"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زلفى شلبي  وآخرون</w:t>
            </w:r>
          </w:p>
        </w:tc>
      </w:tr>
      <w:tr w:rsidR="00BF72FF" w:rsidRPr="00BF72FF" w14:paraId="7926DD2B" w14:textId="77777777" w:rsidTr="00EF0E6F">
        <w:trPr>
          <w:trHeight w:val="393"/>
          <w:jc w:val="center"/>
        </w:trPr>
        <w:tc>
          <w:tcPr>
            <w:tcW w:w="743" w:type="dxa"/>
            <w:shd w:val="clear" w:color="auto" w:fill="auto"/>
            <w:vAlign w:val="center"/>
          </w:tcPr>
          <w:p w14:paraId="54BCA52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317</w:t>
            </w:r>
          </w:p>
        </w:tc>
        <w:tc>
          <w:tcPr>
            <w:tcW w:w="0" w:type="auto"/>
            <w:shd w:val="clear" w:color="auto" w:fill="auto"/>
            <w:vAlign w:val="center"/>
          </w:tcPr>
          <w:p w14:paraId="64191D4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سياسات وآليات تعميق الصناعات التحويلية المصرية في ظل الثورة الصناعية الرابعة</w:t>
            </w:r>
          </w:p>
        </w:tc>
        <w:tc>
          <w:tcPr>
            <w:tcW w:w="1445" w:type="dxa"/>
            <w:shd w:val="clear" w:color="auto" w:fill="auto"/>
            <w:vAlign w:val="center"/>
          </w:tcPr>
          <w:p w14:paraId="3285825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 2020</w:t>
            </w:r>
          </w:p>
        </w:tc>
        <w:tc>
          <w:tcPr>
            <w:tcW w:w="1812" w:type="dxa"/>
            <w:shd w:val="clear" w:color="auto" w:fill="auto"/>
            <w:vAlign w:val="center"/>
          </w:tcPr>
          <w:p w14:paraId="46E6110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مها الشال</w:t>
            </w:r>
          </w:p>
        </w:tc>
        <w:tc>
          <w:tcPr>
            <w:tcW w:w="2115" w:type="dxa"/>
            <w:shd w:val="clear" w:color="auto" w:fill="auto"/>
            <w:vAlign w:val="center"/>
          </w:tcPr>
          <w:p w14:paraId="0327458F"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عزت النمر</w:t>
            </w:r>
          </w:p>
          <w:p w14:paraId="14A42B8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حجازي الجزار وآخرون</w:t>
            </w:r>
          </w:p>
        </w:tc>
      </w:tr>
      <w:tr w:rsidR="00BF72FF" w:rsidRPr="00BF72FF" w14:paraId="073F4CFF" w14:textId="77777777" w:rsidTr="00EF0E6F">
        <w:trPr>
          <w:trHeight w:val="393"/>
          <w:jc w:val="center"/>
        </w:trPr>
        <w:tc>
          <w:tcPr>
            <w:tcW w:w="743" w:type="dxa"/>
            <w:shd w:val="clear" w:color="auto" w:fill="auto"/>
            <w:vAlign w:val="center"/>
          </w:tcPr>
          <w:p w14:paraId="62FFA684"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318</w:t>
            </w:r>
          </w:p>
        </w:tc>
        <w:tc>
          <w:tcPr>
            <w:tcW w:w="0" w:type="auto"/>
            <w:shd w:val="clear" w:color="auto" w:fill="auto"/>
            <w:vAlign w:val="center"/>
          </w:tcPr>
          <w:p w14:paraId="04A40560"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دور الخدمات الدولية في تنمية صادرات مصر من وإلى أفريقيا</w:t>
            </w:r>
          </w:p>
        </w:tc>
        <w:tc>
          <w:tcPr>
            <w:tcW w:w="1445" w:type="dxa"/>
            <w:shd w:val="clear" w:color="auto" w:fill="auto"/>
            <w:vAlign w:val="center"/>
          </w:tcPr>
          <w:p w14:paraId="236EEB2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 2020</w:t>
            </w:r>
          </w:p>
        </w:tc>
        <w:tc>
          <w:tcPr>
            <w:tcW w:w="1812" w:type="dxa"/>
            <w:shd w:val="clear" w:color="auto" w:fill="auto"/>
            <w:vAlign w:val="center"/>
          </w:tcPr>
          <w:p w14:paraId="7140D2C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إجلال راتب</w:t>
            </w:r>
          </w:p>
        </w:tc>
        <w:tc>
          <w:tcPr>
            <w:tcW w:w="2115" w:type="dxa"/>
            <w:shd w:val="clear" w:color="auto" w:fill="auto"/>
            <w:vAlign w:val="center"/>
          </w:tcPr>
          <w:p w14:paraId="5EE2BCF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سلوى مرسى</w:t>
            </w:r>
          </w:p>
          <w:p w14:paraId="3B780AB3"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فادية عبد السلام  وآخرون</w:t>
            </w:r>
          </w:p>
        </w:tc>
      </w:tr>
      <w:tr w:rsidR="00BF72FF" w:rsidRPr="00BF72FF" w14:paraId="23F3247D" w14:textId="77777777" w:rsidTr="00EF0E6F">
        <w:trPr>
          <w:trHeight w:val="393"/>
          <w:jc w:val="center"/>
        </w:trPr>
        <w:tc>
          <w:tcPr>
            <w:tcW w:w="743" w:type="dxa"/>
            <w:shd w:val="clear" w:color="auto" w:fill="auto"/>
            <w:vAlign w:val="center"/>
          </w:tcPr>
          <w:p w14:paraId="22798F8E"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319</w:t>
            </w:r>
          </w:p>
        </w:tc>
        <w:tc>
          <w:tcPr>
            <w:tcW w:w="0" w:type="auto"/>
            <w:shd w:val="clear" w:color="auto" w:fill="auto"/>
            <w:vAlign w:val="center"/>
          </w:tcPr>
          <w:p w14:paraId="2C8507E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سياسات الإصلاح الاقتصادي وأثارها على هيكل تجارة مصر الخارجية</w:t>
            </w:r>
          </w:p>
        </w:tc>
        <w:tc>
          <w:tcPr>
            <w:tcW w:w="1445" w:type="dxa"/>
            <w:shd w:val="clear" w:color="auto" w:fill="auto"/>
            <w:vAlign w:val="center"/>
          </w:tcPr>
          <w:p w14:paraId="068D60D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يونيو 2020</w:t>
            </w:r>
          </w:p>
        </w:tc>
        <w:tc>
          <w:tcPr>
            <w:tcW w:w="1812" w:type="dxa"/>
            <w:shd w:val="clear" w:color="auto" w:fill="auto"/>
            <w:vAlign w:val="center"/>
          </w:tcPr>
          <w:p w14:paraId="78C9FBB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حسين صالح</w:t>
            </w:r>
          </w:p>
        </w:tc>
        <w:tc>
          <w:tcPr>
            <w:tcW w:w="2115" w:type="dxa"/>
            <w:shd w:val="clear" w:color="auto" w:fill="auto"/>
            <w:vAlign w:val="center"/>
          </w:tcPr>
          <w:p w14:paraId="77CA77DD"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محمود عبد </w:t>
            </w:r>
            <w:proofErr w:type="gramStart"/>
            <w:r w:rsidRPr="00BF72FF">
              <w:rPr>
                <w:rFonts w:ascii="Sakkal Majalla" w:hAnsi="Sakkal Majalla" w:cs="Sakkal Majalla"/>
                <w:rtl/>
              </w:rPr>
              <w:t>الحى</w:t>
            </w:r>
            <w:proofErr w:type="gramEnd"/>
          </w:p>
          <w:p w14:paraId="2D65582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محمد عبد الشفيع  وآخرون</w:t>
            </w:r>
          </w:p>
        </w:tc>
      </w:tr>
      <w:tr w:rsidR="00BF72FF" w:rsidRPr="00BF72FF" w14:paraId="52460899" w14:textId="77777777" w:rsidTr="00EF0E6F">
        <w:trPr>
          <w:trHeight w:val="393"/>
          <w:jc w:val="center"/>
        </w:trPr>
        <w:tc>
          <w:tcPr>
            <w:tcW w:w="743" w:type="dxa"/>
            <w:shd w:val="clear" w:color="auto" w:fill="auto"/>
            <w:vAlign w:val="center"/>
          </w:tcPr>
          <w:p w14:paraId="41CB86DB"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320</w:t>
            </w:r>
          </w:p>
        </w:tc>
        <w:tc>
          <w:tcPr>
            <w:tcW w:w="0" w:type="auto"/>
            <w:shd w:val="clear" w:color="auto" w:fill="auto"/>
            <w:vAlign w:val="center"/>
          </w:tcPr>
          <w:p w14:paraId="38016949"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المسئولية الاجتماعية وتنمية المجتمعات المحلية ( بالتطبيق على محافظة المنوفية )</w:t>
            </w:r>
          </w:p>
        </w:tc>
        <w:tc>
          <w:tcPr>
            <w:tcW w:w="1445" w:type="dxa"/>
            <w:shd w:val="clear" w:color="auto" w:fill="auto"/>
            <w:vAlign w:val="center"/>
          </w:tcPr>
          <w:p w14:paraId="2930D45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2020</w:t>
            </w:r>
          </w:p>
        </w:tc>
        <w:tc>
          <w:tcPr>
            <w:tcW w:w="1812" w:type="dxa"/>
            <w:shd w:val="clear" w:color="auto" w:fill="auto"/>
            <w:vAlign w:val="center"/>
          </w:tcPr>
          <w:p w14:paraId="514DBCC8"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فريد عبد العال</w:t>
            </w:r>
          </w:p>
        </w:tc>
        <w:tc>
          <w:tcPr>
            <w:tcW w:w="2115" w:type="dxa"/>
            <w:shd w:val="clear" w:color="auto" w:fill="auto"/>
            <w:vAlign w:val="center"/>
          </w:tcPr>
          <w:p w14:paraId="2E501595"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سيد عبد المقصود</w:t>
            </w:r>
          </w:p>
          <w:p w14:paraId="5158AF33"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عزة يحيى  وآخرون</w:t>
            </w:r>
          </w:p>
        </w:tc>
      </w:tr>
      <w:tr w:rsidR="00BF72FF" w:rsidRPr="00BF72FF" w14:paraId="27E1941E" w14:textId="77777777" w:rsidTr="00EF0E6F">
        <w:trPr>
          <w:trHeight w:val="393"/>
          <w:jc w:val="center"/>
        </w:trPr>
        <w:tc>
          <w:tcPr>
            <w:tcW w:w="743" w:type="dxa"/>
            <w:shd w:val="clear" w:color="auto" w:fill="auto"/>
            <w:vAlign w:val="center"/>
          </w:tcPr>
          <w:p w14:paraId="63C4C3F3"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321</w:t>
            </w:r>
          </w:p>
        </w:tc>
        <w:tc>
          <w:tcPr>
            <w:tcW w:w="0" w:type="auto"/>
            <w:shd w:val="clear" w:color="auto" w:fill="auto"/>
            <w:vAlign w:val="center"/>
          </w:tcPr>
          <w:p w14:paraId="0E9E3079"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الشراكة بين القطاعين العام والخاص– التحديات والآفاق المستقبلية</w:t>
            </w:r>
          </w:p>
        </w:tc>
        <w:tc>
          <w:tcPr>
            <w:tcW w:w="1445" w:type="dxa"/>
            <w:shd w:val="clear" w:color="auto" w:fill="auto"/>
            <w:vAlign w:val="center"/>
          </w:tcPr>
          <w:p w14:paraId="65B65AB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2020</w:t>
            </w:r>
          </w:p>
        </w:tc>
        <w:tc>
          <w:tcPr>
            <w:tcW w:w="1812" w:type="dxa"/>
            <w:shd w:val="clear" w:color="auto" w:fill="auto"/>
            <w:vAlign w:val="center"/>
          </w:tcPr>
          <w:p w14:paraId="1FC2E045"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فادية عبد السلام</w:t>
            </w:r>
          </w:p>
        </w:tc>
        <w:tc>
          <w:tcPr>
            <w:tcW w:w="2115" w:type="dxa"/>
            <w:shd w:val="clear" w:color="auto" w:fill="auto"/>
            <w:vAlign w:val="center"/>
          </w:tcPr>
          <w:p w14:paraId="12227CFA"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سهير أبو </w:t>
            </w:r>
            <w:proofErr w:type="spellStart"/>
            <w:r w:rsidRPr="00BF72FF">
              <w:rPr>
                <w:rFonts w:ascii="Sakkal Majalla" w:hAnsi="Sakkal Majalla" w:cs="Sakkal Majalla"/>
                <w:rtl/>
              </w:rPr>
              <w:t>العنيين</w:t>
            </w:r>
            <w:proofErr w:type="spellEnd"/>
          </w:p>
          <w:p w14:paraId="5021485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رشاد  وآخرون</w:t>
            </w:r>
          </w:p>
        </w:tc>
      </w:tr>
      <w:tr w:rsidR="00BF72FF" w:rsidRPr="00BF72FF" w14:paraId="5C9E5F7F" w14:textId="77777777" w:rsidTr="00EF0E6F">
        <w:trPr>
          <w:trHeight w:val="393"/>
          <w:jc w:val="center"/>
        </w:trPr>
        <w:tc>
          <w:tcPr>
            <w:tcW w:w="743" w:type="dxa"/>
            <w:shd w:val="clear" w:color="auto" w:fill="auto"/>
            <w:vAlign w:val="center"/>
          </w:tcPr>
          <w:p w14:paraId="13FBFA33"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322</w:t>
            </w:r>
          </w:p>
        </w:tc>
        <w:tc>
          <w:tcPr>
            <w:tcW w:w="0" w:type="auto"/>
            <w:shd w:val="clear" w:color="auto" w:fill="auto"/>
            <w:vAlign w:val="center"/>
          </w:tcPr>
          <w:p w14:paraId="44BA2BF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التغير الهيكلي لقطاع المعلومات في مصر (بالتركيز على القيمة المضافة)</w:t>
            </w:r>
          </w:p>
        </w:tc>
        <w:tc>
          <w:tcPr>
            <w:tcW w:w="1445" w:type="dxa"/>
            <w:shd w:val="clear" w:color="auto" w:fill="auto"/>
            <w:vAlign w:val="center"/>
          </w:tcPr>
          <w:p w14:paraId="3534F6A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2021</w:t>
            </w:r>
          </w:p>
        </w:tc>
        <w:tc>
          <w:tcPr>
            <w:tcW w:w="1812" w:type="dxa"/>
            <w:shd w:val="clear" w:color="auto" w:fill="auto"/>
            <w:vAlign w:val="center"/>
          </w:tcPr>
          <w:p w14:paraId="4BE805D1"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محرم الحداد</w:t>
            </w:r>
          </w:p>
        </w:tc>
        <w:tc>
          <w:tcPr>
            <w:tcW w:w="2115" w:type="dxa"/>
            <w:shd w:val="clear" w:color="auto" w:fill="auto"/>
            <w:vAlign w:val="center"/>
          </w:tcPr>
          <w:p w14:paraId="1F33FAE5"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محمد عبد الشفيع</w:t>
            </w:r>
          </w:p>
          <w:p w14:paraId="282CE01C"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زلفى شلبي  وآخرون</w:t>
            </w:r>
          </w:p>
        </w:tc>
      </w:tr>
      <w:tr w:rsidR="00BF72FF" w:rsidRPr="00BF72FF" w14:paraId="5B8D085D" w14:textId="77777777" w:rsidTr="00EF0E6F">
        <w:trPr>
          <w:trHeight w:val="393"/>
          <w:jc w:val="center"/>
        </w:trPr>
        <w:tc>
          <w:tcPr>
            <w:tcW w:w="743" w:type="dxa"/>
            <w:shd w:val="clear" w:color="auto" w:fill="auto"/>
            <w:vAlign w:val="center"/>
          </w:tcPr>
          <w:p w14:paraId="42C2765C"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lastRenderedPageBreak/>
              <w:t>323</w:t>
            </w:r>
          </w:p>
        </w:tc>
        <w:tc>
          <w:tcPr>
            <w:tcW w:w="0" w:type="auto"/>
            <w:shd w:val="clear" w:color="auto" w:fill="auto"/>
            <w:vAlign w:val="center"/>
          </w:tcPr>
          <w:p w14:paraId="39437E7D"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أولويات الاستثمار وعلاقتها بميزان المدفوعات المصري خلال الفترة (2003-2019)</w:t>
            </w:r>
          </w:p>
        </w:tc>
        <w:tc>
          <w:tcPr>
            <w:tcW w:w="1445" w:type="dxa"/>
            <w:shd w:val="clear" w:color="auto" w:fill="auto"/>
            <w:vAlign w:val="center"/>
          </w:tcPr>
          <w:p w14:paraId="6D585DC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2021</w:t>
            </w:r>
          </w:p>
        </w:tc>
        <w:tc>
          <w:tcPr>
            <w:tcW w:w="1812" w:type="dxa"/>
            <w:shd w:val="clear" w:color="auto" w:fill="auto"/>
            <w:vAlign w:val="center"/>
          </w:tcPr>
          <w:p w14:paraId="7213338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محمود عبد الحى</w:t>
            </w:r>
          </w:p>
        </w:tc>
        <w:tc>
          <w:tcPr>
            <w:tcW w:w="2115" w:type="dxa"/>
            <w:shd w:val="clear" w:color="auto" w:fill="auto"/>
            <w:vAlign w:val="center"/>
          </w:tcPr>
          <w:p w14:paraId="65AC826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حجازي الجزار</w:t>
            </w:r>
          </w:p>
          <w:p w14:paraId="2613AAD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عبد السلام محمد  وآخرون</w:t>
            </w:r>
          </w:p>
        </w:tc>
      </w:tr>
      <w:tr w:rsidR="00BF72FF" w:rsidRPr="00BF72FF" w14:paraId="1328C9F8" w14:textId="77777777" w:rsidTr="00EF0E6F">
        <w:trPr>
          <w:trHeight w:val="393"/>
          <w:jc w:val="center"/>
        </w:trPr>
        <w:tc>
          <w:tcPr>
            <w:tcW w:w="743" w:type="dxa"/>
            <w:shd w:val="clear" w:color="auto" w:fill="auto"/>
            <w:vAlign w:val="center"/>
          </w:tcPr>
          <w:p w14:paraId="4C86BBF7"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324</w:t>
            </w:r>
          </w:p>
        </w:tc>
        <w:tc>
          <w:tcPr>
            <w:tcW w:w="0" w:type="auto"/>
            <w:shd w:val="clear" w:color="auto" w:fill="auto"/>
            <w:vAlign w:val="center"/>
          </w:tcPr>
          <w:p w14:paraId="67E5C6F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تجارة مصر الخارجية وأهمية النفاذ إلى أسواق دول غرب أفريقيا</w:t>
            </w:r>
          </w:p>
          <w:p w14:paraId="750E386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(الواقع الحالي – الإمكانات والتحديات)</w:t>
            </w:r>
          </w:p>
        </w:tc>
        <w:tc>
          <w:tcPr>
            <w:tcW w:w="1445" w:type="dxa"/>
            <w:shd w:val="clear" w:color="auto" w:fill="auto"/>
            <w:vAlign w:val="center"/>
          </w:tcPr>
          <w:p w14:paraId="3D96EFB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2021</w:t>
            </w:r>
          </w:p>
        </w:tc>
        <w:tc>
          <w:tcPr>
            <w:tcW w:w="1812" w:type="dxa"/>
            <w:shd w:val="clear" w:color="auto" w:fill="auto"/>
            <w:vAlign w:val="center"/>
          </w:tcPr>
          <w:p w14:paraId="6276CB6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محمد عبد الشفيع</w:t>
            </w:r>
          </w:p>
        </w:tc>
        <w:tc>
          <w:tcPr>
            <w:tcW w:w="2115" w:type="dxa"/>
            <w:shd w:val="clear" w:color="auto" w:fill="auto"/>
            <w:vAlign w:val="center"/>
          </w:tcPr>
          <w:p w14:paraId="0265B6F7"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محمود عبد الحى  وآخرون</w:t>
            </w:r>
          </w:p>
        </w:tc>
      </w:tr>
      <w:tr w:rsidR="00BF72FF" w:rsidRPr="00BF72FF" w14:paraId="7507EFB6" w14:textId="77777777" w:rsidTr="00EF0E6F">
        <w:trPr>
          <w:trHeight w:val="393"/>
          <w:jc w:val="center"/>
        </w:trPr>
        <w:tc>
          <w:tcPr>
            <w:tcW w:w="743" w:type="dxa"/>
            <w:shd w:val="clear" w:color="auto" w:fill="auto"/>
            <w:vAlign w:val="center"/>
          </w:tcPr>
          <w:p w14:paraId="1ED8F754"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325</w:t>
            </w:r>
          </w:p>
        </w:tc>
        <w:tc>
          <w:tcPr>
            <w:tcW w:w="0" w:type="auto"/>
            <w:shd w:val="clear" w:color="auto" w:fill="auto"/>
            <w:vAlign w:val="center"/>
          </w:tcPr>
          <w:p w14:paraId="04951FE5"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ثقافة التنمية في مصر - محاولة لقياس الأداء التنموي الثقافي</w:t>
            </w:r>
          </w:p>
        </w:tc>
        <w:tc>
          <w:tcPr>
            <w:tcW w:w="1445" w:type="dxa"/>
            <w:shd w:val="clear" w:color="auto" w:fill="auto"/>
            <w:vAlign w:val="center"/>
          </w:tcPr>
          <w:p w14:paraId="67F5478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2021</w:t>
            </w:r>
          </w:p>
        </w:tc>
        <w:tc>
          <w:tcPr>
            <w:tcW w:w="1812" w:type="dxa"/>
            <w:shd w:val="clear" w:color="auto" w:fill="auto"/>
            <w:vAlign w:val="center"/>
          </w:tcPr>
          <w:p w14:paraId="47C57D0D"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w:t>
            </w:r>
            <w:proofErr w:type="spellStart"/>
            <w:r w:rsidRPr="00BF72FF">
              <w:rPr>
                <w:rFonts w:ascii="Sakkal Majalla" w:hAnsi="Sakkal Majalla" w:cs="Sakkal Majalla"/>
                <w:rtl/>
              </w:rPr>
              <w:t>دسوقى</w:t>
            </w:r>
            <w:proofErr w:type="spellEnd"/>
            <w:r w:rsidRPr="00BF72FF">
              <w:rPr>
                <w:rFonts w:ascii="Sakkal Majalla" w:hAnsi="Sakkal Majalla" w:cs="Sakkal Majalla"/>
                <w:rtl/>
              </w:rPr>
              <w:t xml:space="preserve"> عبد الجليل</w:t>
            </w:r>
          </w:p>
        </w:tc>
        <w:tc>
          <w:tcPr>
            <w:tcW w:w="2115" w:type="dxa"/>
            <w:shd w:val="clear" w:color="auto" w:fill="auto"/>
            <w:vAlign w:val="center"/>
          </w:tcPr>
          <w:p w14:paraId="7E5B3D5A"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لطف الله إمام</w:t>
            </w:r>
          </w:p>
          <w:p w14:paraId="0D4D998A"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زينات طبالة  وآخرون</w:t>
            </w:r>
          </w:p>
        </w:tc>
      </w:tr>
      <w:tr w:rsidR="00BF72FF" w:rsidRPr="00BF72FF" w14:paraId="5643F64E" w14:textId="77777777" w:rsidTr="00EF0E6F">
        <w:trPr>
          <w:trHeight w:val="393"/>
          <w:jc w:val="center"/>
        </w:trPr>
        <w:tc>
          <w:tcPr>
            <w:tcW w:w="743" w:type="dxa"/>
            <w:shd w:val="clear" w:color="auto" w:fill="auto"/>
            <w:vAlign w:val="center"/>
          </w:tcPr>
          <w:p w14:paraId="4C841C3E"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326</w:t>
            </w:r>
          </w:p>
        </w:tc>
        <w:tc>
          <w:tcPr>
            <w:tcW w:w="0" w:type="auto"/>
            <w:shd w:val="clear" w:color="auto" w:fill="auto"/>
            <w:vAlign w:val="center"/>
          </w:tcPr>
          <w:p w14:paraId="033C4B9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 xml:space="preserve">الأبعاد التنموية والاستراتيجية للأمن </w:t>
            </w:r>
            <w:proofErr w:type="spellStart"/>
            <w:r w:rsidRPr="00BF72FF">
              <w:rPr>
                <w:rFonts w:ascii="Sakkal Majalla" w:hAnsi="Sakkal Majalla" w:cs="Sakkal Majalla"/>
                <w:rtl/>
              </w:rPr>
              <w:t>السيبراني</w:t>
            </w:r>
            <w:proofErr w:type="spellEnd"/>
            <w:r w:rsidRPr="00BF72FF">
              <w:rPr>
                <w:rFonts w:ascii="Sakkal Majalla" w:hAnsi="Sakkal Majalla" w:cs="Sakkal Majalla"/>
                <w:rtl/>
              </w:rPr>
              <w:t xml:space="preserve"> ودوره في دعم الاقتصادات الرقمية والمشفرة – مسارات التجربة المصرية في ضوء التجارب العالمية</w:t>
            </w:r>
          </w:p>
        </w:tc>
        <w:tc>
          <w:tcPr>
            <w:tcW w:w="1445" w:type="dxa"/>
            <w:shd w:val="clear" w:color="auto" w:fill="auto"/>
            <w:vAlign w:val="center"/>
          </w:tcPr>
          <w:p w14:paraId="3B2BD9B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أغسطس 2021</w:t>
            </w:r>
          </w:p>
        </w:tc>
        <w:tc>
          <w:tcPr>
            <w:tcW w:w="1812" w:type="dxa"/>
            <w:shd w:val="clear" w:color="auto" w:fill="auto"/>
            <w:vAlign w:val="center"/>
          </w:tcPr>
          <w:p w14:paraId="1C4CD5E5"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ماجد خشبة</w:t>
            </w:r>
          </w:p>
        </w:tc>
        <w:tc>
          <w:tcPr>
            <w:tcW w:w="2115" w:type="dxa"/>
            <w:shd w:val="clear" w:color="auto" w:fill="auto"/>
            <w:vAlign w:val="center"/>
          </w:tcPr>
          <w:p w14:paraId="4AB67F71"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أماني الريس  وآخرون</w:t>
            </w:r>
          </w:p>
        </w:tc>
      </w:tr>
      <w:tr w:rsidR="00BF72FF" w:rsidRPr="00BF72FF" w14:paraId="775D9B33" w14:textId="77777777" w:rsidTr="00EF0E6F">
        <w:trPr>
          <w:trHeight w:val="393"/>
          <w:jc w:val="center"/>
        </w:trPr>
        <w:tc>
          <w:tcPr>
            <w:tcW w:w="743" w:type="dxa"/>
            <w:shd w:val="clear" w:color="auto" w:fill="auto"/>
            <w:vAlign w:val="center"/>
          </w:tcPr>
          <w:p w14:paraId="084CE987"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327</w:t>
            </w:r>
          </w:p>
        </w:tc>
        <w:tc>
          <w:tcPr>
            <w:tcW w:w="0" w:type="auto"/>
            <w:shd w:val="clear" w:color="auto" w:fill="auto"/>
            <w:vAlign w:val="center"/>
          </w:tcPr>
          <w:p w14:paraId="09A795B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تعزيز سلاسل القيمة بصناعة الملابس الجاهزة لدعم تنافسية الصادرات المصرية.</w:t>
            </w:r>
          </w:p>
        </w:tc>
        <w:tc>
          <w:tcPr>
            <w:tcW w:w="1445" w:type="dxa"/>
            <w:shd w:val="clear" w:color="auto" w:fill="auto"/>
            <w:vAlign w:val="center"/>
          </w:tcPr>
          <w:p w14:paraId="7D26833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tc>
        <w:tc>
          <w:tcPr>
            <w:tcW w:w="1812" w:type="dxa"/>
            <w:shd w:val="clear" w:color="auto" w:fill="auto"/>
            <w:vAlign w:val="center"/>
          </w:tcPr>
          <w:p w14:paraId="49859021"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إجلال راتب</w:t>
            </w:r>
          </w:p>
        </w:tc>
        <w:tc>
          <w:tcPr>
            <w:tcW w:w="2115" w:type="dxa"/>
            <w:shd w:val="clear" w:color="auto" w:fill="auto"/>
            <w:vAlign w:val="center"/>
          </w:tcPr>
          <w:p w14:paraId="23F71B3B"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سلوى مرسى</w:t>
            </w:r>
          </w:p>
          <w:p w14:paraId="59DC66B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رشاد  وآخرون</w:t>
            </w:r>
          </w:p>
        </w:tc>
      </w:tr>
      <w:tr w:rsidR="00BF72FF" w:rsidRPr="00BF72FF" w14:paraId="23231ECC" w14:textId="77777777" w:rsidTr="00EF0E6F">
        <w:trPr>
          <w:trHeight w:val="393"/>
          <w:jc w:val="center"/>
        </w:trPr>
        <w:tc>
          <w:tcPr>
            <w:tcW w:w="743" w:type="dxa"/>
            <w:shd w:val="clear" w:color="auto" w:fill="auto"/>
            <w:vAlign w:val="center"/>
          </w:tcPr>
          <w:p w14:paraId="5D17E51E"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328</w:t>
            </w:r>
          </w:p>
        </w:tc>
        <w:tc>
          <w:tcPr>
            <w:tcW w:w="0" w:type="auto"/>
            <w:shd w:val="clear" w:color="auto" w:fill="auto"/>
            <w:vAlign w:val="center"/>
          </w:tcPr>
          <w:p w14:paraId="78BD97D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دور الاقتصاد الرقمي في تعزيز تجارة وصناعة الخدمات في مصر</w:t>
            </w:r>
          </w:p>
        </w:tc>
        <w:tc>
          <w:tcPr>
            <w:tcW w:w="1445" w:type="dxa"/>
            <w:shd w:val="clear" w:color="auto" w:fill="auto"/>
            <w:vAlign w:val="center"/>
          </w:tcPr>
          <w:p w14:paraId="1C76510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tc>
        <w:tc>
          <w:tcPr>
            <w:tcW w:w="1812" w:type="dxa"/>
            <w:shd w:val="clear" w:color="auto" w:fill="auto"/>
            <w:vAlign w:val="center"/>
          </w:tcPr>
          <w:p w14:paraId="020EFEDE"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محرم الحداد</w:t>
            </w:r>
          </w:p>
        </w:tc>
        <w:tc>
          <w:tcPr>
            <w:tcW w:w="2115" w:type="dxa"/>
            <w:shd w:val="clear" w:color="auto" w:fill="auto"/>
            <w:vAlign w:val="center"/>
          </w:tcPr>
          <w:p w14:paraId="14543A28"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محمد عبد الشفيع</w:t>
            </w:r>
          </w:p>
          <w:p w14:paraId="7E47CA2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بسمة الحداد  وآخرون</w:t>
            </w:r>
          </w:p>
        </w:tc>
      </w:tr>
      <w:tr w:rsidR="00BF72FF" w:rsidRPr="00BF72FF" w14:paraId="1B9DF597" w14:textId="77777777" w:rsidTr="00EF0E6F">
        <w:trPr>
          <w:trHeight w:val="393"/>
          <w:jc w:val="center"/>
        </w:trPr>
        <w:tc>
          <w:tcPr>
            <w:tcW w:w="743" w:type="dxa"/>
            <w:shd w:val="clear" w:color="auto" w:fill="auto"/>
            <w:vAlign w:val="center"/>
          </w:tcPr>
          <w:p w14:paraId="15614FD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329</w:t>
            </w:r>
          </w:p>
        </w:tc>
        <w:tc>
          <w:tcPr>
            <w:tcW w:w="0" w:type="auto"/>
            <w:shd w:val="clear" w:color="auto" w:fill="auto"/>
            <w:vAlign w:val="center"/>
          </w:tcPr>
          <w:p w14:paraId="51412C9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انعكاسات جائحة كورونا على فرص العمل للمرأة المصرية</w:t>
            </w:r>
          </w:p>
        </w:tc>
        <w:tc>
          <w:tcPr>
            <w:tcW w:w="1445" w:type="dxa"/>
            <w:shd w:val="clear" w:color="auto" w:fill="auto"/>
            <w:vAlign w:val="center"/>
          </w:tcPr>
          <w:p w14:paraId="4C57B6B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tc>
        <w:tc>
          <w:tcPr>
            <w:tcW w:w="1812" w:type="dxa"/>
            <w:shd w:val="clear" w:color="auto" w:fill="auto"/>
            <w:vAlign w:val="center"/>
          </w:tcPr>
          <w:p w14:paraId="5C09E7AB"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زينات طبالة</w:t>
            </w:r>
          </w:p>
        </w:tc>
        <w:tc>
          <w:tcPr>
            <w:tcW w:w="2115" w:type="dxa"/>
            <w:shd w:val="clear" w:color="auto" w:fill="auto"/>
            <w:vAlign w:val="center"/>
          </w:tcPr>
          <w:p w14:paraId="03096CC2"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إيمان منجى  وآخرون</w:t>
            </w:r>
          </w:p>
        </w:tc>
      </w:tr>
      <w:tr w:rsidR="00BF72FF" w:rsidRPr="00BF72FF" w14:paraId="60086A63" w14:textId="77777777" w:rsidTr="00EF0E6F">
        <w:trPr>
          <w:trHeight w:val="393"/>
          <w:jc w:val="center"/>
        </w:trPr>
        <w:tc>
          <w:tcPr>
            <w:tcW w:w="743" w:type="dxa"/>
            <w:shd w:val="clear" w:color="auto" w:fill="auto"/>
            <w:vAlign w:val="center"/>
          </w:tcPr>
          <w:p w14:paraId="15E374A8"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330</w:t>
            </w:r>
          </w:p>
        </w:tc>
        <w:tc>
          <w:tcPr>
            <w:tcW w:w="0" w:type="auto"/>
            <w:shd w:val="clear" w:color="auto" w:fill="auto"/>
            <w:vAlign w:val="center"/>
          </w:tcPr>
          <w:p w14:paraId="51FF107F"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توطين المجمعات الزراعية / الصناعية في محيط مواقع الإنتاج (بالتطبيق على تجهيز وحفظ الخضروات والفاكهة)</w:t>
            </w:r>
          </w:p>
        </w:tc>
        <w:tc>
          <w:tcPr>
            <w:tcW w:w="1445" w:type="dxa"/>
            <w:shd w:val="clear" w:color="auto" w:fill="auto"/>
            <w:vAlign w:val="center"/>
          </w:tcPr>
          <w:p w14:paraId="4128AC3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tc>
        <w:tc>
          <w:tcPr>
            <w:tcW w:w="1812" w:type="dxa"/>
            <w:shd w:val="clear" w:color="auto" w:fill="auto"/>
            <w:vAlign w:val="center"/>
          </w:tcPr>
          <w:p w14:paraId="50633F73"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عبد الفتاح حسين</w:t>
            </w:r>
          </w:p>
        </w:tc>
        <w:tc>
          <w:tcPr>
            <w:tcW w:w="2115" w:type="dxa"/>
            <w:shd w:val="clear" w:color="auto" w:fill="auto"/>
            <w:vAlign w:val="center"/>
          </w:tcPr>
          <w:p w14:paraId="0A86029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عبد القادر دياب</w:t>
            </w:r>
          </w:p>
          <w:p w14:paraId="521DE5DF"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بركات الفرا  وآخرون</w:t>
            </w:r>
          </w:p>
        </w:tc>
      </w:tr>
      <w:tr w:rsidR="00BF72FF" w:rsidRPr="00BF72FF" w14:paraId="51A1C50E" w14:textId="77777777" w:rsidTr="00EF0E6F">
        <w:trPr>
          <w:trHeight w:val="393"/>
          <w:jc w:val="center"/>
        </w:trPr>
        <w:tc>
          <w:tcPr>
            <w:tcW w:w="743" w:type="dxa"/>
            <w:shd w:val="clear" w:color="auto" w:fill="auto"/>
            <w:vAlign w:val="center"/>
          </w:tcPr>
          <w:p w14:paraId="3DE631A8"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331</w:t>
            </w:r>
          </w:p>
        </w:tc>
        <w:tc>
          <w:tcPr>
            <w:tcW w:w="0" w:type="auto"/>
            <w:shd w:val="clear" w:color="auto" w:fill="auto"/>
            <w:vAlign w:val="center"/>
          </w:tcPr>
          <w:p w14:paraId="430BBDC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تنمية الصناعات كثيفة المعرفة: بالتركيز على صناعة الحاسبات اللوحية</w:t>
            </w:r>
          </w:p>
        </w:tc>
        <w:tc>
          <w:tcPr>
            <w:tcW w:w="1445" w:type="dxa"/>
            <w:shd w:val="clear" w:color="auto" w:fill="auto"/>
            <w:vAlign w:val="center"/>
          </w:tcPr>
          <w:p w14:paraId="347BE9D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tc>
        <w:tc>
          <w:tcPr>
            <w:tcW w:w="1812" w:type="dxa"/>
            <w:shd w:val="clear" w:color="auto" w:fill="auto"/>
            <w:vAlign w:val="center"/>
          </w:tcPr>
          <w:p w14:paraId="10C68439"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فادية عبد السلام</w:t>
            </w:r>
          </w:p>
        </w:tc>
        <w:tc>
          <w:tcPr>
            <w:tcW w:w="2115" w:type="dxa"/>
            <w:shd w:val="clear" w:color="auto" w:fill="auto"/>
            <w:vAlign w:val="center"/>
          </w:tcPr>
          <w:p w14:paraId="2ACB2B2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حسين صالح</w:t>
            </w:r>
          </w:p>
          <w:p w14:paraId="4F42D2E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رشاد  وآخرون</w:t>
            </w:r>
          </w:p>
        </w:tc>
      </w:tr>
      <w:tr w:rsidR="00BF72FF" w:rsidRPr="00BF72FF" w14:paraId="50B1A8F0" w14:textId="77777777" w:rsidTr="00EF0E6F">
        <w:trPr>
          <w:trHeight w:val="393"/>
          <w:jc w:val="center"/>
        </w:trPr>
        <w:tc>
          <w:tcPr>
            <w:tcW w:w="743" w:type="dxa"/>
            <w:shd w:val="clear" w:color="auto" w:fill="auto"/>
            <w:vAlign w:val="center"/>
          </w:tcPr>
          <w:p w14:paraId="46117B75"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332</w:t>
            </w:r>
          </w:p>
        </w:tc>
        <w:tc>
          <w:tcPr>
            <w:tcW w:w="0" w:type="auto"/>
            <w:shd w:val="clear" w:color="auto" w:fill="auto"/>
            <w:vAlign w:val="center"/>
          </w:tcPr>
          <w:p w14:paraId="27BA1B6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التخطيط الاستراتيجي للتعليم الفني الصناعي في مصر في ضوء تعميق التصنيع المحلى</w:t>
            </w:r>
          </w:p>
        </w:tc>
        <w:tc>
          <w:tcPr>
            <w:tcW w:w="1445" w:type="dxa"/>
            <w:shd w:val="clear" w:color="auto" w:fill="auto"/>
            <w:vAlign w:val="center"/>
          </w:tcPr>
          <w:p w14:paraId="29B95D5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tc>
        <w:tc>
          <w:tcPr>
            <w:tcW w:w="1812" w:type="dxa"/>
            <w:shd w:val="clear" w:color="auto" w:fill="auto"/>
            <w:vAlign w:val="center"/>
          </w:tcPr>
          <w:p w14:paraId="473D9051"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w:t>
            </w:r>
            <w:proofErr w:type="spellStart"/>
            <w:r w:rsidRPr="00BF72FF">
              <w:rPr>
                <w:rFonts w:ascii="Sakkal Majalla" w:hAnsi="Sakkal Majalla" w:cs="Sakkal Majalla"/>
                <w:rtl/>
              </w:rPr>
              <w:t>دسوقى</w:t>
            </w:r>
            <w:proofErr w:type="spellEnd"/>
            <w:r w:rsidRPr="00BF72FF">
              <w:rPr>
                <w:rFonts w:ascii="Sakkal Majalla" w:hAnsi="Sakkal Majalla" w:cs="Sakkal Majalla"/>
                <w:rtl/>
              </w:rPr>
              <w:t xml:space="preserve"> عبد الجليل</w:t>
            </w:r>
          </w:p>
        </w:tc>
        <w:tc>
          <w:tcPr>
            <w:tcW w:w="2115" w:type="dxa"/>
            <w:shd w:val="clear" w:color="auto" w:fill="auto"/>
            <w:vAlign w:val="center"/>
          </w:tcPr>
          <w:p w14:paraId="1FD64D7E"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لطف الله إمام</w:t>
            </w:r>
          </w:p>
          <w:p w14:paraId="7B679AFC"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زينات طبالة  وآخرون</w:t>
            </w:r>
          </w:p>
        </w:tc>
      </w:tr>
      <w:tr w:rsidR="00BF72FF" w:rsidRPr="00BF72FF" w14:paraId="26BD6D96" w14:textId="77777777" w:rsidTr="00EF0E6F">
        <w:trPr>
          <w:trHeight w:val="393"/>
          <w:jc w:val="center"/>
        </w:trPr>
        <w:tc>
          <w:tcPr>
            <w:tcW w:w="743" w:type="dxa"/>
            <w:shd w:val="clear" w:color="auto" w:fill="auto"/>
            <w:vAlign w:val="center"/>
          </w:tcPr>
          <w:p w14:paraId="4AAACE89"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333</w:t>
            </w:r>
          </w:p>
        </w:tc>
        <w:tc>
          <w:tcPr>
            <w:tcW w:w="0" w:type="auto"/>
            <w:shd w:val="clear" w:color="auto" w:fill="auto"/>
            <w:vAlign w:val="center"/>
          </w:tcPr>
          <w:p w14:paraId="15C2455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قطاع الخدمة المدنية في مصر وإمكانيات التطوير في ظل الاقتصاد الرقمي</w:t>
            </w:r>
          </w:p>
        </w:tc>
        <w:tc>
          <w:tcPr>
            <w:tcW w:w="1445" w:type="dxa"/>
            <w:shd w:val="clear" w:color="auto" w:fill="auto"/>
            <w:vAlign w:val="center"/>
          </w:tcPr>
          <w:p w14:paraId="58EA35A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tc>
        <w:tc>
          <w:tcPr>
            <w:tcW w:w="1812" w:type="dxa"/>
            <w:shd w:val="clear" w:color="auto" w:fill="auto"/>
            <w:vAlign w:val="center"/>
          </w:tcPr>
          <w:p w14:paraId="2C1A145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أمل زكريا</w:t>
            </w:r>
          </w:p>
        </w:tc>
        <w:tc>
          <w:tcPr>
            <w:tcW w:w="2115" w:type="dxa"/>
            <w:shd w:val="clear" w:color="auto" w:fill="auto"/>
            <w:vAlign w:val="center"/>
          </w:tcPr>
          <w:p w14:paraId="7F8B86C0"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فريد عبد العال  وآخرون</w:t>
            </w:r>
          </w:p>
        </w:tc>
      </w:tr>
      <w:tr w:rsidR="00BF72FF" w:rsidRPr="00BF72FF" w14:paraId="16381245" w14:textId="77777777" w:rsidTr="00EF0E6F">
        <w:trPr>
          <w:trHeight w:val="393"/>
          <w:jc w:val="center"/>
        </w:trPr>
        <w:tc>
          <w:tcPr>
            <w:tcW w:w="743" w:type="dxa"/>
            <w:shd w:val="clear" w:color="auto" w:fill="auto"/>
            <w:vAlign w:val="center"/>
          </w:tcPr>
          <w:p w14:paraId="4C21D474"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334</w:t>
            </w:r>
          </w:p>
        </w:tc>
        <w:tc>
          <w:tcPr>
            <w:tcW w:w="0" w:type="auto"/>
            <w:shd w:val="clear" w:color="auto" w:fill="auto"/>
            <w:vAlign w:val="center"/>
          </w:tcPr>
          <w:p w14:paraId="48E0527D"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 xml:space="preserve">التوجه </w:t>
            </w:r>
            <w:proofErr w:type="spellStart"/>
            <w:r w:rsidRPr="00BF72FF">
              <w:rPr>
                <w:rFonts w:ascii="Sakkal Majalla" w:hAnsi="Sakkal Majalla" w:cs="Sakkal Majalla"/>
                <w:rtl/>
              </w:rPr>
              <w:t>التصديري</w:t>
            </w:r>
            <w:proofErr w:type="spellEnd"/>
            <w:r w:rsidRPr="00BF72FF">
              <w:rPr>
                <w:rFonts w:ascii="Sakkal Majalla" w:hAnsi="Sakkal Majalla" w:cs="Sakkal Majalla"/>
                <w:rtl/>
              </w:rPr>
              <w:t xml:space="preserve"> للزراعة المصرية : بين الواقع والطموح</w:t>
            </w:r>
          </w:p>
        </w:tc>
        <w:tc>
          <w:tcPr>
            <w:tcW w:w="1445" w:type="dxa"/>
            <w:shd w:val="clear" w:color="auto" w:fill="auto"/>
            <w:vAlign w:val="center"/>
          </w:tcPr>
          <w:p w14:paraId="60C951E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tc>
        <w:tc>
          <w:tcPr>
            <w:tcW w:w="1812" w:type="dxa"/>
            <w:shd w:val="clear" w:color="auto" w:fill="auto"/>
            <w:vAlign w:val="center"/>
          </w:tcPr>
          <w:p w14:paraId="265842F2"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هدى صالح النمر</w:t>
            </w:r>
          </w:p>
        </w:tc>
        <w:tc>
          <w:tcPr>
            <w:tcW w:w="2115" w:type="dxa"/>
            <w:shd w:val="clear" w:color="auto" w:fill="auto"/>
            <w:vAlign w:val="center"/>
          </w:tcPr>
          <w:p w14:paraId="230CF59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وحيد مجاهد</w:t>
            </w:r>
          </w:p>
          <w:p w14:paraId="433653C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رشاد  وآخرون</w:t>
            </w:r>
          </w:p>
        </w:tc>
      </w:tr>
      <w:tr w:rsidR="00BF72FF" w:rsidRPr="00BF72FF" w14:paraId="7A60740E" w14:textId="77777777" w:rsidTr="00EF0E6F">
        <w:trPr>
          <w:trHeight w:val="393"/>
          <w:jc w:val="center"/>
        </w:trPr>
        <w:tc>
          <w:tcPr>
            <w:tcW w:w="743" w:type="dxa"/>
            <w:shd w:val="clear" w:color="auto" w:fill="auto"/>
            <w:vAlign w:val="center"/>
          </w:tcPr>
          <w:p w14:paraId="00219DE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335</w:t>
            </w:r>
          </w:p>
        </w:tc>
        <w:tc>
          <w:tcPr>
            <w:tcW w:w="0" w:type="auto"/>
            <w:shd w:val="clear" w:color="auto" w:fill="auto"/>
            <w:vAlign w:val="center"/>
          </w:tcPr>
          <w:p w14:paraId="24B3BA01"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تحليل هيكل القوي العاملة في الاقتصاد المصري في ظل الثورة الصناعية الرابعة</w:t>
            </w:r>
          </w:p>
        </w:tc>
        <w:tc>
          <w:tcPr>
            <w:tcW w:w="1445" w:type="dxa"/>
            <w:shd w:val="clear" w:color="auto" w:fill="auto"/>
            <w:vAlign w:val="center"/>
          </w:tcPr>
          <w:p w14:paraId="1DF3815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tc>
        <w:tc>
          <w:tcPr>
            <w:tcW w:w="1812" w:type="dxa"/>
            <w:shd w:val="clear" w:color="auto" w:fill="auto"/>
            <w:vAlign w:val="center"/>
          </w:tcPr>
          <w:p w14:paraId="21B5F20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 xml:space="preserve">د. </w:t>
            </w:r>
            <w:proofErr w:type="spellStart"/>
            <w:r w:rsidRPr="00BF72FF">
              <w:rPr>
                <w:rFonts w:ascii="Sakkal Majalla" w:hAnsi="Sakkal Majalla" w:cs="Sakkal Majalla"/>
                <w:rtl/>
              </w:rPr>
              <w:t>حجازى</w:t>
            </w:r>
            <w:proofErr w:type="spellEnd"/>
            <w:r w:rsidRPr="00BF72FF">
              <w:rPr>
                <w:rFonts w:ascii="Sakkal Majalla" w:hAnsi="Sakkal Majalla" w:cs="Sakkal Majalla"/>
                <w:rtl/>
              </w:rPr>
              <w:t xml:space="preserve"> الجزار</w:t>
            </w:r>
          </w:p>
        </w:tc>
        <w:tc>
          <w:tcPr>
            <w:tcW w:w="2115" w:type="dxa"/>
            <w:shd w:val="clear" w:color="auto" w:fill="auto"/>
            <w:vAlign w:val="center"/>
          </w:tcPr>
          <w:p w14:paraId="5C13917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وفاء مصلحي</w:t>
            </w:r>
          </w:p>
          <w:p w14:paraId="75C0A3F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سحر عبود  وآخرون</w:t>
            </w:r>
          </w:p>
        </w:tc>
      </w:tr>
      <w:tr w:rsidR="00BF72FF" w:rsidRPr="00BF72FF" w14:paraId="14E35CE1" w14:textId="77777777" w:rsidTr="00EF0E6F">
        <w:trPr>
          <w:trHeight w:val="393"/>
          <w:jc w:val="center"/>
        </w:trPr>
        <w:tc>
          <w:tcPr>
            <w:tcW w:w="743" w:type="dxa"/>
            <w:shd w:val="clear" w:color="auto" w:fill="auto"/>
            <w:vAlign w:val="center"/>
          </w:tcPr>
          <w:p w14:paraId="61513831"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336</w:t>
            </w:r>
          </w:p>
        </w:tc>
        <w:tc>
          <w:tcPr>
            <w:tcW w:w="0" w:type="auto"/>
            <w:shd w:val="clear" w:color="auto" w:fill="auto"/>
            <w:vAlign w:val="center"/>
          </w:tcPr>
          <w:p w14:paraId="03E59A6D"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الإنفاق الصحي في مصر بين اعتبارات الكفاءة والفاعلية</w:t>
            </w:r>
          </w:p>
        </w:tc>
        <w:tc>
          <w:tcPr>
            <w:tcW w:w="1445" w:type="dxa"/>
            <w:shd w:val="clear" w:color="auto" w:fill="auto"/>
            <w:vAlign w:val="center"/>
          </w:tcPr>
          <w:p w14:paraId="1A620D4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tc>
        <w:tc>
          <w:tcPr>
            <w:tcW w:w="1812" w:type="dxa"/>
            <w:shd w:val="clear" w:color="auto" w:fill="auto"/>
            <w:vAlign w:val="center"/>
          </w:tcPr>
          <w:p w14:paraId="3EA45A2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عزة  عمر </w:t>
            </w:r>
            <w:proofErr w:type="spellStart"/>
            <w:r w:rsidRPr="00BF72FF">
              <w:rPr>
                <w:rFonts w:ascii="Sakkal Majalla" w:hAnsi="Sakkal Majalla" w:cs="Sakkal Majalla"/>
                <w:rtl/>
              </w:rPr>
              <w:t>الفندرى</w:t>
            </w:r>
            <w:proofErr w:type="spellEnd"/>
          </w:p>
        </w:tc>
        <w:tc>
          <w:tcPr>
            <w:tcW w:w="2115" w:type="dxa"/>
            <w:shd w:val="clear" w:color="auto" w:fill="auto"/>
            <w:vAlign w:val="center"/>
          </w:tcPr>
          <w:p w14:paraId="42233939"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محمود عبد </w:t>
            </w:r>
            <w:proofErr w:type="gramStart"/>
            <w:r w:rsidRPr="00BF72FF">
              <w:rPr>
                <w:rFonts w:ascii="Sakkal Majalla" w:hAnsi="Sakkal Majalla" w:cs="Sakkal Majalla"/>
                <w:rtl/>
              </w:rPr>
              <w:t>الحى</w:t>
            </w:r>
            <w:proofErr w:type="gramEnd"/>
          </w:p>
          <w:p w14:paraId="5C571C3E"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لطف الله إمام، وآخرون</w:t>
            </w:r>
          </w:p>
        </w:tc>
      </w:tr>
      <w:tr w:rsidR="00BF72FF" w:rsidRPr="00BF72FF" w14:paraId="0E2BCB20" w14:textId="77777777" w:rsidTr="00EF0E6F">
        <w:trPr>
          <w:trHeight w:val="393"/>
          <w:jc w:val="center"/>
        </w:trPr>
        <w:tc>
          <w:tcPr>
            <w:tcW w:w="743" w:type="dxa"/>
            <w:shd w:val="clear" w:color="auto" w:fill="auto"/>
            <w:vAlign w:val="center"/>
          </w:tcPr>
          <w:p w14:paraId="716EDBDB"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337</w:t>
            </w:r>
          </w:p>
        </w:tc>
        <w:tc>
          <w:tcPr>
            <w:tcW w:w="0" w:type="auto"/>
            <w:shd w:val="clear" w:color="auto" w:fill="auto"/>
            <w:vAlign w:val="center"/>
          </w:tcPr>
          <w:p w14:paraId="44F562A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العناقيد الصناعية لقطاع تكنولوجيا المعلومات في مصر : التحديات والفرص الواعدة</w:t>
            </w:r>
          </w:p>
        </w:tc>
        <w:tc>
          <w:tcPr>
            <w:tcW w:w="1445" w:type="dxa"/>
            <w:shd w:val="clear" w:color="auto" w:fill="auto"/>
            <w:vAlign w:val="center"/>
          </w:tcPr>
          <w:p w14:paraId="14D5C74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tc>
        <w:tc>
          <w:tcPr>
            <w:tcW w:w="1812" w:type="dxa"/>
            <w:shd w:val="clear" w:color="auto" w:fill="auto"/>
            <w:vAlign w:val="center"/>
          </w:tcPr>
          <w:p w14:paraId="684AD43E"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بسمة الحداد</w:t>
            </w:r>
          </w:p>
        </w:tc>
        <w:tc>
          <w:tcPr>
            <w:tcW w:w="2115" w:type="dxa"/>
            <w:shd w:val="clear" w:color="auto" w:fill="auto"/>
            <w:vAlign w:val="center"/>
          </w:tcPr>
          <w:p w14:paraId="19BD4C7B"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ا.د</w:t>
            </w:r>
            <w:proofErr w:type="spellEnd"/>
            <w:r w:rsidRPr="00BF72FF">
              <w:rPr>
                <w:rFonts w:ascii="Sakkal Majalla" w:hAnsi="Sakkal Majalla" w:cs="Sakkal Majalla"/>
                <w:rtl/>
              </w:rPr>
              <w:t>. فادية عبد السلام واخرون</w:t>
            </w:r>
          </w:p>
        </w:tc>
      </w:tr>
      <w:tr w:rsidR="00BF72FF" w:rsidRPr="00BF72FF" w14:paraId="659999AB" w14:textId="77777777" w:rsidTr="00EF0E6F">
        <w:trPr>
          <w:trHeight w:val="393"/>
          <w:jc w:val="center"/>
        </w:trPr>
        <w:tc>
          <w:tcPr>
            <w:tcW w:w="743" w:type="dxa"/>
            <w:shd w:val="clear" w:color="auto" w:fill="auto"/>
            <w:vAlign w:val="center"/>
          </w:tcPr>
          <w:p w14:paraId="411C4631"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338</w:t>
            </w:r>
          </w:p>
        </w:tc>
        <w:tc>
          <w:tcPr>
            <w:tcW w:w="0" w:type="auto"/>
            <w:shd w:val="clear" w:color="auto" w:fill="auto"/>
            <w:vAlign w:val="center"/>
          </w:tcPr>
          <w:p w14:paraId="74BDAF26"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بناء القاعدة التكنولوجية الوطنية في مصر والتصنيع المحلّي للآلات والمعدات الإنتاجية</w:t>
            </w:r>
          </w:p>
        </w:tc>
        <w:tc>
          <w:tcPr>
            <w:tcW w:w="1445" w:type="dxa"/>
            <w:shd w:val="clear" w:color="auto" w:fill="auto"/>
            <w:vAlign w:val="center"/>
          </w:tcPr>
          <w:p w14:paraId="2BF52D7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tc>
        <w:tc>
          <w:tcPr>
            <w:tcW w:w="1812" w:type="dxa"/>
            <w:shd w:val="clear" w:color="auto" w:fill="auto"/>
            <w:vAlign w:val="center"/>
          </w:tcPr>
          <w:p w14:paraId="77DE981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محمد عبد الشفيع</w:t>
            </w:r>
          </w:p>
        </w:tc>
        <w:tc>
          <w:tcPr>
            <w:tcW w:w="2115" w:type="dxa"/>
            <w:shd w:val="clear" w:color="auto" w:fill="auto"/>
            <w:vAlign w:val="center"/>
          </w:tcPr>
          <w:p w14:paraId="317D33A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محمود عبد </w:t>
            </w:r>
            <w:proofErr w:type="gramStart"/>
            <w:r w:rsidRPr="00BF72FF">
              <w:rPr>
                <w:rFonts w:ascii="Sakkal Majalla" w:hAnsi="Sakkal Majalla" w:cs="Sakkal Majalla"/>
                <w:rtl/>
              </w:rPr>
              <w:t>الحى</w:t>
            </w:r>
            <w:proofErr w:type="gramEnd"/>
          </w:p>
          <w:p w14:paraId="2B332EDD"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حجازي الجزار وآخرون</w:t>
            </w:r>
          </w:p>
        </w:tc>
      </w:tr>
      <w:tr w:rsidR="00BF72FF" w:rsidRPr="00BF72FF" w14:paraId="612F65FD" w14:textId="77777777" w:rsidTr="00EF0E6F">
        <w:trPr>
          <w:trHeight w:val="393"/>
          <w:jc w:val="center"/>
        </w:trPr>
        <w:tc>
          <w:tcPr>
            <w:tcW w:w="743" w:type="dxa"/>
            <w:shd w:val="clear" w:color="auto" w:fill="auto"/>
            <w:vAlign w:val="center"/>
          </w:tcPr>
          <w:p w14:paraId="50A9169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339</w:t>
            </w:r>
          </w:p>
        </w:tc>
        <w:tc>
          <w:tcPr>
            <w:tcW w:w="0" w:type="auto"/>
            <w:shd w:val="clear" w:color="auto" w:fill="auto"/>
            <w:vAlign w:val="center"/>
          </w:tcPr>
          <w:p w14:paraId="01D4F7D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متطلبات النهوض بالتعاونيات الزراعية في مصر في سياق رؤية مصر 2030</w:t>
            </w:r>
          </w:p>
        </w:tc>
        <w:tc>
          <w:tcPr>
            <w:tcW w:w="1445" w:type="dxa"/>
            <w:shd w:val="clear" w:color="auto" w:fill="auto"/>
            <w:vAlign w:val="center"/>
          </w:tcPr>
          <w:p w14:paraId="62351AD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p w14:paraId="2A54AB17" w14:textId="77777777" w:rsidR="00BF72FF" w:rsidRPr="00BF72FF" w:rsidRDefault="00BF72FF" w:rsidP="00EF0E6F">
            <w:pPr>
              <w:spacing w:after="0" w:line="240" w:lineRule="auto"/>
              <w:jc w:val="center"/>
              <w:rPr>
                <w:rFonts w:ascii="Sakkal Majalla" w:hAnsi="Sakkal Majalla" w:cs="Sakkal Majalla"/>
                <w:rtl/>
              </w:rPr>
            </w:pPr>
          </w:p>
        </w:tc>
        <w:tc>
          <w:tcPr>
            <w:tcW w:w="1812" w:type="dxa"/>
            <w:shd w:val="clear" w:color="auto" w:fill="auto"/>
            <w:vAlign w:val="center"/>
          </w:tcPr>
          <w:p w14:paraId="0D34662D"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حنان رجائي</w:t>
            </w:r>
          </w:p>
        </w:tc>
        <w:tc>
          <w:tcPr>
            <w:tcW w:w="2115" w:type="dxa"/>
            <w:shd w:val="clear" w:color="auto" w:fill="auto"/>
            <w:vAlign w:val="center"/>
          </w:tcPr>
          <w:p w14:paraId="2E409781"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سمير عريقات</w:t>
            </w:r>
          </w:p>
          <w:p w14:paraId="7F00EA7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lastRenderedPageBreak/>
              <w:t>أ.د</w:t>
            </w:r>
            <w:proofErr w:type="spellEnd"/>
            <w:r w:rsidRPr="00BF72FF">
              <w:rPr>
                <w:rFonts w:ascii="Sakkal Majalla" w:hAnsi="Sakkal Majalla" w:cs="Sakkal Majalla"/>
                <w:rtl/>
              </w:rPr>
              <w:t>. نجوان سعد الدين  وآخرون</w:t>
            </w:r>
          </w:p>
        </w:tc>
      </w:tr>
      <w:tr w:rsidR="00BF72FF" w:rsidRPr="00BF72FF" w14:paraId="25382D17" w14:textId="77777777" w:rsidTr="00EF0E6F">
        <w:trPr>
          <w:trHeight w:val="393"/>
          <w:jc w:val="center"/>
        </w:trPr>
        <w:tc>
          <w:tcPr>
            <w:tcW w:w="743" w:type="dxa"/>
            <w:shd w:val="clear" w:color="auto" w:fill="auto"/>
            <w:vAlign w:val="center"/>
          </w:tcPr>
          <w:p w14:paraId="726892DE"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lastRenderedPageBreak/>
              <w:t>340</w:t>
            </w:r>
          </w:p>
        </w:tc>
        <w:tc>
          <w:tcPr>
            <w:tcW w:w="0" w:type="auto"/>
            <w:shd w:val="clear" w:color="auto" w:fill="auto"/>
            <w:vAlign w:val="center"/>
          </w:tcPr>
          <w:p w14:paraId="30D7476F"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تداعيات جائحة كورونا على الأسرة المصرية من منظور تنموي</w:t>
            </w:r>
          </w:p>
        </w:tc>
        <w:tc>
          <w:tcPr>
            <w:tcW w:w="1445" w:type="dxa"/>
            <w:shd w:val="clear" w:color="auto" w:fill="auto"/>
            <w:vAlign w:val="center"/>
          </w:tcPr>
          <w:p w14:paraId="4DDC3FAB"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tc>
        <w:tc>
          <w:tcPr>
            <w:tcW w:w="1812" w:type="dxa"/>
            <w:shd w:val="clear" w:color="auto" w:fill="auto"/>
            <w:vAlign w:val="center"/>
          </w:tcPr>
          <w:p w14:paraId="158374DD"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مجدة إمام</w:t>
            </w:r>
          </w:p>
        </w:tc>
        <w:tc>
          <w:tcPr>
            <w:tcW w:w="2115" w:type="dxa"/>
            <w:shd w:val="clear" w:color="auto" w:fill="auto"/>
            <w:vAlign w:val="center"/>
          </w:tcPr>
          <w:p w14:paraId="6F2711C8"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زينات طبالة</w:t>
            </w:r>
          </w:p>
          <w:p w14:paraId="48E21B25"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إيمان منجى  وآخرون</w:t>
            </w:r>
          </w:p>
        </w:tc>
      </w:tr>
      <w:tr w:rsidR="00BF72FF" w:rsidRPr="00BF72FF" w14:paraId="4D187C05" w14:textId="77777777" w:rsidTr="00EF0E6F">
        <w:trPr>
          <w:trHeight w:val="393"/>
          <w:jc w:val="center"/>
        </w:trPr>
        <w:tc>
          <w:tcPr>
            <w:tcW w:w="743" w:type="dxa"/>
            <w:shd w:val="clear" w:color="auto" w:fill="auto"/>
            <w:vAlign w:val="center"/>
          </w:tcPr>
          <w:p w14:paraId="77268C3E"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341</w:t>
            </w:r>
          </w:p>
        </w:tc>
        <w:tc>
          <w:tcPr>
            <w:tcW w:w="0" w:type="auto"/>
            <w:shd w:val="clear" w:color="auto" w:fill="auto"/>
            <w:vAlign w:val="center"/>
          </w:tcPr>
          <w:p w14:paraId="1CDF0BE7"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سياسة التنمية الحضرية كآلية لتنمية الاقتصاد المحلي (بالتطبيق على مدينة القاهرة)</w:t>
            </w:r>
          </w:p>
        </w:tc>
        <w:tc>
          <w:tcPr>
            <w:tcW w:w="1445" w:type="dxa"/>
            <w:shd w:val="clear" w:color="auto" w:fill="auto"/>
            <w:vAlign w:val="center"/>
          </w:tcPr>
          <w:p w14:paraId="33D86D9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p w14:paraId="10F211EE" w14:textId="77777777" w:rsidR="00BF72FF" w:rsidRPr="00BF72FF" w:rsidRDefault="00BF72FF" w:rsidP="00EF0E6F">
            <w:pPr>
              <w:spacing w:after="0" w:line="240" w:lineRule="auto"/>
              <w:jc w:val="center"/>
              <w:rPr>
                <w:rFonts w:ascii="Sakkal Majalla" w:hAnsi="Sakkal Majalla" w:cs="Sakkal Majalla"/>
                <w:rtl/>
              </w:rPr>
            </w:pPr>
          </w:p>
        </w:tc>
        <w:tc>
          <w:tcPr>
            <w:tcW w:w="1812" w:type="dxa"/>
            <w:shd w:val="clear" w:color="auto" w:fill="auto"/>
            <w:vAlign w:val="center"/>
          </w:tcPr>
          <w:p w14:paraId="31A68E89"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فريد عبد العال</w:t>
            </w:r>
          </w:p>
        </w:tc>
        <w:tc>
          <w:tcPr>
            <w:tcW w:w="2115" w:type="dxa"/>
            <w:shd w:val="clear" w:color="auto" w:fill="auto"/>
            <w:vAlign w:val="center"/>
          </w:tcPr>
          <w:p w14:paraId="5DB6E4A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سيد عبد المقصود</w:t>
            </w:r>
          </w:p>
          <w:p w14:paraId="4C6EAE10"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سحر إبراهيم  وآخرون</w:t>
            </w:r>
          </w:p>
        </w:tc>
      </w:tr>
      <w:tr w:rsidR="00BF72FF" w:rsidRPr="00BF72FF" w14:paraId="37F4C792" w14:textId="77777777" w:rsidTr="00EF0E6F">
        <w:trPr>
          <w:trHeight w:val="393"/>
          <w:jc w:val="center"/>
        </w:trPr>
        <w:tc>
          <w:tcPr>
            <w:tcW w:w="743" w:type="dxa"/>
            <w:shd w:val="clear" w:color="auto" w:fill="auto"/>
            <w:vAlign w:val="center"/>
          </w:tcPr>
          <w:p w14:paraId="3F5AAE59"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342</w:t>
            </w:r>
          </w:p>
        </w:tc>
        <w:tc>
          <w:tcPr>
            <w:tcW w:w="0" w:type="auto"/>
            <w:shd w:val="clear" w:color="auto" w:fill="auto"/>
            <w:vAlign w:val="center"/>
          </w:tcPr>
          <w:p w14:paraId="14DF60B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تطبيقات التكنولوجيا الحيوية ودورها في دعم التنمية المستدامة في مصر</w:t>
            </w:r>
          </w:p>
        </w:tc>
        <w:tc>
          <w:tcPr>
            <w:tcW w:w="1445" w:type="dxa"/>
            <w:shd w:val="clear" w:color="auto" w:fill="auto"/>
            <w:vAlign w:val="center"/>
          </w:tcPr>
          <w:p w14:paraId="588DA11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2022</w:t>
            </w:r>
          </w:p>
        </w:tc>
        <w:tc>
          <w:tcPr>
            <w:tcW w:w="1812" w:type="dxa"/>
            <w:shd w:val="clear" w:color="auto" w:fill="auto"/>
            <w:vAlign w:val="center"/>
          </w:tcPr>
          <w:p w14:paraId="4C6A0F67"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ماجد خشبة</w:t>
            </w:r>
          </w:p>
        </w:tc>
        <w:tc>
          <w:tcPr>
            <w:tcW w:w="2115" w:type="dxa"/>
            <w:shd w:val="clear" w:color="auto" w:fill="auto"/>
            <w:vAlign w:val="center"/>
          </w:tcPr>
          <w:p w14:paraId="1BDDBBA9"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أماني الريس</w:t>
            </w:r>
          </w:p>
          <w:p w14:paraId="247502A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وآخرون</w:t>
            </w:r>
          </w:p>
        </w:tc>
      </w:tr>
      <w:tr w:rsidR="00BF72FF" w:rsidRPr="00BF72FF" w14:paraId="3AE876FE" w14:textId="77777777" w:rsidTr="00EF0E6F">
        <w:trPr>
          <w:trHeight w:val="393"/>
          <w:jc w:val="center"/>
        </w:trPr>
        <w:tc>
          <w:tcPr>
            <w:tcW w:w="743" w:type="dxa"/>
            <w:shd w:val="clear" w:color="auto" w:fill="auto"/>
            <w:vAlign w:val="center"/>
          </w:tcPr>
          <w:p w14:paraId="4498F744"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343</w:t>
            </w:r>
          </w:p>
        </w:tc>
        <w:tc>
          <w:tcPr>
            <w:tcW w:w="0" w:type="auto"/>
            <w:shd w:val="clear" w:color="auto" w:fill="auto"/>
            <w:vAlign w:val="center"/>
          </w:tcPr>
          <w:p w14:paraId="3B52D3A1"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الإطار المؤسسي لحيازة واستغلال الأراضي الزراعية الجديدة في إطار التنمية الزراعية المستدامة</w:t>
            </w:r>
          </w:p>
        </w:tc>
        <w:tc>
          <w:tcPr>
            <w:tcW w:w="1445" w:type="dxa"/>
            <w:shd w:val="clear" w:color="auto" w:fill="auto"/>
            <w:vAlign w:val="center"/>
          </w:tcPr>
          <w:p w14:paraId="738D9ED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فبراير 2023</w:t>
            </w:r>
          </w:p>
          <w:p w14:paraId="1B140975" w14:textId="77777777" w:rsidR="00BF72FF" w:rsidRPr="00BF72FF" w:rsidRDefault="00BF72FF" w:rsidP="00EF0E6F">
            <w:pPr>
              <w:spacing w:after="0" w:line="240" w:lineRule="auto"/>
              <w:jc w:val="center"/>
              <w:rPr>
                <w:rFonts w:ascii="Sakkal Majalla" w:hAnsi="Sakkal Majalla" w:cs="Sakkal Majalla"/>
                <w:rtl/>
              </w:rPr>
            </w:pPr>
          </w:p>
        </w:tc>
        <w:tc>
          <w:tcPr>
            <w:tcW w:w="1812" w:type="dxa"/>
            <w:shd w:val="clear" w:color="auto" w:fill="auto"/>
            <w:vAlign w:val="center"/>
          </w:tcPr>
          <w:p w14:paraId="6ABB9582"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عبد الفتاح حسين</w:t>
            </w:r>
          </w:p>
        </w:tc>
        <w:tc>
          <w:tcPr>
            <w:tcW w:w="2115" w:type="dxa"/>
            <w:shd w:val="clear" w:color="auto" w:fill="auto"/>
            <w:vAlign w:val="center"/>
          </w:tcPr>
          <w:p w14:paraId="39638B6C"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سعد زكى نصار، وآخرون</w:t>
            </w:r>
          </w:p>
        </w:tc>
      </w:tr>
      <w:tr w:rsidR="00BF72FF" w:rsidRPr="00BF72FF" w14:paraId="0F79EB20" w14:textId="77777777" w:rsidTr="00EF0E6F">
        <w:trPr>
          <w:trHeight w:val="393"/>
          <w:jc w:val="center"/>
        </w:trPr>
        <w:tc>
          <w:tcPr>
            <w:tcW w:w="743" w:type="dxa"/>
            <w:shd w:val="clear" w:color="auto" w:fill="auto"/>
            <w:vAlign w:val="center"/>
          </w:tcPr>
          <w:p w14:paraId="0329B011"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344</w:t>
            </w:r>
          </w:p>
        </w:tc>
        <w:tc>
          <w:tcPr>
            <w:tcW w:w="0" w:type="auto"/>
            <w:shd w:val="clear" w:color="auto" w:fill="auto"/>
            <w:vAlign w:val="center"/>
          </w:tcPr>
          <w:p w14:paraId="71541BB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استشراف الآثار المرتقبة لتداعيات أزمة الحرب الروسية الأوكرانية: الانعكاسات على أوضاع الأمن الغذائي المصري وإمكانيات وسبل المواجهة</w:t>
            </w:r>
          </w:p>
        </w:tc>
        <w:tc>
          <w:tcPr>
            <w:tcW w:w="1445" w:type="dxa"/>
            <w:shd w:val="clear" w:color="auto" w:fill="auto"/>
            <w:vAlign w:val="center"/>
          </w:tcPr>
          <w:p w14:paraId="42B84DB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2023</w:t>
            </w:r>
          </w:p>
        </w:tc>
        <w:tc>
          <w:tcPr>
            <w:tcW w:w="1812" w:type="dxa"/>
            <w:shd w:val="clear" w:color="auto" w:fill="auto"/>
            <w:vAlign w:val="center"/>
          </w:tcPr>
          <w:p w14:paraId="338B5228"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هدى صالح  النمر</w:t>
            </w:r>
          </w:p>
        </w:tc>
        <w:tc>
          <w:tcPr>
            <w:tcW w:w="2115" w:type="dxa"/>
            <w:shd w:val="clear" w:color="auto" w:fill="auto"/>
            <w:vAlign w:val="center"/>
          </w:tcPr>
          <w:p w14:paraId="02DBA419"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علاء زهران،</w:t>
            </w:r>
          </w:p>
          <w:p w14:paraId="3F33053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خالد عبد العزيز عطية</w:t>
            </w:r>
          </w:p>
          <w:p w14:paraId="235BAFF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وآخرون</w:t>
            </w:r>
          </w:p>
        </w:tc>
      </w:tr>
      <w:tr w:rsidR="00BF72FF" w:rsidRPr="00BF72FF" w14:paraId="405D2B9C" w14:textId="77777777" w:rsidTr="00EF0E6F">
        <w:trPr>
          <w:trHeight w:val="393"/>
          <w:jc w:val="center"/>
        </w:trPr>
        <w:tc>
          <w:tcPr>
            <w:tcW w:w="743" w:type="dxa"/>
            <w:shd w:val="clear" w:color="auto" w:fill="auto"/>
            <w:vAlign w:val="center"/>
          </w:tcPr>
          <w:p w14:paraId="533DE90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345</w:t>
            </w:r>
          </w:p>
        </w:tc>
        <w:tc>
          <w:tcPr>
            <w:tcW w:w="0" w:type="auto"/>
            <w:shd w:val="clear" w:color="auto" w:fill="auto"/>
            <w:vAlign w:val="center"/>
          </w:tcPr>
          <w:p w14:paraId="09220A3D" w14:textId="77777777" w:rsidR="00BF72FF" w:rsidRPr="00BF72FF" w:rsidRDefault="00BF72FF" w:rsidP="009D20C5">
            <w:pPr>
              <w:bidi/>
              <w:spacing w:after="0" w:line="240" w:lineRule="auto"/>
              <w:jc w:val="both"/>
              <w:rPr>
                <w:rFonts w:ascii="Sakkal Majalla" w:hAnsi="Sakkal Majalla" w:cs="Sakkal Majalla"/>
                <w:rtl/>
              </w:rPr>
            </w:pPr>
            <w:proofErr w:type="spellStart"/>
            <w:r w:rsidRPr="00BF72FF">
              <w:rPr>
                <w:rFonts w:ascii="Sakkal Majalla" w:hAnsi="Sakkal Majalla" w:cs="Sakkal Majalla"/>
                <w:rtl/>
              </w:rPr>
              <w:t>حوكمة</w:t>
            </w:r>
            <w:proofErr w:type="spellEnd"/>
            <w:r w:rsidRPr="00BF72FF">
              <w:rPr>
                <w:rFonts w:ascii="Sakkal Majalla" w:hAnsi="Sakkal Majalla" w:cs="Sakkal Majalla"/>
                <w:rtl/>
              </w:rPr>
              <w:t xml:space="preserve"> التكنولوجيات البازغة لدعم التنمية المستدامة – خبرات دولية ووطنية مقارنة</w:t>
            </w:r>
          </w:p>
        </w:tc>
        <w:tc>
          <w:tcPr>
            <w:tcW w:w="1445" w:type="dxa"/>
            <w:shd w:val="clear" w:color="auto" w:fill="auto"/>
            <w:vAlign w:val="center"/>
          </w:tcPr>
          <w:p w14:paraId="79EF855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2023</w:t>
            </w:r>
          </w:p>
        </w:tc>
        <w:tc>
          <w:tcPr>
            <w:tcW w:w="1812" w:type="dxa"/>
            <w:shd w:val="clear" w:color="auto" w:fill="auto"/>
            <w:vAlign w:val="center"/>
          </w:tcPr>
          <w:p w14:paraId="74DA9FB5"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ماجد خشبة</w:t>
            </w:r>
          </w:p>
        </w:tc>
        <w:tc>
          <w:tcPr>
            <w:tcW w:w="2115" w:type="dxa"/>
            <w:shd w:val="clear" w:color="auto" w:fill="auto"/>
            <w:vAlign w:val="center"/>
          </w:tcPr>
          <w:p w14:paraId="022DEBF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علاء زهران،</w:t>
            </w:r>
          </w:p>
          <w:p w14:paraId="36C1933C"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خالد عبد العزيز عطية</w:t>
            </w:r>
          </w:p>
          <w:p w14:paraId="3B3A22F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وآخرون</w:t>
            </w:r>
          </w:p>
        </w:tc>
      </w:tr>
      <w:tr w:rsidR="00BF72FF" w:rsidRPr="00BF72FF" w14:paraId="3C15D4EE" w14:textId="77777777" w:rsidTr="00EF0E6F">
        <w:trPr>
          <w:trHeight w:val="393"/>
          <w:jc w:val="center"/>
        </w:trPr>
        <w:tc>
          <w:tcPr>
            <w:tcW w:w="743" w:type="dxa"/>
            <w:shd w:val="clear" w:color="auto" w:fill="auto"/>
            <w:vAlign w:val="center"/>
          </w:tcPr>
          <w:p w14:paraId="515EE87F"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346</w:t>
            </w:r>
          </w:p>
        </w:tc>
        <w:tc>
          <w:tcPr>
            <w:tcW w:w="0" w:type="auto"/>
            <w:shd w:val="clear" w:color="auto" w:fill="auto"/>
            <w:vAlign w:val="center"/>
          </w:tcPr>
          <w:p w14:paraId="410A2E66"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قراءة تحليلية لتطور مستويات التنمية البشرية في مصر</w:t>
            </w:r>
          </w:p>
        </w:tc>
        <w:tc>
          <w:tcPr>
            <w:tcW w:w="1445" w:type="dxa"/>
            <w:shd w:val="clear" w:color="auto" w:fill="auto"/>
            <w:vAlign w:val="center"/>
          </w:tcPr>
          <w:p w14:paraId="3EA2C5D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2023</w:t>
            </w:r>
          </w:p>
        </w:tc>
        <w:tc>
          <w:tcPr>
            <w:tcW w:w="1812" w:type="dxa"/>
            <w:shd w:val="clear" w:color="auto" w:fill="auto"/>
            <w:vAlign w:val="center"/>
          </w:tcPr>
          <w:p w14:paraId="058D7BB7"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زينات طبالة</w:t>
            </w:r>
          </w:p>
        </w:tc>
        <w:tc>
          <w:tcPr>
            <w:tcW w:w="2115" w:type="dxa"/>
            <w:shd w:val="clear" w:color="auto" w:fill="auto"/>
            <w:vAlign w:val="center"/>
          </w:tcPr>
          <w:p w14:paraId="1FCFD97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أحمد سليمان،</w:t>
            </w:r>
          </w:p>
          <w:p w14:paraId="03D5CC93"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عزة </w:t>
            </w:r>
            <w:proofErr w:type="spellStart"/>
            <w:r w:rsidRPr="00BF72FF">
              <w:rPr>
                <w:rFonts w:ascii="Sakkal Majalla" w:hAnsi="Sakkal Majalla" w:cs="Sakkal Majalla"/>
                <w:rtl/>
              </w:rPr>
              <w:t>الفندرى</w:t>
            </w:r>
            <w:proofErr w:type="spellEnd"/>
            <w:r w:rsidRPr="00BF72FF">
              <w:rPr>
                <w:rFonts w:ascii="Sakkal Majalla" w:hAnsi="Sakkal Majalla" w:cs="Sakkal Majalla"/>
                <w:rtl/>
              </w:rPr>
              <w:t xml:space="preserve"> وآخرون</w:t>
            </w:r>
          </w:p>
        </w:tc>
      </w:tr>
      <w:tr w:rsidR="00BF72FF" w:rsidRPr="00BF72FF" w14:paraId="5EF2ACDC" w14:textId="77777777" w:rsidTr="00EF0E6F">
        <w:trPr>
          <w:trHeight w:val="393"/>
          <w:jc w:val="center"/>
        </w:trPr>
        <w:tc>
          <w:tcPr>
            <w:tcW w:w="743" w:type="dxa"/>
            <w:shd w:val="clear" w:color="auto" w:fill="auto"/>
            <w:vAlign w:val="center"/>
          </w:tcPr>
          <w:p w14:paraId="2C968AC6"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347</w:t>
            </w:r>
          </w:p>
        </w:tc>
        <w:tc>
          <w:tcPr>
            <w:tcW w:w="0" w:type="auto"/>
            <w:shd w:val="clear" w:color="auto" w:fill="auto"/>
            <w:vAlign w:val="center"/>
          </w:tcPr>
          <w:p w14:paraId="26569F61"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تقدير تكاليف المعيشة في ضوء المستجدات الدولية والمحلية</w:t>
            </w:r>
          </w:p>
        </w:tc>
        <w:tc>
          <w:tcPr>
            <w:tcW w:w="1445" w:type="dxa"/>
            <w:shd w:val="clear" w:color="auto" w:fill="auto"/>
            <w:vAlign w:val="center"/>
          </w:tcPr>
          <w:p w14:paraId="642D10B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2023</w:t>
            </w:r>
          </w:p>
        </w:tc>
        <w:tc>
          <w:tcPr>
            <w:tcW w:w="1812" w:type="dxa"/>
            <w:shd w:val="clear" w:color="auto" w:fill="auto"/>
            <w:vAlign w:val="center"/>
          </w:tcPr>
          <w:p w14:paraId="2FE763CC"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محمود عبد الحى</w:t>
            </w:r>
          </w:p>
        </w:tc>
        <w:tc>
          <w:tcPr>
            <w:tcW w:w="2115" w:type="dxa"/>
            <w:shd w:val="clear" w:color="auto" w:fill="auto"/>
            <w:vAlign w:val="center"/>
          </w:tcPr>
          <w:p w14:paraId="5AEC53BD"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سحر البهائي،</w:t>
            </w:r>
          </w:p>
          <w:p w14:paraId="3755503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سيد عبد المقصود وآخرون</w:t>
            </w:r>
          </w:p>
        </w:tc>
      </w:tr>
      <w:tr w:rsidR="00BF72FF" w:rsidRPr="00BF72FF" w14:paraId="10B0C8D3" w14:textId="77777777" w:rsidTr="00EF0E6F">
        <w:trPr>
          <w:trHeight w:val="393"/>
          <w:jc w:val="center"/>
        </w:trPr>
        <w:tc>
          <w:tcPr>
            <w:tcW w:w="743" w:type="dxa"/>
            <w:shd w:val="clear" w:color="auto" w:fill="auto"/>
            <w:vAlign w:val="center"/>
          </w:tcPr>
          <w:p w14:paraId="1EDE6930"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348</w:t>
            </w:r>
          </w:p>
        </w:tc>
        <w:tc>
          <w:tcPr>
            <w:tcW w:w="0" w:type="auto"/>
            <w:shd w:val="clear" w:color="auto" w:fill="auto"/>
            <w:vAlign w:val="center"/>
          </w:tcPr>
          <w:p w14:paraId="5576142D"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التمكين الاقتصادي للمرأة في إطار تعزيز تنافسية الاقتصاد المصري</w:t>
            </w:r>
          </w:p>
        </w:tc>
        <w:tc>
          <w:tcPr>
            <w:tcW w:w="1445" w:type="dxa"/>
            <w:shd w:val="clear" w:color="auto" w:fill="auto"/>
            <w:vAlign w:val="center"/>
          </w:tcPr>
          <w:p w14:paraId="2DF0F5F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يوليو 2023</w:t>
            </w:r>
          </w:p>
        </w:tc>
        <w:tc>
          <w:tcPr>
            <w:tcW w:w="1812" w:type="dxa"/>
            <w:shd w:val="clear" w:color="auto" w:fill="auto"/>
            <w:vAlign w:val="center"/>
          </w:tcPr>
          <w:p w14:paraId="1018C2A0"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إجلال راتب</w:t>
            </w:r>
          </w:p>
        </w:tc>
        <w:tc>
          <w:tcPr>
            <w:tcW w:w="2115" w:type="dxa"/>
            <w:shd w:val="clear" w:color="auto" w:fill="auto"/>
            <w:vAlign w:val="center"/>
          </w:tcPr>
          <w:p w14:paraId="20EF28F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فادية عبد السلام،</w:t>
            </w:r>
          </w:p>
          <w:p w14:paraId="1202CE4B"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سلوى مرسى وآخرون</w:t>
            </w:r>
          </w:p>
        </w:tc>
      </w:tr>
      <w:tr w:rsidR="00BF72FF" w:rsidRPr="00BF72FF" w14:paraId="78FA7B6D" w14:textId="77777777" w:rsidTr="00EF0E6F">
        <w:trPr>
          <w:trHeight w:val="393"/>
          <w:jc w:val="center"/>
        </w:trPr>
        <w:tc>
          <w:tcPr>
            <w:tcW w:w="743" w:type="dxa"/>
            <w:shd w:val="clear" w:color="auto" w:fill="auto"/>
            <w:vAlign w:val="center"/>
          </w:tcPr>
          <w:p w14:paraId="6914F541"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349</w:t>
            </w:r>
          </w:p>
        </w:tc>
        <w:tc>
          <w:tcPr>
            <w:tcW w:w="0" w:type="auto"/>
            <w:shd w:val="clear" w:color="auto" w:fill="auto"/>
            <w:vAlign w:val="center"/>
          </w:tcPr>
          <w:p w14:paraId="6411BE10"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الإدارة المستدامة للمخلفات الالكترونية في مصر</w:t>
            </w:r>
          </w:p>
        </w:tc>
        <w:tc>
          <w:tcPr>
            <w:tcW w:w="1445" w:type="dxa"/>
            <w:shd w:val="clear" w:color="auto" w:fill="auto"/>
            <w:vAlign w:val="center"/>
          </w:tcPr>
          <w:p w14:paraId="17B56AE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2024</w:t>
            </w:r>
          </w:p>
        </w:tc>
        <w:tc>
          <w:tcPr>
            <w:tcW w:w="1812" w:type="dxa"/>
            <w:shd w:val="clear" w:color="auto" w:fill="auto"/>
            <w:vAlign w:val="center"/>
          </w:tcPr>
          <w:p w14:paraId="25D28911"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خالد عطية</w:t>
            </w:r>
          </w:p>
        </w:tc>
        <w:tc>
          <w:tcPr>
            <w:tcW w:w="2115" w:type="dxa"/>
            <w:shd w:val="clear" w:color="auto" w:fill="auto"/>
            <w:vAlign w:val="center"/>
          </w:tcPr>
          <w:p w14:paraId="18E11BA8"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علاء زهران</w:t>
            </w:r>
          </w:p>
          <w:p w14:paraId="0EEEC4A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نفيسة أبو السعود</w:t>
            </w:r>
          </w:p>
        </w:tc>
      </w:tr>
      <w:tr w:rsidR="00BF72FF" w:rsidRPr="00BF72FF" w14:paraId="1DC89B4D" w14:textId="77777777" w:rsidTr="00EF0E6F">
        <w:trPr>
          <w:trHeight w:val="393"/>
          <w:jc w:val="center"/>
        </w:trPr>
        <w:tc>
          <w:tcPr>
            <w:tcW w:w="743" w:type="dxa"/>
            <w:shd w:val="clear" w:color="auto" w:fill="auto"/>
            <w:vAlign w:val="center"/>
          </w:tcPr>
          <w:p w14:paraId="3C5DF91D"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350</w:t>
            </w:r>
          </w:p>
        </w:tc>
        <w:tc>
          <w:tcPr>
            <w:tcW w:w="0" w:type="auto"/>
            <w:shd w:val="clear" w:color="auto" w:fill="auto"/>
            <w:vAlign w:val="center"/>
          </w:tcPr>
          <w:p w14:paraId="7C2A9264"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دَوْر التقنيات الزِراعِيَّة الحَدِيثَة وتطبيقاتها فِي تَعزِيز</w:t>
            </w:r>
            <w:r w:rsidRPr="00BF72FF">
              <w:rPr>
                <w:rFonts w:ascii="Sakkal Majalla" w:hAnsi="Sakkal Majalla" w:cs="Sakkal Majalla"/>
              </w:rPr>
              <w:t xml:space="preserve"> </w:t>
            </w:r>
            <w:r w:rsidRPr="00BF72FF">
              <w:rPr>
                <w:rFonts w:ascii="Sakkal Majalla" w:hAnsi="Sakkal Majalla" w:cs="Sakkal Majalla"/>
                <w:rtl/>
              </w:rPr>
              <w:t>اسْتِدامَة الزِّرَاعَة وَالغِذاء فِي مِصر</w:t>
            </w:r>
            <w:r w:rsidRPr="00BF72FF">
              <w:rPr>
                <w:rFonts w:ascii="Sakkal Majalla" w:hAnsi="Sakkal Majalla" w:cs="Sakkal Majalla"/>
              </w:rPr>
              <w:t xml:space="preserve"> </w:t>
            </w:r>
            <w:r w:rsidRPr="00BF72FF">
              <w:rPr>
                <w:rFonts w:ascii="Sakkal Majalla" w:hAnsi="Sakkal Majalla" w:cs="Sakkal Majalla"/>
                <w:rtl/>
              </w:rPr>
              <w:t>"التحديات والفُرص"</w:t>
            </w:r>
          </w:p>
        </w:tc>
        <w:tc>
          <w:tcPr>
            <w:tcW w:w="1445" w:type="dxa"/>
            <w:shd w:val="clear" w:color="auto" w:fill="auto"/>
            <w:vAlign w:val="center"/>
          </w:tcPr>
          <w:p w14:paraId="083F03C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2024</w:t>
            </w:r>
          </w:p>
        </w:tc>
        <w:tc>
          <w:tcPr>
            <w:tcW w:w="1812" w:type="dxa"/>
            <w:shd w:val="clear" w:color="auto" w:fill="auto"/>
            <w:vAlign w:val="center"/>
          </w:tcPr>
          <w:p w14:paraId="74800603"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هدى  صالح النمر</w:t>
            </w:r>
          </w:p>
        </w:tc>
        <w:tc>
          <w:tcPr>
            <w:tcW w:w="2115" w:type="dxa"/>
            <w:shd w:val="clear" w:color="auto" w:fill="auto"/>
            <w:vAlign w:val="center"/>
          </w:tcPr>
          <w:p w14:paraId="6E738770"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أحمد برانية</w:t>
            </w:r>
          </w:p>
          <w:p w14:paraId="611FD8AF"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علاء زهران</w:t>
            </w:r>
          </w:p>
        </w:tc>
      </w:tr>
      <w:tr w:rsidR="00BF72FF" w:rsidRPr="00BF72FF" w14:paraId="066486CE" w14:textId="77777777" w:rsidTr="00EF0E6F">
        <w:trPr>
          <w:trHeight w:val="635"/>
          <w:jc w:val="center"/>
        </w:trPr>
        <w:tc>
          <w:tcPr>
            <w:tcW w:w="743" w:type="dxa"/>
            <w:shd w:val="clear" w:color="auto" w:fill="auto"/>
            <w:vAlign w:val="center"/>
          </w:tcPr>
          <w:p w14:paraId="33FA97C3"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351</w:t>
            </w:r>
          </w:p>
        </w:tc>
        <w:tc>
          <w:tcPr>
            <w:tcW w:w="0" w:type="auto"/>
            <w:shd w:val="clear" w:color="auto" w:fill="auto"/>
            <w:vAlign w:val="center"/>
          </w:tcPr>
          <w:p w14:paraId="2F9CF5EC"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 xml:space="preserve">دور نظم المعلومات المكانية في ادارة منظومة التنمية العمرانية </w:t>
            </w:r>
            <w:proofErr w:type="spellStart"/>
            <w:r w:rsidRPr="00BF72FF">
              <w:rPr>
                <w:rFonts w:ascii="Sakkal Majalla" w:hAnsi="Sakkal Majalla" w:cs="Sakkal Majalla"/>
                <w:rtl/>
              </w:rPr>
              <w:t>فى</w:t>
            </w:r>
            <w:proofErr w:type="spellEnd"/>
            <w:r w:rsidRPr="00BF72FF">
              <w:rPr>
                <w:rFonts w:ascii="Sakkal Majalla" w:hAnsi="Sakkal Majalla" w:cs="Sakkal Majalla"/>
                <w:rtl/>
              </w:rPr>
              <w:t xml:space="preserve"> مصر- بالتطبيق على الساحل الشمالي الغربي</w:t>
            </w:r>
          </w:p>
        </w:tc>
        <w:tc>
          <w:tcPr>
            <w:tcW w:w="1445" w:type="dxa"/>
            <w:shd w:val="clear" w:color="auto" w:fill="auto"/>
            <w:vAlign w:val="center"/>
          </w:tcPr>
          <w:p w14:paraId="33932FA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2024</w:t>
            </w:r>
          </w:p>
        </w:tc>
        <w:tc>
          <w:tcPr>
            <w:tcW w:w="1812" w:type="dxa"/>
            <w:shd w:val="clear" w:color="auto" w:fill="auto"/>
            <w:vAlign w:val="center"/>
          </w:tcPr>
          <w:p w14:paraId="30982077"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فريد عبد العال</w:t>
            </w:r>
          </w:p>
        </w:tc>
        <w:tc>
          <w:tcPr>
            <w:tcW w:w="2115" w:type="dxa"/>
            <w:shd w:val="clear" w:color="auto" w:fill="auto"/>
            <w:vAlign w:val="center"/>
          </w:tcPr>
          <w:p w14:paraId="5722464D"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سيد عبد المقصود</w:t>
            </w:r>
          </w:p>
          <w:p w14:paraId="58EFE657"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أحمد البقلي</w:t>
            </w:r>
          </w:p>
        </w:tc>
      </w:tr>
      <w:tr w:rsidR="00BF72FF" w:rsidRPr="00BF72FF" w14:paraId="6AA32CD7" w14:textId="77777777" w:rsidTr="00EF0E6F">
        <w:trPr>
          <w:trHeight w:val="393"/>
          <w:jc w:val="center"/>
        </w:trPr>
        <w:tc>
          <w:tcPr>
            <w:tcW w:w="743" w:type="dxa"/>
            <w:shd w:val="clear" w:color="auto" w:fill="auto"/>
            <w:vAlign w:val="center"/>
          </w:tcPr>
          <w:p w14:paraId="59942F3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352</w:t>
            </w:r>
          </w:p>
        </w:tc>
        <w:tc>
          <w:tcPr>
            <w:tcW w:w="0" w:type="auto"/>
            <w:shd w:val="clear" w:color="auto" w:fill="auto"/>
            <w:vAlign w:val="center"/>
          </w:tcPr>
          <w:p w14:paraId="24E4AC39"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ما بعد حياه كريمة: تشغيل الخدمات، استدامة الموارد، والتخطيط المحلى</w:t>
            </w:r>
          </w:p>
        </w:tc>
        <w:tc>
          <w:tcPr>
            <w:tcW w:w="1445" w:type="dxa"/>
            <w:shd w:val="clear" w:color="auto" w:fill="auto"/>
            <w:vAlign w:val="center"/>
          </w:tcPr>
          <w:p w14:paraId="73AFCC9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2024</w:t>
            </w:r>
          </w:p>
        </w:tc>
        <w:tc>
          <w:tcPr>
            <w:tcW w:w="1812" w:type="dxa"/>
            <w:shd w:val="clear" w:color="auto" w:fill="auto"/>
            <w:vAlign w:val="center"/>
          </w:tcPr>
          <w:p w14:paraId="3A498EEF"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أحمد البقلي</w:t>
            </w:r>
          </w:p>
        </w:tc>
        <w:tc>
          <w:tcPr>
            <w:tcW w:w="2115" w:type="dxa"/>
            <w:shd w:val="clear" w:color="auto" w:fill="auto"/>
            <w:vAlign w:val="center"/>
          </w:tcPr>
          <w:p w14:paraId="32FD2FE1"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سيد عبد المقصود</w:t>
            </w:r>
          </w:p>
          <w:p w14:paraId="3622A86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فريد عبد العال</w:t>
            </w:r>
          </w:p>
        </w:tc>
      </w:tr>
      <w:tr w:rsidR="00BF72FF" w:rsidRPr="00BF72FF" w14:paraId="32A6ED31" w14:textId="77777777" w:rsidTr="00EF0E6F">
        <w:trPr>
          <w:trHeight w:val="393"/>
          <w:jc w:val="center"/>
        </w:trPr>
        <w:tc>
          <w:tcPr>
            <w:tcW w:w="743" w:type="dxa"/>
            <w:shd w:val="clear" w:color="auto" w:fill="auto"/>
            <w:vAlign w:val="center"/>
          </w:tcPr>
          <w:p w14:paraId="10FC2181"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353</w:t>
            </w:r>
          </w:p>
        </w:tc>
        <w:tc>
          <w:tcPr>
            <w:tcW w:w="0" w:type="auto"/>
            <w:shd w:val="clear" w:color="auto" w:fill="auto"/>
            <w:vAlign w:val="center"/>
          </w:tcPr>
          <w:p w14:paraId="339E0CD5"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 xml:space="preserve">حركة </w:t>
            </w:r>
            <w:proofErr w:type="spellStart"/>
            <w:r w:rsidRPr="00BF72FF">
              <w:rPr>
                <w:rFonts w:ascii="Sakkal Majalla" w:hAnsi="Sakkal Majalla" w:cs="Sakkal Majalla"/>
                <w:rtl/>
              </w:rPr>
              <w:t>الافروسنتريك</w:t>
            </w:r>
            <w:proofErr w:type="spellEnd"/>
            <w:r w:rsidRPr="00BF72FF">
              <w:rPr>
                <w:rFonts w:ascii="Sakkal Majalla" w:hAnsi="Sakkal Majalla" w:cs="Sakkal Majalla"/>
                <w:rtl/>
              </w:rPr>
              <w:t xml:space="preserve"> وتأثيراتها المستقبلية على مصر والسيناريوهات المتوقعة والسياسات الممكنة لدعم صانع القرار</w:t>
            </w:r>
          </w:p>
        </w:tc>
        <w:tc>
          <w:tcPr>
            <w:tcW w:w="1445" w:type="dxa"/>
            <w:shd w:val="clear" w:color="auto" w:fill="auto"/>
            <w:vAlign w:val="center"/>
          </w:tcPr>
          <w:p w14:paraId="515F1F5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2024</w:t>
            </w:r>
          </w:p>
        </w:tc>
        <w:tc>
          <w:tcPr>
            <w:tcW w:w="1812" w:type="dxa"/>
            <w:shd w:val="clear" w:color="auto" w:fill="auto"/>
            <w:vAlign w:val="center"/>
          </w:tcPr>
          <w:p w14:paraId="49425640"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هبة جمال الدين</w:t>
            </w:r>
          </w:p>
        </w:tc>
        <w:tc>
          <w:tcPr>
            <w:tcW w:w="2115" w:type="dxa"/>
            <w:shd w:val="clear" w:color="auto" w:fill="auto"/>
            <w:vAlign w:val="center"/>
          </w:tcPr>
          <w:p w14:paraId="10F3A29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بسمة الحداد</w:t>
            </w:r>
          </w:p>
          <w:p w14:paraId="6DB0CC9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حسن ربيع</w:t>
            </w:r>
          </w:p>
        </w:tc>
      </w:tr>
      <w:tr w:rsidR="00BF72FF" w:rsidRPr="00BF72FF" w14:paraId="2D1497D3" w14:textId="77777777" w:rsidTr="00EF0E6F">
        <w:trPr>
          <w:trHeight w:val="393"/>
          <w:jc w:val="center"/>
        </w:trPr>
        <w:tc>
          <w:tcPr>
            <w:tcW w:w="743" w:type="dxa"/>
            <w:shd w:val="clear" w:color="auto" w:fill="auto"/>
            <w:vAlign w:val="center"/>
          </w:tcPr>
          <w:p w14:paraId="48E64D56"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354</w:t>
            </w:r>
          </w:p>
        </w:tc>
        <w:tc>
          <w:tcPr>
            <w:tcW w:w="0" w:type="auto"/>
            <w:shd w:val="clear" w:color="auto" w:fill="auto"/>
            <w:vAlign w:val="center"/>
          </w:tcPr>
          <w:p w14:paraId="4631C298"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إطار مقترح لعمل سوق الكربون في مصر</w:t>
            </w:r>
          </w:p>
        </w:tc>
        <w:tc>
          <w:tcPr>
            <w:tcW w:w="1445" w:type="dxa"/>
            <w:shd w:val="clear" w:color="auto" w:fill="auto"/>
            <w:vAlign w:val="center"/>
          </w:tcPr>
          <w:p w14:paraId="7E031FB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2024</w:t>
            </w:r>
          </w:p>
        </w:tc>
        <w:tc>
          <w:tcPr>
            <w:tcW w:w="1812" w:type="dxa"/>
            <w:shd w:val="clear" w:color="auto" w:fill="auto"/>
            <w:vAlign w:val="center"/>
          </w:tcPr>
          <w:p w14:paraId="58E4181A"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منى سامى</w:t>
            </w:r>
          </w:p>
        </w:tc>
        <w:tc>
          <w:tcPr>
            <w:tcW w:w="2115" w:type="dxa"/>
            <w:shd w:val="clear" w:color="auto" w:fill="auto"/>
            <w:vAlign w:val="center"/>
          </w:tcPr>
          <w:p w14:paraId="417D83DF"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أماني الريس</w:t>
            </w:r>
          </w:p>
          <w:p w14:paraId="0738E77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يحيى حسين</w:t>
            </w:r>
          </w:p>
        </w:tc>
      </w:tr>
      <w:tr w:rsidR="00BF72FF" w:rsidRPr="00BF72FF" w14:paraId="07561B31" w14:textId="77777777" w:rsidTr="00EF0E6F">
        <w:trPr>
          <w:trHeight w:val="393"/>
          <w:jc w:val="center"/>
        </w:trPr>
        <w:tc>
          <w:tcPr>
            <w:tcW w:w="743" w:type="dxa"/>
            <w:shd w:val="clear" w:color="auto" w:fill="auto"/>
            <w:vAlign w:val="center"/>
          </w:tcPr>
          <w:p w14:paraId="0A113A18"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lastRenderedPageBreak/>
              <w:t>355</w:t>
            </w:r>
          </w:p>
        </w:tc>
        <w:tc>
          <w:tcPr>
            <w:tcW w:w="0" w:type="auto"/>
            <w:shd w:val="clear" w:color="auto" w:fill="auto"/>
            <w:vAlign w:val="center"/>
          </w:tcPr>
          <w:p w14:paraId="51EE6649" w14:textId="77777777" w:rsidR="00BF72FF" w:rsidRPr="00BF72FF" w:rsidRDefault="00BF72FF" w:rsidP="009D20C5">
            <w:pPr>
              <w:spacing w:after="0" w:line="240" w:lineRule="auto"/>
              <w:jc w:val="both"/>
              <w:rPr>
                <w:rFonts w:ascii="Sakkal Majalla" w:hAnsi="Sakkal Majalla" w:cs="Sakkal Majalla"/>
                <w:rtl/>
              </w:rPr>
            </w:pPr>
            <w:r w:rsidRPr="00BF72FF">
              <w:rPr>
                <w:rFonts w:ascii="Sakkal Majalla" w:hAnsi="Sakkal Majalla" w:cs="Sakkal Majalla"/>
              </w:rPr>
              <w:t>Refugees in Egypt: Impacts and Policy Recommendations</w:t>
            </w:r>
          </w:p>
        </w:tc>
        <w:tc>
          <w:tcPr>
            <w:tcW w:w="1445" w:type="dxa"/>
            <w:shd w:val="clear" w:color="auto" w:fill="auto"/>
            <w:vAlign w:val="center"/>
          </w:tcPr>
          <w:p w14:paraId="41D6E7DE"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2024</w:t>
            </w:r>
          </w:p>
        </w:tc>
        <w:tc>
          <w:tcPr>
            <w:tcW w:w="1812" w:type="dxa"/>
            <w:shd w:val="clear" w:color="auto" w:fill="auto"/>
            <w:vAlign w:val="center"/>
          </w:tcPr>
          <w:p w14:paraId="6C8A185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نجلاء حرب</w:t>
            </w:r>
          </w:p>
        </w:tc>
        <w:tc>
          <w:tcPr>
            <w:tcW w:w="2115" w:type="dxa"/>
            <w:shd w:val="clear" w:color="auto" w:fill="auto"/>
            <w:vAlign w:val="center"/>
          </w:tcPr>
          <w:p w14:paraId="08D3F87B"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فادية عبد السلام</w:t>
            </w:r>
          </w:p>
          <w:p w14:paraId="46F02F5F"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محمود عبد الحى</w:t>
            </w:r>
          </w:p>
        </w:tc>
      </w:tr>
      <w:tr w:rsidR="00BF72FF" w:rsidRPr="00BF72FF" w14:paraId="3731AD53" w14:textId="77777777" w:rsidTr="00EF0E6F">
        <w:trPr>
          <w:trHeight w:val="393"/>
          <w:jc w:val="center"/>
        </w:trPr>
        <w:tc>
          <w:tcPr>
            <w:tcW w:w="743" w:type="dxa"/>
            <w:shd w:val="clear" w:color="auto" w:fill="auto"/>
            <w:vAlign w:val="center"/>
          </w:tcPr>
          <w:p w14:paraId="0D5DEBD0"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356</w:t>
            </w:r>
          </w:p>
        </w:tc>
        <w:tc>
          <w:tcPr>
            <w:tcW w:w="0" w:type="auto"/>
            <w:shd w:val="clear" w:color="auto" w:fill="auto"/>
            <w:vAlign w:val="center"/>
          </w:tcPr>
          <w:p w14:paraId="672C493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دور صناعة الفضاء في دعم التنمية المستدامة في مصر في ضوء الخبرات العالمية</w:t>
            </w:r>
          </w:p>
        </w:tc>
        <w:tc>
          <w:tcPr>
            <w:tcW w:w="1445" w:type="dxa"/>
            <w:shd w:val="clear" w:color="auto" w:fill="auto"/>
            <w:vAlign w:val="center"/>
          </w:tcPr>
          <w:p w14:paraId="29012409"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2024</w:t>
            </w:r>
          </w:p>
        </w:tc>
        <w:tc>
          <w:tcPr>
            <w:tcW w:w="1812" w:type="dxa"/>
            <w:shd w:val="clear" w:color="auto" w:fill="auto"/>
            <w:vAlign w:val="center"/>
          </w:tcPr>
          <w:p w14:paraId="2BD04670"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ماجد خشبة</w:t>
            </w:r>
          </w:p>
        </w:tc>
        <w:tc>
          <w:tcPr>
            <w:tcW w:w="2115" w:type="dxa"/>
            <w:shd w:val="clear" w:color="auto" w:fill="auto"/>
            <w:vAlign w:val="center"/>
          </w:tcPr>
          <w:p w14:paraId="702AF00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مها الشال</w:t>
            </w:r>
          </w:p>
          <w:p w14:paraId="3A4654D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عصام الجوهري</w:t>
            </w:r>
          </w:p>
        </w:tc>
      </w:tr>
      <w:tr w:rsidR="00BF72FF" w:rsidRPr="00BF72FF" w14:paraId="6461E857" w14:textId="77777777" w:rsidTr="00EF0E6F">
        <w:trPr>
          <w:trHeight w:val="393"/>
          <w:jc w:val="center"/>
        </w:trPr>
        <w:tc>
          <w:tcPr>
            <w:tcW w:w="743" w:type="dxa"/>
            <w:shd w:val="clear" w:color="auto" w:fill="auto"/>
            <w:vAlign w:val="center"/>
          </w:tcPr>
          <w:p w14:paraId="07D30E3D"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357</w:t>
            </w:r>
          </w:p>
        </w:tc>
        <w:tc>
          <w:tcPr>
            <w:tcW w:w="0" w:type="auto"/>
            <w:shd w:val="clear" w:color="auto" w:fill="auto"/>
            <w:vAlign w:val="center"/>
          </w:tcPr>
          <w:p w14:paraId="46D5FFC5"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نظم الحماية الاجتماعية في مصر في ضوء التحديات المعاصرة</w:t>
            </w:r>
          </w:p>
        </w:tc>
        <w:tc>
          <w:tcPr>
            <w:tcW w:w="1445" w:type="dxa"/>
            <w:shd w:val="clear" w:color="auto" w:fill="auto"/>
            <w:vAlign w:val="center"/>
          </w:tcPr>
          <w:p w14:paraId="1AC1F89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2025</w:t>
            </w:r>
          </w:p>
        </w:tc>
        <w:tc>
          <w:tcPr>
            <w:tcW w:w="1812" w:type="dxa"/>
            <w:shd w:val="clear" w:color="auto" w:fill="auto"/>
            <w:vAlign w:val="center"/>
          </w:tcPr>
          <w:p w14:paraId="1E6A926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w:t>
            </w:r>
            <w:proofErr w:type="spellStart"/>
            <w:r w:rsidRPr="00BF72FF">
              <w:rPr>
                <w:rFonts w:ascii="Sakkal Majalla" w:hAnsi="Sakkal Majalla" w:cs="Sakkal Majalla"/>
                <w:rtl/>
              </w:rPr>
              <w:t>دسوقى</w:t>
            </w:r>
            <w:proofErr w:type="spellEnd"/>
            <w:r w:rsidRPr="00BF72FF">
              <w:rPr>
                <w:rFonts w:ascii="Sakkal Majalla" w:hAnsi="Sakkal Majalla" w:cs="Sakkal Majalla"/>
                <w:rtl/>
              </w:rPr>
              <w:t xml:space="preserve"> عبد الجليل</w:t>
            </w:r>
          </w:p>
        </w:tc>
        <w:tc>
          <w:tcPr>
            <w:tcW w:w="2115" w:type="dxa"/>
            <w:shd w:val="clear" w:color="auto" w:fill="auto"/>
            <w:vAlign w:val="center"/>
          </w:tcPr>
          <w:p w14:paraId="797F08DA"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لطف الله إمام</w:t>
            </w:r>
          </w:p>
          <w:p w14:paraId="19837D12"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زينات طبالة وآخرون</w:t>
            </w:r>
          </w:p>
        </w:tc>
      </w:tr>
      <w:tr w:rsidR="00BF72FF" w:rsidRPr="00BF72FF" w14:paraId="0C2914F8" w14:textId="77777777" w:rsidTr="00EF0E6F">
        <w:trPr>
          <w:trHeight w:val="393"/>
          <w:jc w:val="center"/>
        </w:trPr>
        <w:tc>
          <w:tcPr>
            <w:tcW w:w="743" w:type="dxa"/>
            <w:shd w:val="clear" w:color="auto" w:fill="auto"/>
            <w:vAlign w:val="center"/>
          </w:tcPr>
          <w:p w14:paraId="1B1B326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358</w:t>
            </w:r>
          </w:p>
        </w:tc>
        <w:tc>
          <w:tcPr>
            <w:tcW w:w="0" w:type="auto"/>
            <w:shd w:val="clear" w:color="auto" w:fill="auto"/>
            <w:vAlign w:val="center"/>
          </w:tcPr>
          <w:p w14:paraId="7D69DA0E"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التغيرات المُناخية والقطاع الزراعي المصري: تحليل كمي وكيفي للآثار وسياسات وآليات المواجهة</w:t>
            </w:r>
          </w:p>
        </w:tc>
        <w:tc>
          <w:tcPr>
            <w:tcW w:w="1445" w:type="dxa"/>
            <w:shd w:val="clear" w:color="auto" w:fill="auto"/>
            <w:vAlign w:val="center"/>
          </w:tcPr>
          <w:p w14:paraId="60DF4B36"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2025</w:t>
            </w:r>
          </w:p>
        </w:tc>
        <w:tc>
          <w:tcPr>
            <w:tcW w:w="1812" w:type="dxa"/>
            <w:shd w:val="clear" w:color="auto" w:fill="auto"/>
            <w:vAlign w:val="center"/>
          </w:tcPr>
          <w:p w14:paraId="715547D5"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هدى  صالح النمر</w:t>
            </w:r>
          </w:p>
        </w:tc>
        <w:tc>
          <w:tcPr>
            <w:tcW w:w="2115" w:type="dxa"/>
            <w:shd w:val="clear" w:color="auto" w:fill="auto"/>
            <w:vAlign w:val="center"/>
          </w:tcPr>
          <w:p w14:paraId="6FB1A1D3"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علاء زهران</w:t>
            </w:r>
          </w:p>
          <w:p w14:paraId="0C9A07C7"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خالد عطية وآخرون</w:t>
            </w:r>
          </w:p>
        </w:tc>
      </w:tr>
      <w:tr w:rsidR="00BF72FF" w:rsidRPr="00BF72FF" w14:paraId="4EB27605" w14:textId="77777777" w:rsidTr="00EF0E6F">
        <w:trPr>
          <w:trHeight w:val="393"/>
          <w:jc w:val="center"/>
        </w:trPr>
        <w:tc>
          <w:tcPr>
            <w:tcW w:w="743" w:type="dxa"/>
            <w:shd w:val="clear" w:color="auto" w:fill="auto"/>
            <w:vAlign w:val="center"/>
          </w:tcPr>
          <w:p w14:paraId="1F162000"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359</w:t>
            </w:r>
          </w:p>
        </w:tc>
        <w:tc>
          <w:tcPr>
            <w:tcW w:w="0" w:type="auto"/>
            <w:shd w:val="clear" w:color="auto" w:fill="auto"/>
            <w:vAlign w:val="center"/>
          </w:tcPr>
          <w:p w14:paraId="2ED6526E"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تنمية الصادرات الزراعية والغذائية المصرية إلى الأسواق الأفريقية: التحديات والفرص</w:t>
            </w:r>
          </w:p>
        </w:tc>
        <w:tc>
          <w:tcPr>
            <w:tcW w:w="1445" w:type="dxa"/>
            <w:shd w:val="clear" w:color="auto" w:fill="auto"/>
            <w:vAlign w:val="center"/>
          </w:tcPr>
          <w:p w14:paraId="6F2502CD"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2025</w:t>
            </w:r>
          </w:p>
        </w:tc>
        <w:tc>
          <w:tcPr>
            <w:tcW w:w="1812" w:type="dxa"/>
            <w:shd w:val="clear" w:color="auto" w:fill="auto"/>
            <w:vAlign w:val="center"/>
          </w:tcPr>
          <w:p w14:paraId="79E95F31"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سحر </w:t>
            </w:r>
            <w:proofErr w:type="spellStart"/>
            <w:r w:rsidRPr="00BF72FF">
              <w:rPr>
                <w:rFonts w:ascii="Sakkal Majalla" w:hAnsi="Sakkal Majalla" w:cs="Sakkal Majalla"/>
                <w:rtl/>
              </w:rPr>
              <w:t>البهائى</w:t>
            </w:r>
            <w:proofErr w:type="spellEnd"/>
          </w:p>
        </w:tc>
        <w:tc>
          <w:tcPr>
            <w:tcW w:w="2115" w:type="dxa"/>
            <w:shd w:val="clear" w:color="auto" w:fill="auto"/>
            <w:vAlign w:val="center"/>
          </w:tcPr>
          <w:p w14:paraId="08F5CA39"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هدى النمر</w:t>
            </w:r>
          </w:p>
          <w:p w14:paraId="585BA41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بركات الفرا وآخرون</w:t>
            </w:r>
          </w:p>
        </w:tc>
      </w:tr>
      <w:tr w:rsidR="00BF72FF" w:rsidRPr="00BF72FF" w14:paraId="7F978B31" w14:textId="77777777" w:rsidTr="00EF0E6F">
        <w:trPr>
          <w:trHeight w:val="393"/>
          <w:jc w:val="center"/>
        </w:trPr>
        <w:tc>
          <w:tcPr>
            <w:tcW w:w="743" w:type="dxa"/>
            <w:shd w:val="clear" w:color="auto" w:fill="auto"/>
            <w:vAlign w:val="center"/>
          </w:tcPr>
          <w:p w14:paraId="2F668718"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360</w:t>
            </w:r>
          </w:p>
        </w:tc>
        <w:tc>
          <w:tcPr>
            <w:tcW w:w="0" w:type="auto"/>
            <w:shd w:val="clear" w:color="auto" w:fill="auto"/>
            <w:vAlign w:val="center"/>
          </w:tcPr>
          <w:p w14:paraId="0B595F11"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دور بعض القطاعات الإنتاجية والخدمية في تحقيق هدف الصادرات حتى 2030</w:t>
            </w:r>
          </w:p>
        </w:tc>
        <w:tc>
          <w:tcPr>
            <w:tcW w:w="1445" w:type="dxa"/>
            <w:shd w:val="clear" w:color="auto" w:fill="auto"/>
            <w:vAlign w:val="center"/>
          </w:tcPr>
          <w:p w14:paraId="7EA0BD41"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2025</w:t>
            </w:r>
          </w:p>
        </w:tc>
        <w:tc>
          <w:tcPr>
            <w:tcW w:w="1812" w:type="dxa"/>
            <w:shd w:val="clear" w:color="auto" w:fill="auto"/>
            <w:vAlign w:val="center"/>
          </w:tcPr>
          <w:p w14:paraId="77895BA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إجلال راتب</w:t>
            </w:r>
          </w:p>
        </w:tc>
        <w:tc>
          <w:tcPr>
            <w:tcW w:w="2115" w:type="dxa"/>
            <w:shd w:val="clear" w:color="auto" w:fill="auto"/>
            <w:vAlign w:val="center"/>
          </w:tcPr>
          <w:p w14:paraId="6B8DE50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فادية عبد السلام</w:t>
            </w:r>
          </w:p>
          <w:p w14:paraId="3D97B21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حسين صالح  وآخرون</w:t>
            </w:r>
          </w:p>
        </w:tc>
      </w:tr>
      <w:tr w:rsidR="00BF72FF" w:rsidRPr="00BF72FF" w14:paraId="355D9480" w14:textId="77777777" w:rsidTr="00EF0E6F">
        <w:trPr>
          <w:trHeight w:val="393"/>
          <w:jc w:val="center"/>
        </w:trPr>
        <w:tc>
          <w:tcPr>
            <w:tcW w:w="743" w:type="dxa"/>
            <w:shd w:val="clear" w:color="auto" w:fill="auto"/>
            <w:vAlign w:val="center"/>
          </w:tcPr>
          <w:p w14:paraId="73C3E683"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361</w:t>
            </w:r>
          </w:p>
        </w:tc>
        <w:tc>
          <w:tcPr>
            <w:tcW w:w="0" w:type="auto"/>
            <w:shd w:val="clear" w:color="auto" w:fill="auto"/>
            <w:vAlign w:val="center"/>
          </w:tcPr>
          <w:p w14:paraId="3D6F186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مراكز فكر المستقبل في ضوء التغيرات العالمية رؤية مستقبلية لمراكز الفكر في مصر</w:t>
            </w:r>
          </w:p>
        </w:tc>
        <w:tc>
          <w:tcPr>
            <w:tcW w:w="1445" w:type="dxa"/>
            <w:shd w:val="clear" w:color="auto" w:fill="auto"/>
            <w:vAlign w:val="center"/>
          </w:tcPr>
          <w:p w14:paraId="6A0878D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2025</w:t>
            </w:r>
          </w:p>
        </w:tc>
        <w:tc>
          <w:tcPr>
            <w:tcW w:w="1812" w:type="dxa"/>
            <w:shd w:val="clear" w:color="auto" w:fill="auto"/>
            <w:vAlign w:val="center"/>
          </w:tcPr>
          <w:p w14:paraId="6210C43E"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هبة جمال الدين</w:t>
            </w:r>
          </w:p>
        </w:tc>
        <w:tc>
          <w:tcPr>
            <w:tcW w:w="2115" w:type="dxa"/>
            <w:shd w:val="clear" w:color="auto" w:fill="auto"/>
            <w:vAlign w:val="center"/>
          </w:tcPr>
          <w:p w14:paraId="38456D31"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بسمة الحداد</w:t>
            </w:r>
          </w:p>
          <w:p w14:paraId="5A7AD581"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ماجدة إبراهيم وآخرون</w:t>
            </w:r>
          </w:p>
        </w:tc>
      </w:tr>
      <w:tr w:rsidR="00BF72FF" w:rsidRPr="00BF72FF" w14:paraId="0BE0BE54" w14:textId="77777777" w:rsidTr="00EF0E6F">
        <w:trPr>
          <w:trHeight w:val="393"/>
          <w:jc w:val="center"/>
        </w:trPr>
        <w:tc>
          <w:tcPr>
            <w:tcW w:w="743" w:type="dxa"/>
            <w:shd w:val="clear" w:color="auto" w:fill="auto"/>
            <w:vAlign w:val="center"/>
          </w:tcPr>
          <w:p w14:paraId="6216B5C9"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362</w:t>
            </w:r>
          </w:p>
        </w:tc>
        <w:tc>
          <w:tcPr>
            <w:tcW w:w="0" w:type="auto"/>
            <w:shd w:val="clear" w:color="auto" w:fill="auto"/>
            <w:vAlign w:val="center"/>
          </w:tcPr>
          <w:p w14:paraId="1C48BE35"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دور منطقة التجارة الحرة العربية الكبرى في تعزيز الاندماج في سلاسل القيمة العالمية</w:t>
            </w:r>
          </w:p>
        </w:tc>
        <w:tc>
          <w:tcPr>
            <w:tcW w:w="1445" w:type="dxa"/>
            <w:shd w:val="clear" w:color="auto" w:fill="auto"/>
            <w:vAlign w:val="center"/>
          </w:tcPr>
          <w:p w14:paraId="2DB5B718"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2025</w:t>
            </w:r>
          </w:p>
        </w:tc>
        <w:tc>
          <w:tcPr>
            <w:tcW w:w="1812" w:type="dxa"/>
            <w:shd w:val="clear" w:color="auto" w:fill="auto"/>
            <w:vAlign w:val="center"/>
          </w:tcPr>
          <w:p w14:paraId="2F3DE445"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فادية عبد السلام</w:t>
            </w:r>
          </w:p>
        </w:tc>
        <w:tc>
          <w:tcPr>
            <w:tcW w:w="2115" w:type="dxa"/>
            <w:shd w:val="clear" w:color="auto" w:fill="auto"/>
            <w:vAlign w:val="center"/>
          </w:tcPr>
          <w:p w14:paraId="746AE8A8"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إجلال راتب</w:t>
            </w:r>
          </w:p>
          <w:p w14:paraId="446C5AB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محمد عبد الشفيع  وآخرون</w:t>
            </w:r>
          </w:p>
        </w:tc>
      </w:tr>
      <w:tr w:rsidR="00BF72FF" w:rsidRPr="00BF72FF" w14:paraId="19A107A7" w14:textId="77777777" w:rsidTr="00EF0E6F">
        <w:trPr>
          <w:trHeight w:val="393"/>
          <w:jc w:val="center"/>
        </w:trPr>
        <w:tc>
          <w:tcPr>
            <w:tcW w:w="743" w:type="dxa"/>
            <w:shd w:val="clear" w:color="auto" w:fill="auto"/>
            <w:vAlign w:val="center"/>
          </w:tcPr>
          <w:p w14:paraId="47F2578F"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363</w:t>
            </w:r>
          </w:p>
        </w:tc>
        <w:tc>
          <w:tcPr>
            <w:tcW w:w="0" w:type="auto"/>
            <w:shd w:val="clear" w:color="auto" w:fill="auto"/>
            <w:vAlign w:val="center"/>
          </w:tcPr>
          <w:p w14:paraId="3715E7E2"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 xml:space="preserve">التنمية الاقتصادية المحلية بين العدالة المكانية والتنافسية العالمية" بالتطبيق على </w:t>
            </w:r>
            <w:proofErr w:type="spellStart"/>
            <w:r w:rsidRPr="00BF72FF">
              <w:rPr>
                <w:rFonts w:ascii="Sakkal Majalla" w:hAnsi="Sakkal Majalla" w:cs="Sakkal Majalla"/>
                <w:rtl/>
              </w:rPr>
              <w:t>أقليم</w:t>
            </w:r>
            <w:proofErr w:type="spellEnd"/>
            <w:r w:rsidRPr="00BF72FF">
              <w:rPr>
                <w:rFonts w:ascii="Sakkal Majalla" w:hAnsi="Sakkal Majalla" w:cs="Sakkal Majalla"/>
                <w:rtl/>
              </w:rPr>
              <w:t xml:space="preserve"> شمال الصعيد</w:t>
            </w:r>
            <w:r w:rsidRPr="00BF72FF">
              <w:rPr>
                <w:rFonts w:ascii="Sakkal Majalla" w:hAnsi="Sakkal Majalla" w:cs="Sakkal Majalla"/>
              </w:rPr>
              <w:t>"</w:t>
            </w:r>
          </w:p>
        </w:tc>
        <w:tc>
          <w:tcPr>
            <w:tcW w:w="1445" w:type="dxa"/>
            <w:shd w:val="clear" w:color="auto" w:fill="auto"/>
            <w:vAlign w:val="center"/>
          </w:tcPr>
          <w:p w14:paraId="5E6DA84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2025</w:t>
            </w:r>
          </w:p>
        </w:tc>
        <w:tc>
          <w:tcPr>
            <w:tcW w:w="1812" w:type="dxa"/>
            <w:shd w:val="clear" w:color="auto" w:fill="auto"/>
            <w:vAlign w:val="center"/>
          </w:tcPr>
          <w:p w14:paraId="2FDCE00B"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فريد عبد العال</w:t>
            </w:r>
          </w:p>
        </w:tc>
        <w:tc>
          <w:tcPr>
            <w:tcW w:w="2115" w:type="dxa"/>
            <w:shd w:val="clear" w:color="auto" w:fill="auto"/>
            <w:vAlign w:val="center"/>
          </w:tcPr>
          <w:p w14:paraId="478BC755"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سيد عبد المقصود</w:t>
            </w:r>
          </w:p>
          <w:p w14:paraId="586AF0B4"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امل زكريا</w:t>
            </w:r>
          </w:p>
        </w:tc>
      </w:tr>
      <w:tr w:rsidR="00BF72FF" w:rsidRPr="00BF72FF" w14:paraId="014180B7" w14:textId="77777777" w:rsidTr="00EF0E6F">
        <w:trPr>
          <w:trHeight w:val="393"/>
          <w:jc w:val="center"/>
        </w:trPr>
        <w:tc>
          <w:tcPr>
            <w:tcW w:w="743" w:type="dxa"/>
            <w:shd w:val="clear" w:color="auto" w:fill="auto"/>
            <w:vAlign w:val="center"/>
          </w:tcPr>
          <w:p w14:paraId="51AF5879"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364</w:t>
            </w:r>
          </w:p>
        </w:tc>
        <w:tc>
          <w:tcPr>
            <w:tcW w:w="0" w:type="auto"/>
            <w:shd w:val="clear" w:color="auto" w:fill="auto"/>
            <w:vAlign w:val="center"/>
          </w:tcPr>
          <w:p w14:paraId="4EE20CBF"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تطوير التجمعات الحضرية (عواصم المحافظات) لتعزيز الروابط الحضرية-الريفية في مصر</w:t>
            </w:r>
          </w:p>
        </w:tc>
        <w:tc>
          <w:tcPr>
            <w:tcW w:w="1445" w:type="dxa"/>
            <w:shd w:val="clear" w:color="auto" w:fill="auto"/>
            <w:vAlign w:val="center"/>
          </w:tcPr>
          <w:p w14:paraId="510FDFB7"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2025</w:t>
            </w:r>
          </w:p>
        </w:tc>
        <w:tc>
          <w:tcPr>
            <w:tcW w:w="1812" w:type="dxa"/>
            <w:shd w:val="clear" w:color="auto" w:fill="auto"/>
            <w:vAlign w:val="center"/>
          </w:tcPr>
          <w:p w14:paraId="690651A2"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أحمد </w:t>
            </w:r>
            <w:proofErr w:type="spellStart"/>
            <w:r w:rsidRPr="00BF72FF">
              <w:rPr>
                <w:rFonts w:ascii="Sakkal Majalla" w:hAnsi="Sakkal Majalla" w:cs="Sakkal Majalla"/>
                <w:rtl/>
              </w:rPr>
              <w:t>البقلى</w:t>
            </w:r>
            <w:proofErr w:type="spellEnd"/>
          </w:p>
        </w:tc>
        <w:tc>
          <w:tcPr>
            <w:tcW w:w="2115" w:type="dxa"/>
            <w:shd w:val="clear" w:color="auto" w:fill="auto"/>
            <w:vAlign w:val="center"/>
          </w:tcPr>
          <w:p w14:paraId="3276B21B"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سيد عبد المقصود</w:t>
            </w:r>
          </w:p>
          <w:p w14:paraId="0E9B9220"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فريد عبد العال</w:t>
            </w:r>
          </w:p>
        </w:tc>
      </w:tr>
      <w:tr w:rsidR="00BF72FF" w:rsidRPr="00BF72FF" w14:paraId="03E4829D" w14:textId="77777777" w:rsidTr="00EF0E6F">
        <w:trPr>
          <w:trHeight w:val="393"/>
          <w:jc w:val="center"/>
        </w:trPr>
        <w:tc>
          <w:tcPr>
            <w:tcW w:w="743" w:type="dxa"/>
            <w:shd w:val="clear" w:color="auto" w:fill="auto"/>
            <w:vAlign w:val="center"/>
          </w:tcPr>
          <w:p w14:paraId="48F38A9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365</w:t>
            </w:r>
          </w:p>
        </w:tc>
        <w:tc>
          <w:tcPr>
            <w:tcW w:w="0" w:type="auto"/>
            <w:shd w:val="clear" w:color="auto" w:fill="auto"/>
            <w:vAlign w:val="center"/>
          </w:tcPr>
          <w:p w14:paraId="42191089"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نحو سياسة وطنية لتعزيز قدرات البحث والتطوير والابتكار في القطاع الصناعي المصري</w:t>
            </w:r>
          </w:p>
        </w:tc>
        <w:tc>
          <w:tcPr>
            <w:tcW w:w="1445" w:type="dxa"/>
            <w:shd w:val="clear" w:color="auto" w:fill="auto"/>
            <w:vAlign w:val="center"/>
          </w:tcPr>
          <w:p w14:paraId="569C2DDC"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2025</w:t>
            </w:r>
          </w:p>
        </w:tc>
        <w:tc>
          <w:tcPr>
            <w:tcW w:w="1812" w:type="dxa"/>
            <w:shd w:val="clear" w:color="auto" w:fill="auto"/>
            <w:vAlign w:val="center"/>
          </w:tcPr>
          <w:p w14:paraId="409845CF"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ماجد خشبة</w:t>
            </w:r>
          </w:p>
        </w:tc>
        <w:tc>
          <w:tcPr>
            <w:tcW w:w="2115" w:type="dxa"/>
            <w:shd w:val="clear" w:color="auto" w:fill="auto"/>
            <w:vAlign w:val="center"/>
          </w:tcPr>
          <w:p w14:paraId="2CBAFDD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علاء زهران</w:t>
            </w:r>
          </w:p>
          <w:p w14:paraId="1CA8698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د. مها الشال</w:t>
            </w:r>
          </w:p>
        </w:tc>
      </w:tr>
      <w:tr w:rsidR="00BF72FF" w:rsidRPr="00BF72FF" w14:paraId="62754867" w14:textId="77777777" w:rsidTr="00EF0E6F">
        <w:trPr>
          <w:trHeight w:val="393"/>
          <w:jc w:val="center"/>
        </w:trPr>
        <w:tc>
          <w:tcPr>
            <w:tcW w:w="743" w:type="dxa"/>
            <w:shd w:val="clear" w:color="auto" w:fill="auto"/>
            <w:vAlign w:val="center"/>
          </w:tcPr>
          <w:p w14:paraId="7073611A"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366</w:t>
            </w:r>
          </w:p>
        </w:tc>
        <w:tc>
          <w:tcPr>
            <w:tcW w:w="0" w:type="auto"/>
            <w:shd w:val="clear" w:color="auto" w:fill="auto"/>
            <w:vAlign w:val="center"/>
          </w:tcPr>
          <w:p w14:paraId="156118C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السياسات وآليات التنفيذ الرامية إلى تحسين الأمن الغذائي في ظل ندرة المياه وتغير المناخ في مصر</w:t>
            </w:r>
          </w:p>
        </w:tc>
        <w:tc>
          <w:tcPr>
            <w:tcW w:w="1445" w:type="dxa"/>
            <w:shd w:val="clear" w:color="auto" w:fill="auto"/>
            <w:vAlign w:val="center"/>
          </w:tcPr>
          <w:p w14:paraId="48FF9D1F"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يناير 2025</w:t>
            </w:r>
          </w:p>
        </w:tc>
        <w:tc>
          <w:tcPr>
            <w:tcW w:w="1812" w:type="dxa"/>
            <w:shd w:val="clear" w:color="auto" w:fill="auto"/>
            <w:vAlign w:val="center"/>
          </w:tcPr>
          <w:p w14:paraId="113B958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عبد العزيز إبراهيم</w:t>
            </w:r>
          </w:p>
        </w:tc>
        <w:tc>
          <w:tcPr>
            <w:tcW w:w="2115" w:type="dxa"/>
            <w:shd w:val="clear" w:color="auto" w:fill="auto"/>
            <w:vAlign w:val="center"/>
          </w:tcPr>
          <w:p w14:paraId="35E3A7F8"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أحمد برانية</w:t>
            </w:r>
          </w:p>
          <w:p w14:paraId="79AFA5B7"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بركات الفرا</w:t>
            </w:r>
          </w:p>
        </w:tc>
      </w:tr>
      <w:tr w:rsidR="00BF72FF" w:rsidRPr="00BF72FF" w14:paraId="39AAC7C1" w14:textId="77777777" w:rsidTr="00EF0E6F">
        <w:trPr>
          <w:trHeight w:val="393"/>
          <w:jc w:val="center"/>
        </w:trPr>
        <w:tc>
          <w:tcPr>
            <w:tcW w:w="743" w:type="dxa"/>
            <w:shd w:val="clear" w:color="auto" w:fill="auto"/>
            <w:vAlign w:val="center"/>
          </w:tcPr>
          <w:p w14:paraId="4867790D"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367</w:t>
            </w:r>
          </w:p>
        </w:tc>
        <w:tc>
          <w:tcPr>
            <w:tcW w:w="0" w:type="auto"/>
            <w:shd w:val="clear" w:color="auto" w:fill="auto"/>
            <w:vAlign w:val="center"/>
          </w:tcPr>
          <w:p w14:paraId="449BB533"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 xml:space="preserve">المسح </w:t>
            </w:r>
            <w:proofErr w:type="spellStart"/>
            <w:r w:rsidRPr="00BF72FF">
              <w:rPr>
                <w:rFonts w:ascii="Sakkal Majalla" w:hAnsi="Sakkal Majalla" w:cs="Sakkal Majalla"/>
                <w:rtl/>
              </w:rPr>
              <w:t>التتبعي</w:t>
            </w:r>
            <w:proofErr w:type="spellEnd"/>
            <w:r w:rsidRPr="00BF72FF">
              <w:rPr>
                <w:rFonts w:ascii="Sakkal Majalla" w:hAnsi="Sakkal Majalla" w:cs="Sakkal Majalla"/>
                <w:rtl/>
              </w:rPr>
              <w:t xml:space="preserve"> للقيم الثقافية المصرية</w:t>
            </w:r>
          </w:p>
        </w:tc>
        <w:tc>
          <w:tcPr>
            <w:tcW w:w="1445" w:type="dxa"/>
            <w:shd w:val="clear" w:color="auto" w:fill="auto"/>
            <w:vAlign w:val="center"/>
          </w:tcPr>
          <w:p w14:paraId="24833853"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فبراير 2025</w:t>
            </w:r>
          </w:p>
        </w:tc>
        <w:tc>
          <w:tcPr>
            <w:tcW w:w="1812" w:type="dxa"/>
            <w:shd w:val="clear" w:color="auto" w:fill="auto"/>
            <w:vAlign w:val="center"/>
          </w:tcPr>
          <w:p w14:paraId="591496FA"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هويدا رومان</w:t>
            </w:r>
          </w:p>
        </w:tc>
        <w:tc>
          <w:tcPr>
            <w:tcW w:w="2115" w:type="dxa"/>
            <w:shd w:val="clear" w:color="auto" w:fill="auto"/>
            <w:vAlign w:val="center"/>
          </w:tcPr>
          <w:p w14:paraId="05F0D1F6"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سعيد </w:t>
            </w:r>
            <w:proofErr w:type="spellStart"/>
            <w:r w:rsidRPr="00BF72FF">
              <w:rPr>
                <w:rFonts w:ascii="Sakkal Majalla" w:hAnsi="Sakkal Majalla" w:cs="Sakkal Majalla"/>
                <w:rtl/>
              </w:rPr>
              <w:t>المصرى</w:t>
            </w:r>
            <w:proofErr w:type="spellEnd"/>
          </w:p>
          <w:p w14:paraId="02B37561"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عبير صالح</w:t>
            </w:r>
          </w:p>
        </w:tc>
      </w:tr>
      <w:tr w:rsidR="00BF72FF" w:rsidRPr="00BF72FF" w14:paraId="3D7B11A3" w14:textId="77777777" w:rsidTr="00EF0E6F">
        <w:trPr>
          <w:trHeight w:val="393"/>
          <w:jc w:val="center"/>
        </w:trPr>
        <w:tc>
          <w:tcPr>
            <w:tcW w:w="743" w:type="dxa"/>
            <w:shd w:val="clear" w:color="auto" w:fill="auto"/>
            <w:vAlign w:val="center"/>
          </w:tcPr>
          <w:p w14:paraId="67BE15D3"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Pr>
              <w:t>368</w:t>
            </w:r>
          </w:p>
        </w:tc>
        <w:tc>
          <w:tcPr>
            <w:tcW w:w="0" w:type="auto"/>
            <w:shd w:val="clear" w:color="auto" w:fill="auto"/>
            <w:vAlign w:val="center"/>
          </w:tcPr>
          <w:p w14:paraId="025820E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دور التحول الرقمي والذكاء الاصطناعي في تحسين منظومة التأمين الصحي الشامل</w:t>
            </w:r>
          </w:p>
        </w:tc>
        <w:tc>
          <w:tcPr>
            <w:tcW w:w="1445" w:type="dxa"/>
            <w:shd w:val="clear" w:color="auto" w:fill="auto"/>
            <w:vAlign w:val="center"/>
          </w:tcPr>
          <w:p w14:paraId="09F35BA5"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أبريل 2025</w:t>
            </w:r>
          </w:p>
        </w:tc>
        <w:tc>
          <w:tcPr>
            <w:tcW w:w="1812" w:type="dxa"/>
            <w:shd w:val="clear" w:color="auto" w:fill="auto"/>
            <w:vAlign w:val="center"/>
          </w:tcPr>
          <w:p w14:paraId="580F89FB"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نيفين مكرم</w:t>
            </w:r>
          </w:p>
        </w:tc>
        <w:tc>
          <w:tcPr>
            <w:tcW w:w="2115" w:type="dxa"/>
            <w:shd w:val="clear" w:color="auto" w:fill="auto"/>
            <w:vAlign w:val="center"/>
          </w:tcPr>
          <w:p w14:paraId="672D4620"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عزة </w:t>
            </w:r>
            <w:proofErr w:type="spellStart"/>
            <w:r w:rsidRPr="00BF72FF">
              <w:rPr>
                <w:rFonts w:ascii="Sakkal Majalla" w:hAnsi="Sakkal Majalla" w:cs="Sakkal Majalla"/>
                <w:rtl/>
              </w:rPr>
              <w:t>الفندري</w:t>
            </w:r>
            <w:proofErr w:type="spellEnd"/>
          </w:p>
          <w:p w14:paraId="4EE83661"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لطف الله إمام وأخرون</w:t>
            </w:r>
          </w:p>
        </w:tc>
      </w:tr>
      <w:tr w:rsidR="00BF72FF" w:rsidRPr="00BF72FF" w14:paraId="5E044555" w14:textId="77777777" w:rsidTr="00EF0E6F">
        <w:trPr>
          <w:trHeight w:val="393"/>
          <w:jc w:val="center"/>
        </w:trPr>
        <w:tc>
          <w:tcPr>
            <w:tcW w:w="743" w:type="dxa"/>
            <w:shd w:val="clear" w:color="auto" w:fill="auto"/>
            <w:vAlign w:val="center"/>
          </w:tcPr>
          <w:p w14:paraId="3560715B"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369</w:t>
            </w:r>
          </w:p>
        </w:tc>
        <w:tc>
          <w:tcPr>
            <w:tcW w:w="0" w:type="auto"/>
            <w:shd w:val="clear" w:color="auto" w:fill="auto"/>
            <w:vAlign w:val="center"/>
          </w:tcPr>
          <w:p w14:paraId="4FE9936A"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تأثير تطبيق الآلية الأوروبية لتعديل حدود الكربون على الصادرات المصرية (دراسة تطبيقية على قطاع الأسمدة).</w:t>
            </w:r>
          </w:p>
        </w:tc>
        <w:tc>
          <w:tcPr>
            <w:tcW w:w="1445" w:type="dxa"/>
            <w:shd w:val="clear" w:color="auto" w:fill="auto"/>
            <w:vAlign w:val="center"/>
          </w:tcPr>
          <w:p w14:paraId="4EC91DCD" w14:textId="5108F894" w:rsidR="00BF72FF" w:rsidRPr="00BF72FF" w:rsidRDefault="008031A5" w:rsidP="00EF0E6F">
            <w:pPr>
              <w:spacing w:after="0" w:line="240" w:lineRule="auto"/>
              <w:jc w:val="center"/>
              <w:rPr>
                <w:rFonts w:ascii="Sakkal Majalla" w:hAnsi="Sakkal Majalla" w:cs="Sakkal Majalla"/>
                <w:rtl/>
                <w:lang w:bidi="ar-EG"/>
              </w:rPr>
            </w:pPr>
            <w:r>
              <w:rPr>
                <w:rFonts w:ascii="Sakkal Majalla" w:hAnsi="Sakkal Majalla" w:cs="Sakkal Majalla" w:hint="cs"/>
                <w:rtl/>
                <w:lang w:bidi="ar-EG"/>
              </w:rPr>
              <w:t>2026</w:t>
            </w:r>
          </w:p>
        </w:tc>
        <w:tc>
          <w:tcPr>
            <w:tcW w:w="1812" w:type="dxa"/>
            <w:shd w:val="clear" w:color="auto" w:fill="auto"/>
            <w:vAlign w:val="center"/>
          </w:tcPr>
          <w:p w14:paraId="14892894"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سحر البهائي</w:t>
            </w:r>
          </w:p>
        </w:tc>
        <w:tc>
          <w:tcPr>
            <w:tcW w:w="2115" w:type="dxa"/>
            <w:shd w:val="clear" w:color="auto" w:fill="auto"/>
            <w:vAlign w:val="center"/>
          </w:tcPr>
          <w:p w14:paraId="6CE666D7"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خالد عطية، </w:t>
            </w:r>
            <w:proofErr w:type="spellStart"/>
            <w:r w:rsidRPr="00BF72FF">
              <w:rPr>
                <w:rFonts w:ascii="Sakkal Majalla" w:hAnsi="Sakkal Majalla" w:cs="Sakkal Majalla"/>
                <w:rtl/>
              </w:rPr>
              <w:t>أ.د</w:t>
            </w:r>
            <w:proofErr w:type="spellEnd"/>
            <w:r w:rsidRPr="00BF72FF">
              <w:rPr>
                <w:rFonts w:ascii="Sakkal Majalla" w:hAnsi="Sakkal Majalla" w:cs="Sakkal Majalla"/>
                <w:rtl/>
              </w:rPr>
              <w:t>. نفيسة أبو السعود وأخرون</w:t>
            </w:r>
          </w:p>
        </w:tc>
      </w:tr>
      <w:tr w:rsidR="00BF72FF" w:rsidRPr="00BF72FF" w14:paraId="1F27D9C5" w14:textId="77777777" w:rsidTr="00EF0E6F">
        <w:trPr>
          <w:trHeight w:val="393"/>
          <w:jc w:val="center"/>
        </w:trPr>
        <w:tc>
          <w:tcPr>
            <w:tcW w:w="743" w:type="dxa"/>
            <w:shd w:val="clear" w:color="auto" w:fill="auto"/>
            <w:vAlign w:val="center"/>
          </w:tcPr>
          <w:p w14:paraId="64E4B833" w14:textId="77777777" w:rsidR="00BF72FF" w:rsidRPr="00BF72FF" w:rsidRDefault="00BF72FF" w:rsidP="00EF0E6F">
            <w:pPr>
              <w:spacing w:after="0" w:line="240" w:lineRule="auto"/>
              <w:jc w:val="center"/>
              <w:rPr>
                <w:rFonts w:ascii="Sakkal Majalla" w:hAnsi="Sakkal Majalla" w:cs="Sakkal Majalla"/>
              </w:rPr>
            </w:pPr>
            <w:r w:rsidRPr="00BF72FF">
              <w:rPr>
                <w:rFonts w:ascii="Sakkal Majalla" w:hAnsi="Sakkal Majalla" w:cs="Sakkal Majalla"/>
                <w:rtl/>
              </w:rPr>
              <w:t>370</w:t>
            </w:r>
          </w:p>
        </w:tc>
        <w:tc>
          <w:tcPr>
            <w:tcW w:w="0" w:type="auto"/>
            <w:shd w:val="clear" w:color="auto" w:fill="auto"/>
            <w:vAlign w:val="center"/>
          </w:tcPr>
          <w:p w14:paraId="357B7311"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دور رأس المال الاجتماعي في تطوير مؤشرات التنافسية بالمحافظات.</w:t>
            </w:r>
          </w:p>
        </w:tc>
        <w:tc>
          <w:tcPr>
            <w:tcW w:w="1445" w:type="dxa"/>
            <w:shd w:val="clear" w:color="auto" w:fill="auto"/>
            <w:vAlign w:val="center"/>
          </w:tcPr>
          <w:p w14:paraId="5BFA1449" w14:textId="19A7FA7F" w:rsidR="00BF72FF" w:rsidRPr="00BF72FF" w:rsidRDefault="008031A5" w:rsidP="00EF0E6F">
            <w:pPr>
              <w:spacing w:after="0" w:line="240" w:lineRule="auto"/>
              <w:jc w:val="center"/>
              <w:rPr>
                <w:rFonts w:ascii="Sakkal Majalla" w:hAnsi="Sakkal Majalla" w:cs="Sakkal Majalla"/>
                <w:rtl/>
              </w:rPr>
            </w:pPr>
            <w:r>
              <w:rPr>
                <w:rFonts w:ascii="Sakkal Majalla" w:hAnsi="Sakkal Majalla" w:cs="Sakkal Majalla" w:hint="cs"/>
                <w:rtl/>
              </w:rPr>
              <w:t>2026</w:t>
            </w:r>
          </w:p>
        </w:tc>
        <w:tc>
          <w:tcPr>
            <w:tcW w:w="1812" w:type="dxa"/>
            <w:shd w:val="clear" w:color="auto" w:fill="auto"/>
            <w:vAlign w:val="center"/>
          </w:tcPr>
          <w:p w14:paraId="23E92ECE"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فريد عبد العال</w:t>
            </w:r>
          </w:p>
        </w:tc>
        <w:tc>
          <w:tcPr>
            <w:tcW w:w="2115" w:type="dxa"/>
            <w:shd w:val="clear" w:color="auto" w:fill="auto"/>
            <w:vAlign w:val="center"/>
          </w:tcPr>
          <w:p w14:paraId="43B55919"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أحمد البقلي ، د. أمل زكريا وأخرون</w:t>
            </w:r>
          </w:p>
        </w:tc>
      </w:tr>
      <w:tr w:rsidR="00BF72FF" w:rsidRPr="00BF72FF" w14:paraId="7ED71AD1" w14:textId="77777777" w:rsidTr="00EF0E6F">
        <w:trPr>
          <w:trHeight w:val="393"/>
          <w:jc w:val="center"/>
        </w:trPr>
        <w:tc>
          <w:tcPr>
            <w:tcW w:w="743" w:type="dxa"/>
            <w:shd w:val="clear" w:color="auto" w:fill="auto"/>
            <w:vAlign w:val="center"/>
          </w:tcPr>
          <w:p w14:paraId="56DA0B32" w14:textId="77777777" w:rsidR="00BF72FF" w:rsidRPr="00BF72FF" w:rsidRDefault="00BF72FF" w:rsidP="00EF0E6F">
            <w:pPr>
              <w:spacing w:after="0" w:line="240" w:lineRule="auto"/>
              <w:jc w:val="center"/>
              <w:rPr>
                <w:rFonts w:ascii="Sakkal Majalla" w:hAnsi="Sakkal Majalla" w:cs="Sakkal Majalla"/>
                <w:rtl/>
              </w:rPr>
            </w:pPr>
            <w:r w:rsidRPr="00BF72FF">
              <w:rPr>
                <w:rFonts w:ascii="Sakkal Majalla" w:hAnsi="Sakkal Majalla" w:cs="Sakkal Majalla"/>
                <w:rtl/>
              </w:rPr>
              <w:t>371</w:t>
            </w:r>
          </w:p>
        </w:tc>
        <w:tc>
          <w:tcPr>
            <w:tcW w:w="0" w:type="auto"/>
            <w:shd w:val="clear" w:color="auto" w:fill="auto"/>
            <w:vAlign w:val="center"/>
          </w:tcPr>
          <w:p w14:paraId="05EC5296" w14:textId="77777777" w:rsidR="00BF72FF" w:rsidRPr="00BF72FF" w:rsidRDefault="00BF72FF" w:rsidP="009D20C5">
            <w:pPr>
              <w:bidi/>
              <w:spacing w:after="0" w:line="240" w:lineRule="auto"/>
              <w:jc w:val="both"/>
              <w:rPr>
                <w:rFonts w:ascii="Sakkal Majalla" w:hAnsi="Sakkal Majalla" w:cs="Sakkal Majalla"/>
                <w:rtl/>
              </w:rPr>
            </w:pPr>
            <w:r w:rsidRPr="00BF72FF">
              <w:rPr>
                <w:rFonts w:ascii="Sakkal Majalla" w:hAnsi="Sakkal Majalla" w:cs="Sakkal Majalla"/>
                <w:rtl/>
              </w:rPr>
              <w:t xml:space="preserve">مقاييس الاستدامة البيئية والاجتماعية </w:t>
            </w:r>
            <w:proofErr w:type="spellStart"/>
            <w:r w:rsidRPr="00BF72FF">
              <w:rPr>
                <w:rFonts w:ascii="Sakkal Majalla" w:hAnsi="Sakkal Majalla" w:cs="Sakkal Majalla"/>
                <w:rtl/>
              </w:rPr>
              <w:t>والحوكمة</w:t>
            </w:r>
            <w:proofErr w:type="spellEnd"/>
            <w:r w:rsidRPr="00BF72FF">
              <w:rPr>
                <w:rFonts w:ascii="Sakkal Majalla" w:hAnsi="Sakkal Majalla" w:cs="Sakkal Majalla"/>
                <w:rtl/>
              </w:rPr>
              <w:t xml:space="preserve"> (</w:t>
            </w:r>
            <w:r w:rsidRPr="00BF72FF">
              <w:rPr>
                <w:rFonts w:ascii="Sakkal Majalla" w:hAnsi="Sakkal Majalla" w:cs="Sakkal Majalla"/>
              </w:rPr>
              <w:t>ESG</w:t>
            </w:r>
            <w:r w:rsidRPr="00BF72FF">
              <w:rPr>
                <w:rFonts w:ascii="Sakkal Majalla" w:hAnsi="Sakkal Majalla" w:cs="Sakkal Majalla"/>
                <w:rtl/>
              </w:rPr>
              <w:t xml:space="preserve">) ودورها في تعزيز التنمية المستدامة: دراسة مقارنة بين مصر ودول </w:t>
            </w:r>
            <w:proofErr w:type="spellStart"/>
            <w:r w:rsidRPr="00BF72FF">
              <w:rPr>
                <w:rFonts w:ascii="Sakkal Majalla" w:hAnsi="Sakkal Majalla" w:cs="Sakkal Majalla"/>
                <w:rtl/>
              </w:rPr>
              <w:t>البريكس</w:t>
            </w:r>
            <w:proofErr w:type="spellEnd"/>
            <w:r w:rsidRPr="00BF72FF">
              <w:rPr>
                <w:rFonts w:ascii="Sakkal Majalla" w:hAnsi="Sakkal Majalla" w:cs="Sakkal Majalla"/>
                <w:rtl/>
              </w:rPr>
              <w:t>.</w:t>
            </w:r>
          </w:p>
        </w:tc>
        <w:tc>
          <w:tcPr>
            <w:tcW w:w="1445" w:type="dxa"/>
            <w:shd w:val="clear" w:color="auto" w:fill="auto"/>
            <w:vAlign w:val="center"/>
          </w:tcPr>
          <w:p w14:paraId="5628FAAA" w14:textId="1EF7F59A" w:rsidR="00BF72FF" w:rsidRPr="00BF72FF" w:rsidRDefault="008031A5" w:rsidP="00EF0E6F">
            <w:pPr>
              <w:spacing w:after="0" w:line="240" w:lineRule="auto"/>
              <w:jc w:val="center"/>
              <w:rPr>
                <w:rFonts w:ascii="Sakkal Majalla" w:hAnsi="Sakkal Majalla" w:cs="Sakkal Majalla"/>
              </w:rPr>
            </w:pPr>
            <w:r>
              <w:rPr>
                <w:rFonts w:ascii="Sakkal Majalla" w:hAnsi="Sakkal Majalla" w:cs="Sakkal Majalla" w:hint="cs"/>
                <w:rtl/>
              </w:rPr>
              <w:t>2026</w:t>
            </w:r>
          </w:p>
        </w:tc>
        <w:tc>
          <w:tcPr>
            <w:tcW w:w="1812" w:type="dxa"/>
            <w:shd w:val="clear" w:color="auto" w:fill="auto"/>
            <w:vAlign w:val="center"/>
          </w:tcPr>
          <w:p w14:paraId="7D25321B"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نفيسة أبو السعود</w:t>
            </w:r>
          </w:p>
        </w:tc>
        <w:tc>
          <w:tcPr>
            <w:tcW w:w="2115" w:type="dxa"/>
            <w:shd w:val="clear" w:color="auto" w:fill="auto"/>
            <w:vAlign w:val="center"/>
          </w:tcPr>
          <w:p w14:paraId="17003AA9" w14:textId="77777777" w:rsidR="00BF72FF" w:rsidRPr="00BF72FF" w:rsidRDefault="00BF72FF" w:rsidP="00EF0E6F">
            <w:pPr>
              <w:spacing w:after="0" w:line="240" w:lineRule="auto"/>
              <w:jc w:val="center"/>
              <w:rPr>
                <w:rFonts w:ascii="Sakkal Majalla" w:hAnsi="Sakkal Majalla" w:cs="Sakkal Majalla"/>
                <w:rtl/>
              </w:rPr>
            </w:pPr>
            <w:proofErr w:type="spellStart"/>
            <w:r w:rsidRPr="00BF72FF">
              <w:rPr>
                <w:rFonts w:ascii="Sakkal Majalla" w:hAnsi="Sakkal Majalla" w:cs="Sakkal Majalla"/>
                <w:rtl/>
              </w:rPr>
              <w:t>أ.د</w:t>
            </w:r>
            <w:proofErr w:type="spellEnd"/>
            <w:r w:rsidRPr="00BF72FF">
              <w:rPr>
                <w:rFonts w:ascii="Sakkal Majalla" w:hAnsi="Sakkal Majalla" w:cs="Sakkal Majalla"/>
                <w:rtl/>
              </w:rPr>
              <w:t xml:space="preserve">. خالد عطية، </w:t>
            </w:r>
            <w:proofErr w:type="spellStart"/>
            <w:r w:rsidRPr="00BF72FF">
              <w:rPr>
                <w:rFonts w:ascii="Sakkal Majalla" w:hAnsi="Sakkal Majalla" w:cs="Sakkal Majalla"/>
                <w:rtl/>
              </w:rPr>
              <w:t>أ.د</w:t>
            </w:r>
            <w:proofErr w:type="spellEnd"/>
            <w:r w:rsidRPr="00BF72FF">
              <w:rPr>
                <w:rFonts w:ascii="Sakkal Majalla" w:hAnsi="Sakkal Majalla" w:cs="Sakkal Majalla"/>
                <w:rtl/>
              </w:rPr>
              <w:t>. سحر البهائي وأخرون</w:t>
            </w:r>
          </w:p>
        </w:tc>
      </w:tr>
    </w:tbl>
    <w:p w14:paraId="488678A7" w14:textId="77777777" w:rsidR="00BF72FF" w:rsidRPr="00BF72FF" w:rsidRDefault="00BF72FF" w:rsidP="00BF72FF">
      <w:pPr>
        <w:shd w:val="clear" w:color="auto" w:fill="F2F2F2" w:themeFill="background1" w:themeFillShade="F2"/>
        <w:bidi/>
        <w:spacing w:line="276" w:lineRule="auto"/>
        <w:jc w:val="center"/>
        <w:rPr>
          <w:rFonts w:ascii="Sakkal Majalla" w:hAnsi="Sakkal Majalla" w:cs="Sakkal Majalla"/>
          <w:b/>
          <w:bCs/>
          <w:sz w:val="32"/>
          <w:szCs w:val="32"/>
          <w:rtl/>
        </w:rPr>
      </w:pPr>
    </w:p>
    <w:p w14:paraId="5FA2A266" w14:textId="1835384B" w:rsidR="00671ED1" w:rsidRPr="00D60C6F" w:rsidRDefault="00671ED1" w:rsidP="001D0C19">
      <w:pPr>
        <w:spacing w:after="0" w:line="240" w:lineRule="auto"/>
        <w:jc w:val="right"/>
        <w:rPr>
          <w:rFonts w:ascii="Sakkal Majalla" w:hAnsi="Sakkal Majalla" w:cs="Sakkal Majalla"/>
          <w:sz w:val="28"/>
          <w:szCs w:val="28"/>
          <w:lang w:bidi="ar-EG"/>
        </w:rPr>
      </w:pPr>
    </w:p>
    <w:p w14:paraId="27F6A49A" w14:textId="3D2F679D" w:rsidR="00717BAF" w:rsidRPr="00D60C6F" w:rsidRDefault="009155F8" w:rsidP="00A869DF">
      <w:pPr>
        <w:spacing w:after="0" w:line="240" w:lineRule="auto"/>
        <w:contextualSpacing/>
        <w:jc w:val="both"/>
        <w:rPr>
          <w:rFonts w:ascii="Sakkal Majalla" w:hAnsi="Sakkal Majalla" w:cs="Sakkal Majalla"/>
          <w:sz w:val="32"/>
          <w:szCs w:val="32"/>
          <w:rtl/>
          <w:lang w:bidi="ar-EG"/>
        </w:rPr>
      </w:pPr>
      <w:r w:rsidRPr="00D60C6F">
        <w:rPr>
          <w:rFonts w:ascii="Sakkal Majalla" w:eastAsia="Times New Roman" w:hAnsi="Sakkal Majalla" w:cs="Sakkal Majalla"/>
          <w:b/>
          <w:bCs/>
          <w:sz w:val="28"/>
          <w:szCs w:val="28"/>
          <w:u w:val="single"/>
          <w:lang w:bidi="ar-EG"/>
        </w:rPr>
        <w:br w:type="page"/>
      </w:r>
      <w:r w:rsidR="00106703" w:rsidRPr="00D60C6F">
        <w:rPr>
          <w:rFonts w:ascii="Simplified Arabic" w:eastAsia="Times New Roman" w:hAnsi="Simplified Arabic" w:cs="Simplified Arabic"/>
          <w:noProof/>
          <w:sz w:val="28"/>
          <w:szCs w:val="28"/>
        </w:rPr>
        <w:lastRenderedPageBreak/>
        <mc:AlternateContent>
          <mc:Choice Requires="wps">
            <w:drawing>
              <wp:anchor distT="0" distB="0" distL="114300" distR="114300" simplePos="0" relativeHeight="251777024" behindDoc="0" locked="0" layoutInCell="1" allowOverlap="1" wp14:anchorId="51BA6E46" wp14:editId="593C96F2">
                <wp:simplePos x="0" y="0"/>
                <wp:positionH relativeFrom="margin">
                  <wp:posOffset>-354301</wp:posOffset>
                </wp:positionH>
                <wp:positionV relativeFrom="margin">
                  <wp:posOffset>8148424</wp:posOffset>
                </wp:positionV>
                <wp:extent cx="5734050" cy="466725"/>
                <wp:effectExtent l="0" t="0" r="0" b="9525"/>
                <wp:wrapSquare wrapText="bothSides"/>
                <wp:docPr id="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4531CB" w14:textId="54A17525" w:rsidR="002F2FDE" w:rsidRPr="00F57E30" w:rsidRDefault="002F2FDE" w:rsidP="00106703">
                            <w:pPr>
                              <w:spacing w:after="0"/>
                              <w:jc w:val="center"/>
                              <w:rPr>
                                <w:rFonts w:ascii="Sakkal Majalla" w:hAnsi="Sakkal Majalla" w:cs="Sakkal Majalla"/>
                                <w:b/>
                                <w:bCs/>
                                <w:sz w:val="36"/>
                                <w:szCs w:val="36"/>
                              </w:rPr>
                            </w:pPr>
                            <w:r w:rsidRPr="00F57E30">
                              <w:rPr>
                                <w:rFonts w:ascii="Hacen Liner XL" w:eastAsia="Calibri" w:hAnsi="Hacen Liner XL" w:cs="Hacen Liner XL" w:hint="cs"/>
                                <w:b/>
                                <w:bCs/>
                                <w:color w:val="756837"/>
                                <w:sz w:val="46"/>
                                <w:szCs w:val="46"/>
                                <w:rtl/>
                              </w:rPr>
                              <w:t xml:space="preserve">  </w:t>
                            </w:r>
                            <w:r w:rsidRPr="00F57E30">
                              <w:rPr>
                                <w:rFonts w:ascii="Sakkal Majalla" w:eastAsia="Calibri" w:hAnsi="Sakkal Majalla" w:cs="Sakkal Majalla"/>
                                <w:b/>
                                <w:bCs/>
                                <w:color w:val="756837"/>
                                <w:sz w:val="52"/>
                                <w:szCs w:val="52"/>
                              </w:rPr>
                              <w:t>No. (</w:t>
                            </w:r>
                            <w:r>
                              <w:rPr>
                                <w:rFonts w:ascii="Sakkal Majalla" w:eastAsia="Calibri" w:hAnsi="Sakkal Majalla" w:cs="Sakkal Majalla"/>
                                <w:b/>
                                <w:bCs/>
                                <w:color w:val="756837"/>
                                <w:sz w:val="52"/>
                                <w:szCs w:val="52"/>
                              </w:rPr>
                              <w:t>37</w:t>
                            </w:r>
                            <w:r>
                              <w:rPr>
                                <w:rFonts w:ascii="Sakkal Majalla" w:eastAsia="Calibri" w:hAnsi="Sakkal Majalla" w:cs="Sakkal Majalla" w:hint="cs"/>
                                <w:b/>
                                <w:bCs/>
                                <w:color w:val="756837"/>
                                <w:sz w:val="52"/>
                                <w:szCs w:val="52"/>
                                <w:rtl/>
                              </w:rPr>
                              <w:t>1</w:t>
                            </w:r>
                            <w:r w:rsidRPr="00F57E30">
                              <w:rPr>
                                <w:rFonts w:ascii="Sakkal Majalla" w:eastAsia="Calibri" w:hAnsi="Sakkal Majalla" w:cs="Sakkal Majalla"/>
                                <w:b/>
                                <w:bCs/>
                                <w:color w:val="756837"/>
                                <w:sz w:val="52"/>
                                <w:szCs w:val="52"/>
                              </w:rPr>
                              <w:t>) –</w:t>
                            </w:r>
                            <w:r w:rsidR="00106703">
                              <w:rPr>
                                <w:rFonts w:ascii="Sakkal Majalla" w:eastAsia="Calibri" w:hAnsi="Sakkal Majalla" w:cs="Sakkal Majalla"/>
                                <w:b/>
                                <w:bCs/>
                                <w:color w:val="756837"/>
                                <w:sz w:val="52"/>
                                <w:szCs w:val="52"/>
                              </w:rPr>
                              <w:t xml:space="preserve"> </w:t>
                            </w:r>
                            <w:r w:rsidRPr="00F57E30">
                              <w:rPr>
                                <w:rFonts w:ascii="Sakkal Majalla" w:eastAsia="Calibri" w:hAnsi="Sakkal Majalla" w:cs="Sakkal Majalla"/>
                                <w:b/>
                                <w:bCs/>
                                <w:color w:val="756837"/>
                                <w:sz w:val="52"/>
                                <w:szCs w:val="52"/>
                              </w:rPr>
                              <w:t xml:space="preserve">2026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A6E46" id="_x0000_s1040" type="#_x0000_t202" style="position:absolute;left:0;text-align:left;margin-left:-27.9pt;margin-top:641.6pt;width:451.5pt;height:36.7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ZzuQ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" filled="f" stroked="f" strokeweight=".5pt">
                <v:textbox>
                  <w:txbxContent>
                    <w:p w14:paraId="564531CB" w14:textId="54A17525" w:rsidR="002F2FDE" w:rsidRPr="00F57E30" w:rsidRDefault="002F2FDE" w:rsidP="00106703">
                      <w:pPr>
                        <w:spacing w:after="0"/>
                        <w:jc w:val="center"/>
                        <w:rPr>
                          <w:rFonts w:ascii="Sakkal Majalla" w:hAnsi="Sakkal Majalla" w:cs="Sakkal Majalla"/>
                          <w:b/>
                          <w:bCs/>
                          <w:sz w:val="36"/>
                          <w:szCs w:val="36"/>
                        </w:rPr>
                      </w:pPr>
                      <w:r w:rsidRPr="00F57E30">
                        <w:rPr>
                          <w:rFonts w:ascii="Hacen Liner XL" w:eastAsia="Calibri" w:hAnsi="Hacen Liner XL" w:cs="Hacen Liner XL" w:hint="cs"/>
                          <w:b/>
                          <w:bCs/>
                          <w:color w:val="756837"/>
                          <w:sz w:val="46"/>
                          <w:szCs w:val="46"/>
                          <w:rtl/>
                        </w:rPr>
                        <w:t xml:space="preserve">  </w:t>
                      </w:r>
                      <w:r w:rsidRPr="00F57E30">
                        <w:rPr>
                          <w:rFonts w:ascii="Sakkal Majalla" w:eastAsia="Calibri" w:hAnsi="Sakkal Majalla" w:cs="Sakkal Majalla"/>
                          <w:b/>
                          <w:bCs/>
                          <w:color w:val="756837"/>
                          <w:sz w:val="52"/>
                          <w:szCs w:val="52"/>
                        </w:rPr>
                        <w:t>No. (</w:t>
                      </w:r>
                      <w:r>
                        <w:rPr>
                          <w:rFonts w:ascii="Sakkal Majalla" w:eastAsia="Calibri" w:hAnsi="Sakkal Majalla" w:cs="Sakkal Majalla"/>
                          <w:b/>
                          <w:bCs/>
                          <w:color w:val="756837"/>
                          <w:sz w:val="52"/>
                          <w:szCs w:val="52"/>
                        </w:rPr>
                        <w:t>37</w:t>
                      </w:r>
                      <w:r>
                        <w:rPr>
                          <w:rFonts w:ascii="Sakkal Majalla" w:eastAsia="Calibri" w:hAnsi="Sakkal Majalla" w:cs="Sakkal Majalla" w:hint="cs"/>
                          <w:b/>
                          <w:bCs/>
                          <w:color w:val="756837"/>
                          <w:sz w:val="52"/>
                          <w:szCs w:val="52"/>
                          <w:rtl/>
                        </w:rPr>
                        <w:t>1</w:t>
                      </w:r>
                      <w:r w:rsidRPr="00F57E30">
                        <w:rPr>
                          <w:rFonts w:ascii="Sakkal Majalla" w:eastAsia="Calibri" w:hAnsi="Sakkal Majalla" w:cs="Sakkal Majalla"/>
                          <w:b/>
                          <w:bCs/>
                          <w:color w:val="756837"/>
                          <w:sz w:val="52"/>
                          <w:szCs w:val="52"/>
                        </w:rPr>
                        <w:t>) –</w:t>
                      </w:r>
                      <w:r w:rsidR="00106703">
                        <w:rPr>
                          <w:rFonts w:ascii="Sakkal Majalla" w:eastAsia="Calibri" w:hAnsi="Sakkal Majalla" w:cs="Sakkal Majalla"/>
                          <w:b/>
                          <w:bCs/>
                          <w:color w:val="756837"/>
                          <w:sz w:val="52"/>
                          <w:szCs w:val="52"/>
                        </w:rPr>
                        <w:t xml:space="preserve"> </w:t>
                      </w:r>
                      <w:r w:rsidRPr="00F57E30">
                        <w:rPr>
                          <w:rFonts w:ascii="Sakkal Majalla" w:eastAsia="Calibri" w:hAnsi="Sakkal Majalla" w:cs="Sakkal Majalla"/>
                          <w:b/>
                          <w:bCs/>
                          <w:color w:val="756837"/>
                          <w:sz w:val="52"/>
                          <w:szCs w:val="52"/>
                        </w:rPr>
                        <w:t xml:space="preserve">2026 </w:t>
                      </w:r>
                    </w:p>
                  </w:txbxContent>
                </v:textbox>
                <w10:wrap type="square" anchorx="margin" anchory="margin"/>
              </v:shape>
            </w:pict>
          </mc:Fallback>
        </mc:AlternateContent>
      </w:r>
      <w:r w:rsidR="00106703" w:rsidRPr="00D60C6F">
        <w:rPr>
          <w:rFonts w:asciiTheme="minorBidi" w:eastAsia="Calibri" w:hAnsiTheme="minorBidi" w:cs="Arial"/>
          <w:noProof/>
          <w:sz w:val="20"/>
          <w:szCs w:val="20"/>
          <w:rtl/>
        </w:rPr>
        <mc:AlternateContent>
          <mc:Choice Requires="wps">
            <w:drawing>
              <wp:anchor distT="0" distB="0" distL="114300" distR="114300" simplePos="0" relativeHeight="251773952" behindDoc="0" locked="0" layoutInCell="1" hidden="0" allowOverlap="1" wp14:anchorId="75F44AE1" wp14:editId="139F4005">
                <wp:simplePos x="0" y="0"/>
                <wp:positionH relativeFrom="margin">
                  <wp:posOffset>-961949</wp:posOffset>
                </wp:positionH>
                <wp:positionV relativeFrom="paragraph">
                  <wp:posOffset>5034394</wp:posOffset>
                </wp:positionV>
                <wp:extent cx="6991350" cy="2526223"/>
                <wp:effectExtent l="0" t="0" r="0" b="7620"/>
                <wp:wrapNone/>
                <wp:docPr id="48" name="Rectangle 48"/>
                <wp:cNvGraphicFramePr/>
                <a:graphic xmlns:a="http://schemas.openxmlformats.org/drawingml/2006/main">
                  <a:graphicData uri="http://schemas.microsoft.com/office/word/2010/wordprocessingShape">
                    <wps:wsp>
                      <wps:cNvSpPr/>
                      <wps:spPr>
                        <a:xfrm>
                          <a:off x="0" y="0"/>
                          <a:ext cx="6991350" cy="2526223"/>
                        </a:xfrm>
                        <a:prstGeom prst="rect">
                          <a:avLst/>
                        </a:prstGeom>
                        <a:noFill/>
                        <a:ln>
                          <a:noFill/>
                        </a:ln>
                      </wps:spPr>
                      <wps:txbx>
                        <w:txbxContent>
                          <w:p w14:paraId="0602BD13" w14:textId="77777777" w:rsidR="002F2FDE" w:rsidRDefault="002F2FDE" w:rsidP="0015447E">
                            <w:pPr>
                              <w:spacing w:after="0"/>
                              <w:jc w:val="center"/>
                              <w:textDirection w:val="btLr"/>
                            </w:pPr>
                          </w:p>
                          <w:p w14:paraId="43C0FBC8" w14:textId="04490C41" w:rsidR="002F2FDE" w:rsidRPr="005F0918" w:rsidRDefault="00106703" w:rsidP="00106703">
                            <w:pPr>
                              <w:spacing w:after="0" w:line="240" w:lineRule="auto"/>
                              <w:jc w:val="center"/>
                              <w:textDirection w:val="btLr"/>
                              <w:rPr>
                                <w:sz w:val="52"/>
                                <w:szCs w:val="52"/>
                              </w:rPr>
                            </w:pPr>
                            <w:bookmarkStart w:id="4" w:name="_GoBack"/>
                            <w:r w:rsidRPr="005F0918">
                              <w:rPr>
                                <w:rFonts w:ascii="Sakkal Majalla" w:eastAsia="Hacen Liner XL" w:hAnsi="Sakkal Majalla" w:cs="Sakkal Majalla"/>
                                <w:b/>
                                <w:bCs/>
                                <w:color w:val="756837"/>
                                <w:sz w:val="52"/>
                                <w:szCs w:val="52"/>
                              </w:rPr>
                              <w:t>Environmental, Social, and Governance (ESG) Sustainability Metrics and Their Role in Promoting Sustainable Development: A Comparative Study Between Egypt and The BRICS Countries</w:t>
                            </w:r>
                            <w:bookmarkEnd w:id="4"/>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5F44AE1" id="Rectangle 48" o:spid="_x0000_s1041" style="position:absolute;left:0;text-align:left;margin-left:-75.75pt;margin-top:396.4pt;width:550.5pt;height:198.9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" filled="f" stroked="f">
                <v:textbox inset="2.53958mm,1.2694mm,2.53958mm,1.2694mm">
                  <w:txbxContent>
                    <w:p w14:paraId="0602BD13" w14:textId="77777777" w:rsidR="002F2FDE" w:rsidRDefault="002F2FDE" w:rsidP="0015447E">
                      <w:pPr>
                        <w:spacing w:after="0"/>
                        <w:jc w:val="center"/>
                        <w:textDirection w:val="btLr"/>
                      </w:pPr>
                    </w:p>
                    <w:p w14:paraId="43C0FBC8" w14:textId="04490C41" w:rsidR="002F2FDE" w:rsidRPr="005F0918" w:rsidRDefault="00106703" w:rsidP="00106703">
                      <w:pPr>
                        <w:spacing w:after="0" w:line="240" w:lineRule="auto"/>
                        <w:jc w:val="center"/>
                        <w:textDirection w:val="btLr"/>
                        <w:rPr>
                          <w:sz w:val="52"/>
                          <w:szCs w:val="52"/>
                        </w:rPr>
                      </w:pPr>
                      <w:bookmarkStart w:id="5" w:name="_GoBack"/>
                      <w:r w:rsidRPr="005F0918">
                        <w:rPr>
                          <w:rFonts w:ascii="Sakkal Majalla" w:eastAsia="Hacen Liner XL" w:hAnsi="Sakkal Majalla" w:cs="Sakkal Majalla"/>
                          <w:b/>
                          <w:bCs/>
                          <w:color w:val="756837"/>
                          <w:sz w:val="52"/>
                          <w:szCs w:val="52"/>
                        </w:rPr>
                        <w:t>Environmental, Social, and Governance (ESG) Sustainability Metrics and Their Role in Promoting Sustainable Development: A Comparative Study Between Egypt and The BRICS Countries</w:t>
                      </w:r>
                      <w:bookmarkEnd w:id="5"/>
                    </w:p>
                  </w:txbxContent>
                </v:textbox>
                <w10:wrap anchorx="margin"/>
              </v:rect>
            </w:pict>
          </mc:Fallback>
        </mc:AlternateContent>
      </w:r>
      <w:r w:rsidR="00106703" w:rsidRPr="00D60C6F">
        <w:rPr>
          <w:rFonts w:ascii="Simplified Arabic" w:eastAsia="Times New Roman" w:hAnsi="Simplified Arabic" w:cs="Simplified Arabic"/>
          <w:noProof/>
          <w:kern w:val="0"/>
          <w:sz w:val="28"/>
          <w:szCs w:val="28"/>
          <w14:ligatures w14:val="none"/>
        </w:rPr>
        <mc:AlternateContent>
          <mc:Choice Requires="wps">
            <w:drawing>
              <wp:anchor distT="0" distB="0" distL="114300" distR="114300" simplePos="0" relativeHeight="251771904" behindDoc="0" locked="0" layoutInCell="1" hidden="0" allowOverlap="1" wp14:anchorId="30986D13" wp14:editId="5244664A">
                <wp:simplePos x="0" y="0"/>
                <wp:positionH relativeFrom="page">
                  <wp:posOffset>231775</wp:posOffset>
                </wp:positionH>
                <wp:positionV relativeFrom="paragraph">
                  <wp:posOffset>3345274</wp:posOffset>
                </wp:positionV>
                <wp:extent cx="6486525" cy="627197"/>
                <wp:effectExtent l="0" t="0" r="0" b="1905"/>
                <wp:wrapNone/>
                <wp:docPr id="47" name="Rectangle 47"/>
                <wp:cNvGraphicFramePr/>
                <a:graphic xmlns:a="http://schemas.openxmlformats.org/drawingml/2006/main">
                  <a:graphicData uri="http://schemas.microsoft.com/office/word/2010/wordprocessingShape">
                    <wps:wsp>
                      <wps:cNvSpPr/>
                      <wps:spPr>
                        <a:xfrm>
                          <a:off x="0" y="0"/>
                          <a:ext cx="6486525" cy="627197"/>
                        </a:xfrm>
                        <a:prstGeom prst="rect">
                          <a:avLst/>
                        </a:prstGeom>
                        <a:noFill/>
                        <a:ln>
                          <a:noFill/>
                        </a:ln>
                      </wps:spPr>
                      <wps:txbx>
                        <w:txbxContent>
                          <w:p w14:paraId="20559069" w14:textId="77777777" w:rsidR="002F2FDE" w:rsidRPr="00A869DF" w:rsidRDefault="002F2FDE" w:rsidP="00717BAF">
                            <w:pPr>
                              <w:jc w:val="center"/>
                              <w:textDirection w:val="btLr"/>
                              <w:rPr>
                                <w:rFonts w:ascii="Sakkal Majalla" w:hAnsi="Sakkal Majalla" w:cs="Sakkal Majalla"/>
                                <w:b/>
                                <w:bCs/>
                                <w:sz w:val="56"/>
                                <w:szCs w:val="56"/>
                              </w:rPr>
                            </w:pPr>
                            <w:r w:rsidRPr="00A869DF">
                              <w:rPr>
                                <w:rFonts w:ascii="Sakkal Majalla" w:eastAsia="Hacen Liner XL" w:hAnsi="Sakkal Majalla" w:cs="Sakkal Majalla"/>
                                <w:b/>
                                <w:bCs/>
                                <w:color w:val="756837"/>
                                <w:sz w:val="56"/>
                                <w:szCs w:val="56"/>
                              </w:rPr>
                              <w:t>Planning and Development Issues Series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0986D13" id="Rectangle 47" o:spid="_x0000_s1042" style="position:absolute;left:0;text-align:left;margin-left:18.25pt;margin-top:263.4pt;width:510.75pt;height:49.4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" filled="f" stroked="f">
                <v:textbox inset="2.53958mm,1.2694mm,2.53958mm,1.2694mm">
                  <w:txbxContent>
                    <w:p w14:paraId="20559069" w14:textId="77777777" w:rsidR="002F2FDE" w:rsidRPr="00A869DF" w:rsidRDefault="002F2FDE" w:rsidP="00717BAF">
                      <w:pPr>
                        <w:jc w:val="center"/>
                        <w:textDirection w:val="btLr"/>
                        <w:rPr>
                          <w:rFonts w:ascii="Sakkal Majalla" w:hAnsi="Sakkal Majalla" w:cs="Sakkal Majalla"/>
                          <w:b/>
                          <w:bCs/>
                          <w:sz w:val="56"/>
                          <w:szCs w:val="56"/>
                        </w:rPr>
                      </w:pPr>
                      <w:r w:rsidRPr="00A869DF">
                        <w:rPr>
                          <w:rFonts w:ascii="Sakkal Majalla" w:eastAsia="Hacen Liner XL" w:hAnsi="Sakkal Majalla" w:cs="Sakkal Majalla"/>
                          <w:b/>
                          <w:bCs/>
                          <w:color w:val="756837"/>
                          <w:sz w:val="56"/>
                          <w:szCs w:val="56"/>
                        </w:rPr>
                        <w:t>Planning and Development Issues Series</w:t>
                      </w:r>
                    </w:p>
                  </w:txbxContent>
                </v:textbox>
                <w10:wrap anchorx="page"/>
              </v:rect>
            </w:pict>
          </mc:Fallback>
        </mc:AlternateContent>
      </w:r>
      <w:r w:rsidR="00106703" w:rsidRPr="00D60C6F">
        <w:rPr>
          <w:rFonts w:ascii="Simplified Arabic" w:eastAsia="Times New Roman" w:hAnsi="Simplified Arabic" w:cs="Simplified Arabic"/>
          <w:noProof/>
          <w:sz w:val="28"/>
          <w:szCs w:val="28"/>
        </w:rPr>
        <w:drawing>
          <wp:anchor distT="0" distB="0" distL="0" distR="0" simplePos="0" relativeHeight="251767808" behindDoc="1" locked="0" layoutInCell="1" hidden="0" allowOverlap="1" wp14:anchorId="2596A29F" wp14:editId="2EC3F0A3">
            <wp:simplePos x="0" y="0"/>
            <wp:positionH relativeFrom="page">
              <wp:posOffset>24063</wp:posOffset>
            </wp:positionH>
            <wp:positionV relativeFrom="page">
              <wp:posOffset>48126</wp:posOffset>
            </wp:positionV>
            <wp:extent cx="7507285" cy="10684042"/>
            <wp:effectExtent l="0" t="0" r="0" b="3175"/>
            <wp:wrapSquare wrapText="bothSides"/>
            <wp:docPr id="39" name="image8.png" descr="A screen 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screen shot of a computer&#10;&#10;Description automatically generated"/>
                    <pic:cNvPicPr preferRelativeResize="0"/>
                  </pic:nvPicPr>
                  <pic:blipFill>
                    <a:blip r:embed="rId111"/>
                    <a:srcRect/>
                    <a:stretch>
                      <a:fillRect/>
                    </a:stretch>
                  </pic:blipFill>
                  <pic:spPr>
                    <a:xfrm>
                      <a:off x="0" y="0"/>
                      <a:ext cx="7518405" cy="10699868"/>
                    </a:xfrm>
                    <a:prstGeom prst="rect">
                      <a:avLst/>
                    </a:prstGeom>
                    <a:ln/>
                  </pic:spPr>
                </pic:pic>
              </a:graphicData>
            </a:graphic>
            <wp14:sizeRelH relativeFrom="margin">
              <wp14:pctWidth>0</wp14:pctWidth>
            </wp14:sizeRelH>
            <wp14:sizeRelV relativeFrom="margin">
              <wp14:pctHeight>0</wp14:pctHeight>
            </wp14:sizeRelV>
          </wp:anchor>
        </w:drawing>
      </w:r>
      <w:r w:rsidR="00DC13B7" w:rsidRPr="00D60C6F">
        <w:rPr>
          <w:rFonts w:ascii="Simplified Arabic" w:eastAsia="Times New Roman" w:hAnsi="Simplified Arabic" w:cs="Simplified Arabic"/>
          <w:noProof/>
          <w:sz w:val="28"/>
          <w:szCs w:val="28"/>
        </w:rPr>
        <mc:AlternateContent>
          <mc:Choice Requires="wps">
            <w:drawing>
              <wp:anchor distT="0" distB="0" distL="114300" distR="114300" simplePos="0" relativeHeight="251817984" behindDoc="0" locked="0" layoutInCell="1" allowOverlap="1" wp14:anchorId="14E409DF" wp14:editId="6E7A37B9">
                <wp:simplePos x="0" y="0"/>
                <wp:positionH relativeFrom="page">
                  <wp:posOffset>235585</wp:posOffset>
                </wp:positionH>
                <wp:positionV relativeFrom="paragraph">
                  <wp:posOffset>36195</wp:posOffset>
                </wp:positionV>
                <wp:extent cx="2836545" cy="876300"/>
                <wp:effectExtent l="0" t="0" r="0" b="0"/>
                <wp:wrapNone/>
                <wp:docPr id="5599100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6545" cy="876300"/>
                        </a:xfrm>
                        <a:prstGeom prst="rect">
                          <a:avLst/>
                        </a:prstGeom>
                        <a:noFill/>
                        <a:ln>
                          <a:noFill/>
                        </a:ln>
                      </wps:spPr>
                      <wps:txbx>
                        <w:txbxContent>
                          <w:p w14:paraId="4A08717B" w14:textId="77777777" w:rsidR="002F2FDE" w:rsidRPr="00652C79" w:rsidRDefault="002F2FDE" w:rsidP="00643A04">
                            <w:pPr>
                              <w:spacing w:after="0"/>
                              <w:jc w:val="center"/>
                              <w:rPr>
                                <w:rFonts w:ascii="Sakkal Majalla" w:hAnsi="Sakkal Majalla" w:cs="Sakkal Majalla"/>
                                <w:b/>
                                <w:bCs/>
                                <w:sz w:val="28"/>
                                <w:szCs w:val="28"/>
                              </w:rPr>
                            </w:pPr>
                            <w:r w:rsidRPr="00652C79">
                              <w:rPr>
                                <w:rFonts w:ascii="Sakkal Majalla" w:eastAsia="Hacen Liner XL" w:hAnsi="Sakkal Majalla" w:cs="Sakkal Majalla"/>
                                <w:b/>
                                <w:bCs/>
                                <w:color w:val="756837"/>
                                <w:sz w:val="36"/>
                                <w:szCs w:val="28"/>
                              </w:rPr>
                              <w:t>Arab Republic of Egypt</w:t>
                            </w:r>
                          </w:p>
                          <w:p w14:paraId="40F65838" w14:textId="77777777" w:rsidR="002F2FDE" w:rsidRPr="00652C79" w:rsidRDefault="002F2FDE" w:rsidP="00643A04">
                            <w:pPr>
                              <w:spacing w:after="0"/>
                              <w:jc w:val="center"/>
                              <w:rPr>
                                <w:rFonts w:ascii="Sakkal Majalla" w:hAnsi="Sakkal Majalla" w:cs="Sakkal Majalla"/>
                                <w:b/>
                                <w:bCs/>
                                <w:sz w:val="28"/>
                                <w:szCs w:val="28"/>
                              </w:rPr>
                            </w:pPr>
                            <w:r w:rsidRPr="00652C79">
                              <w:rPr>
                                <w:rFonts w:ascii="Sakkal Majalla" w:eastAsia="Hacen Liner XL" w:hAnsi="Sakkal Majalla" w:cs="Sakkal Majalla"/>
                                <w:b/>
                                <w:bCs/>
                                <w:color w:val="756837"/>
                                <w:sz w:val="36"/>
                                <w:szCs w:val="28"/>
                              </w:rPr>
                              <w:t>Institute of National Planning</w:t>
                            </w:r>
                          </w:p>
                          <w:p w14:paraId="45A342B2" w14:textId="77777777" w:rsidR="002F2FDE" w:rsidRDefault="002F2FDE" w:rsidP="00643A04">
                            <w:pPr>
                              <w:jc w:val="cente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4E409DF" id="Rectangle 19" o:spid="_x0000_s1043" style="position:absolute;left:0;text-align:left;margin-left:18.55pt;margin-top:2.85pt;width:223.35pt;height:69pt;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" filled="f" stroked="f">
                <v:path arrowok="t"/>
                <v:textbox inset="2.53958mm,1.2694mm,2.53958mm,1.2694mm">
                  <w:txbxContent>
                    <w:p w14:paraId="4A08717B" w14:textId="77777777" w:rsidR="002F2FDE" w:rsidRPr="00652C79" w:rsidRDefault="002F2FDE" w:rsidP="00643A04">
                      <w:pPr>
                        <w:spacing w:after="0"/>
                        <w:jc w:val="center"/>
                        <w:rPr>
                          <w:rFonts w:ascii="Sakkal Majalla" w:hAnsi="Sakkal Majalla" w:cs="Sakkal Majalla"/>
                          <w:b/>
                          <w:bCs/>
                          <w:sz w:val="28"/>
                          <w:szCs w:val="28"/>
                        </w:rPr>
                      </w:pPr>
                      <w:r w:rsidRPr="00652C79">
                        <w:rPr>
                          <w:rFonts w:ascii="Sakkal Majalla" w:eastAsia="Hacen Liner XL" w:hAnsi="Sakkal Majalla" w:cs="Sakkal Majalla"/>
                          <w:b/>
                          <w:bCs/>
                          <w:color w:val="756837"/>
                          <w:sz w:val="36"/>
                          <w:szCs w:val="28"/>
                        </w:rPr>
                        <w:t>Arab Republic of Egypt</w:t>
                      </w:r>
                    </w:p>
                    <w:p w14:paraId="40F65838" w14:textId="77777777" w:rsidR="002F2FDE" w:rsidRPr="00652C79" w:rsidRDefault="002F2FDE" w:rsidP="00643A04">
                      <w:pPr>
                        <w:spacing w:after="0"/>
                        <w:jc w:val="center"/>
                        <w:rPr>
                          <w:rFonts w:ascii="Sakkal Majalla" w:hAnsi="Sakkal Majalla" w:cs="Sakkal Majalla"/>
                          <w:b/>
                          <w:bCs/>
                          <w:sz w:val="28"/>
                          <w:szCs w:val="28"/>
                        </w:rPr>
                      </w:pPr>
                      <w:r w:rsidRPr="00652C79">
                        <w:rPr>
                          <w:rFonts w:ascii="Sakkal Majalla" w:eastAsia="Hacen Liner XL" w:hAnsi="Sakkal Majalla" w:cs="Sakkal Majalla"/>
                          <w:b/>
                          <w:bCs/>
                          <w:color w:val="756837"/>
                          <w:sz w:val="36"/>
                          <w:szCs w:val="28"/>
                        </w:rPr>
                        <w:t>Institute of National Planning</w:t>
                      </w:r>
                    </w:p>
                    <w:p w14:paraId="45A342B2" w14:textId="77777777" w:rsidR="002F2FDE" w:rsidRDefault="002F2FDE" w:rsidP="00643A04">
                      <w:pPr>
                        <w:jc w:val="center"/>
                      </w:pPr>
                    </w:p>
                  </w:txbxContent>
                </v:textbox>
                <w10:wrap anchorx="page"/>
              </v:rect>
            </w:pict>
          </mc:Fallback>
        </mc:AlternateContent>
      </w:r>
      <w:r w:rsidR="008D7267" w:rsidRPr="00D60C6F">
        <w:rPr>
          <w:rFonts w:ascii="Simplified Arabic" w:eastAsia="Times New Roman" w:hAnsi="Simplified Arabic" w:cs="Simplified Arabic"/>
          <w:noProof/>
          <w:sz w:val="28"/>
          <w:szCs w:val="28"/>
        </w:rPr>
        <mc:AlternateContent>
          <mc:Choice Requires="wps">
            <w:drawing>
              <wp:anchor distT="0" distB="0" distL="114300" distR="114300" simplePos="0" relativeHeight="251816960" behindDoc="0" locked="0" layoutInCell="1" hidden="0" allowOverlap="1" wp14:anchorId="430DEBBF" wp14:editId="4817B8F0">
                <wp:simplePos x="0" y="0"/>
                <wp:positionH relativeFrom="page">
                  <wp:posOffset>3925940</wp:posOffset>
                </wp:positionH>
                <wp:positionV relativeFrom="paragraph">
                  <wp:posOffset>-7741669</wp:posOffset>
                </wp:positionV>
                <wp:extent cx="2836545" cy="876300"/>
                <wp:effectExtent l="0" t="0" r="0" b="0"/>
                <wp:wrapNone/>
                <wp:docPr id="40" name="Rectangle 40"/>
                <wp:cNvGraphicFramePr/>
                <a:graphic xmlns:a="http://schemas.openxmlformats.org/drawingml/2006/main">
                  <a:graphicData uri="http://schemas.microsoft.com/office/word/2010/wordprocessingShape">
                    <wps:wsp>
                      <wps:cNvSpPr/>
                      <wps:spPr>
                        <a:xfrm>
                          <a:off x="0" y="0"/>
                          <a:ext cx="2836545" cy="876300"/>
                        </a:xfrm>
                        <a:prstGeom prst="rect">
                          <a:avLst/>
                        </a:prstGeom>
                        <a:noFill/>
                        <a:ln>
                          <a:noFill/>
                        </a:ln>
                      </wps:spPr>
                      <wps:txbx>
                        <w:txbxContent>
                          <w:p w14:paraId="58793B7E" w14:textId="77777777" w:rsidR="002F2FDE" w:rsidRPr="00567D65" w:rsidRDefault="002F2FDE" w:rsidP="009155F8">
                            <w:pPr>
                              <w:spacing w:after="0"/>
                              <w:jc w:val="center"/>
                              <w:textDirection w:val="btLr"/>
                              <w:rPr>
                                <w:rFonts w:ascii="Sakkal Majalla" w:hAnsi="Sakkal Majalla" w:cs="Sakkal Majalla"/>
                                <w:sz w:val="28"/>
                                <w:szCs w:val="28"/>
                              </w:rPr>
                            </w:pPr>
                            <w:r w:rsidRPr="00567D65">
                              <w:rPr>
                                <w:rFonts w:ascii="Sakkal Majalla" w:eastAsia="Hacen Liner XL" w:hAnsi="Sakkal Majalla" w:cs="Sakkal Majalla"/>
                                <w:color w:val="756837"/>
                                <w:sz w:val="36"/>
                                <w:szCs w:val="28"/>
                              </w:rPr>
                              <w:t>Arab Republic of Egypt</w:t>
                            </w:r>
                          </w:p>
                          <w:p w14:paraId="3DEC3793" w14:textId="77777777" w:rsidR="002F2FDE" w:rsidRPr="00567D65" w:rsidRDefault="002F2FDE" w:rsidP="009155F8">
                            <w:pPr>
                              <w:spacing w:after="0"/>
                              <w:jc w:val="center"/>
                              <w:textDirection w:val="btLr"/>
                              <w:rPr>
                                <w:rFonts w:ascii="Sakkal Majalla" w:hAnsi="Sakkal Majalla" w:cs="Sakkal Majalla"/>
                                <w:sz w:val="28"/>
                                <w:szCs w:val="28"/>
                              </w:rPr>
                            </w:pPr>
                            <w:r w:rsidRPr="00567D65">
                              <w:rPr>
                                <w:rFonts w:ascii="Sakkal Majalla" w:eastAsia="Hacen Liner XL" w:hAnsi="Sakkal Majalla" w:cs="Sakkal Majalla"/>
                                <w:color w:val="756837"/>
                                <w:sz w:val="36"/>
                                <w:szCs w:val="28"/>
                              </w:rPr>
                              <w:t>Institute of National Planning</w:t>
                            </w:r>
                          </w:p>
                          <w:p w14:paraId="2A1CE456" w14:textId="77777777" w:rsidR="002F2FDE" w:rsidRDefault="002F2FDE" w:rsidP="009155F8">
                            <w:pPr>
                              <w:jc w:val="cente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430DEBBF" id="Rectangle 40" o:spid="_x0000_s1044" style="position:absolute;left:0;text-align:left;margin-left:309.15pt;margin-top:-609.6pt;width:223.35pt;height:69pt;z-index:25181696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" filled="f" stroked="f">
                <v:textbox inset="2.53958mm,1.2694mm,2.53958mm,1.2694mm">
                  <w:txbxContent>
                    <w:p w14:paraId="58793B7E" w14:textId="77777777" w:rsidR="002F2FDE" w:rsidRPr="00567D65" w:rsidRDefault="002F2FDE" w:rsidP="009155F8">
                      <w:pPr>
                        <w:spacing w:after="0"/>
                        <w:jc w:val="center"/>
                        <w:textDirection w:val="btLr"/>
                        <w:rPr>
                          <w:rFonts w:ascii="Sakkal Majalla" w:hAnsi="Sakkal Majalla" w:cs="Sakkal Majalla"/>
                          <w:sz w:val="28"/>
                          <w:szCs w:val="28"/>
                        </w:rPr>
                      </w:pPr>
                      <w:r w:rsidRPr="00567D65">
                        <w:rPr>
                          <w:rFonts w:ascii="Sakkal Majalla" w:eastAsia="Hacen Liner XL" w:hAnsi="Sakkal Majalla" w:cs="Sakkal Majalla"/>
                          <w:color w:val="756837"/>
                          <w:sz w:val="36"/>
                          <w:szCs w:val="28"/>
                        </w:rPr>
                        <w:t>Arab Republic of Egypt</w:t>
                      </w:r>
                    </w:p>
                    <w:p w14:paraId="3DEC3793" w14:textId="77777777" w:rsidR="002F2FDE" w:rsidRPr="00567D65" w:rsidRDefault="002F2FDE" w:rsidP="009155F8">
                      <w:pPr>
                        <w:spacing w:after="0"/>
                        <w:jc w:val="center"/>
                        <w:textDirection w:val="btLr"/>
                        <w:rPr>
                          <w:rFonts w:ascii="Sakkal Majalla" w:hAnsi="Sakkal Majalla" w:cs="Sakkal Majalla"/>
                          <w:sz w:val="28"/>
                          <w:szCs w:val="28"/>
                        </w:rPr>
                      </w:pPr>
                      <w:r w:rsidRPr="00567D65">
                        <w:rPr>
                          <w:rFonts w:ascii="Sakkal Majalla" w:eastAsia="Hacen Liner XL" w:hAnsi="Sakkal Majalla" w:cs="Sakkal Majalla"/>
                          <w:color w:val="756837"/>
                          <w:sz w:val="36"/>
                          <w:szCs w:val="28"/>
                        </w:rPr>
                        <w:t>Institute of National Planning</w:t>
                      </w:r>
                    </w:p>
                    <w:p w14:paraId="2A1CE456" w14:textId="77777777" w:rsidR="002F2FDE" w:rsidRDefault="002F2FDE" w:rsidP="009155F8">
                      <w:pPr>
                        <w:jc w:val="center"/>
                        <w:textDirection w:val="btLr"/>
                      </w:pPr>
                    </w:p>
                  </w:txbxContent>
                </v:textbox>
                <w10:wrap anchorx="page"/>
              </v:rect>
            </w:pict>
          </mc:Fallback>
        </mc:AlternateContent>
      </w:r>
      <w:r w:rsidR="0015447E" w:rsidRPr="00D60C6F">
        <w:rPr>
          <w:rFonts w:asciiTheme="minorBidi" w:eastAsia="Calibri" w:hAnsiTheme="minorBidi" w:cs="Arial"/>
          <w:noProof/>
          <w:sz w:val="20"/>
          <w:szCs w:val="20"/>
          <w:rtl/>
        </w:rPr>
        <mc:AlternateContent>
          <mc:Choice Requires="wps">
            <w:drawing>
              <wp:anchor distT="0" distB="0" distL="114300" distR="114300" simplePos="0" relativeHeight="251774976" behindDoc="0" locked="0" layoutInCell="1" allowOverlap="1" wp14:anchorId="18E5D72A" wp14:editId="09D4313B">
                <wp:simplePos x="0" y="0"/>
                <wp:positionH relativeFrom="margin">
                  <wp:posOffset>1223645</wp:posOffset>
                </wp:positionH>
                <wp:positionV relativeFrom="margin">
                  <wp:posOffset>11687175</wp:posOffset>
                </wp:positionV>
                <wp:extent cx="5734050" cy="466725"/>
                <wp:effectExtent l="0" t="0" r="0" b="9525"/>
                <wp:wrapSquare wrapText="bothSides"/>
                <wp:docPr id="4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357C3E" w14:textId="77777777" w:rsidR="002F2FDE" w:rsidRPr="00CC6BFC" w:rsidRDefault="002F2FDE" w:rsidP="0015447E">
                            <w:pPr>
                              <w:spacing w:after="0"/>
                              <w:jc w:val="center"/>
                              <w:rPr>
                                <w:rFonts w:ascii="Hacen Liner XL" w:hAnsi="Hacen Liner XL" w:cs="Hacen Liner XL"/>
                                <w:b/>
                                <w:bCs/>
                                <w:sz w:val="32"/>
                                <w:szCs w:val="32"/>
                              </w:rPr>
                            </w:pPr>
                            <w:r w:rsidRPr="00CC6BFC">
                              <w:rPr>
                                <w:rFonts w:ascii="Hacen Liner XL" w:eastAsia="Calibri" w:hAnsi="Hacen Liner XL" w:cs="Hacen Liner XL" w:hint="cs"/>
                                <w:b/>
                                <w:bCs/>
                                <w:color w:val="756837"/>
                                <w:sz w:val="44"/>
                                <w:szCs w:val="44"/>
                                <w:rtl/>
                              </w:rPr>
                              <w:t xml:space="preserve">  </w:t>
                            </w:r>
                            <w:r w:rsidRPr="00B851C1">
                              <w:rPr>
                                <w:rFonts w:ascii="Hacen Liner XL" w:eastAsia="Calibri" w:hAnsi="Hacen Liner XL" w:cs="Hacen Liner XL"/>
                                <w:b/>
                                <w:bCs/>
                                <w:color w:val="756837"/>
                                <w:sz w:val="44"/>
                                <w:szCs w:val="44"/>
                              </w:rPr>
                              <w:t>No. (</w:t>
                            </w:r>
                            <w:r>
                              <w:rPr>
                                <w:rFonts w:ascii="Hacen Liner XL" w:eastAsia="Calibri" w:hAnsi="Hacen Liner XL" w:cs="Hacen Liner XL"/>
                                <w:b/>
                                <w:bCs/>
                                <w:color w:val="756837"/>
                                <w:sz w:val="44"/>
                                <w:szCs w:val="44"/>
                              </w:rPr>
                              <w:t>222</w:t>
                            </w:r>
                            <w:r w:rsidRPr="00B851C1">
                              <w:rPr>
                                <w:rFonts w:ascii="Hacen Liner XL" w:eastAsia="Calibri" w:hAnsi="Hacen Liner XL" w:cs="Hacen Liner XL"/>
                                <w:b/>
                                <w:bCs/>
                                <w:color w:val="756837"/>
                                <w:sz w:val="44"/>
                                <w:szCs w:val="44"/>
                              </w:rPr>
                              <w:t xml:space="preserve">) – </w:t>
                            </w:r>
                            <w:r w:rsidRPr="005C6E5D">
                              <w:rPr>
                                <w:rFonts w:ascii="Hacen Liner XL" w:eastAsia="Calibri" w:hAnsi="Hacen Liner XL" w:cs="Hacen Liner XL"/>
                                <w:b/>
                                <w:bCs/>
                                <w:color w:val="756837"/>
                                <w:sz w:val="44"/>
                                <w:szCs w:val="44"/>
                              </w:rPr>
                              <w:t>March</w:t>
                            </w:r>
                            <w:r w:rsidRPr="00B851C1">
                              <w:rPr>
                                <w:rFonts w:ascii="Hacen Liner XL" w:eastAsia="Calibri" w:hAnsi="Hacen Liner XL" w:cs="Hacen Liner XL"/>
                                <w:b/>
                                <w:bCs/>
                                <w:color w:val="756837"/>
                                <w:sz w:val="44"/>
                                <w:szCs w:val="44"/>
                              </w:rPr>
                              <w:t xml:space="preserve"> 202</w:t>
                            </w:r>
                            <w:r>
                              <w:rPr>
                                <w:rFonts w:ascii="Hacen Liner XL" w:eastAsia="Calibri" w:hAnsi="Hacen Liner XL" w:cs="Hacen Liner XL"/>
                                <w:b/>
                                <w:bCs/>
                                <w:color w:val="756837"/>
                                <w:sz w:val="44"/>
                                <w:szCs w:val="44"/>
                              </w:rPr>
                              <w:t xml:space="preserve">5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E5D72A" id="_x0000_s1045" type="#_x0000_t202" style="position:absolute;left:0;text-align:left;margin-left:96.35pt;margin-top:920.25pt;width:451.5pt;height:36.7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x14ugIAAMM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" filled="f" stroked="f" strokeweight=".5pt">
                <v:textbox>
                  <w:txbxContent>
                    <w:p w14:paraId="45357C3E" w14:textId="77777777" w:rsidR="002F2FDE" w:rsidRPr="00CC6BFC" w:rsidRDefault="002F2FDE" w:rsidP="0015447E">
                      <w:pPr>
                        <w:spacing w:after="0"/>
                        <w:jc w:val="center"/>
                        <w:rPr>
                          <w:rFonts w:ascii="Hacen Liner XL" w:hAnsi="Hacen Liner XL" w:cs="Hacen Liner XL"/>
                          <w:b/>
                          <w:bCs/>
                          <w:sz w:val="32"/>
                          <w:szCs w:val="32"/>
                        </w:rPr>
                      </w:pPr>
                      <w:r w:rsidRPr="00CC6BFC">
                        <w:rPr>
                          <w:rFonts w:ascii="Hacen Liner XL" w:eastAsia="Calibri" w:hAnsi="Hacen Liner XL" w:cs="Hacen Liner XL" w:hint="cs"/>
                          <w:b/>
                          <w:bCs/>
                          <w:color w:val="756837"/>
                          <w:sz w:val="44"/>
                          <w:szCs w:val="44"/>
                          <w:rtl/>
                        </w:rPr>
                        <w:t xml:space="preserve">  </w:t>
                      </w:r>
                      <w:r w:rsidRPr="00B851C1">
                        <w:rPr>
                          <w:rFonts w:ascii="Hacen Liner XL" w:eastAsia="Calibri" w:hAnsi="Hacen Liner XL" w:cs="Hacen Liner XL"/>
                          <w:b/>
                          <w:bCs/>
                          <w:color w:val="756837"/>
                          <w:sz w:val="44"/>
                          <w:szCs w:val="44"/>
                        </w:rPr>
                        <w:t>No. (</w:t>
                      </w:r>
                      <w:r>
                        <w:rPr>
                          <w:rFonts w:ascii="Hacen Liner XL" w:eastAsia="Calibri" w:hAnsi="Hacen Liner XL" w:cs="Hacen Liner XL"/>
                          <w:b/>
                          <w:bCs/>
                          <w:color w:val="756837"/>
                          <w:sz w:val="44"/>
                          <w:szCs w:val="44"/>
                        </w:rPr>
                        <w:t>222</w:t>
                      </w:r>
                      <w:r w:rsidRPr="00B851C1">
                        <w:rPr>
                          <w:rFonts w:ascii="Hacen Liner XL" w:eastAsia="Calibri" w:hAnsi="Hacen Liner XL" w:cs="Hacen Liner XL"/>
                          <w:b/>
                          <w:bCs/>
                          <w:color w:val="756837"/>
                          <w:sz w:val="44"/>
                          <w:szCs w:val="44"/>
                        </w:rPr>
                        <w:t xml:space="preserve">) – </w:t>
                      </w:r>
                      <w:r w:rsidRPr="005C6E5D">
                        <w:rPr>
                          <w:rFonts w:ascii="Hacen Liner XL" w:eastAsia="Calibri" w:hAnsi="Hacen Liner XL" w:cs="Hacen Liner XL"/>
                          <w:b/>
                          <w:bCs/>
                          <w:color w:val="756837"/>
                          <w:sz w:val="44"/>
                          <w:szCs w:val="44"/>
                        </w:rPr>
                        <w:t>March</w:t>
                      </w:r>
                      <w:r w:rsidRPr="00B851C1">
                        <w:rPr>
                          <w:rFonts w:ascii="Hacen Liner XL" w:eastAsia="Calibri" w:hAnsi="Hacen Liner XL" w:cs="Hacen Liner XL"/>
                          <w:b/>
                          <w:bCs/>
                          <w:color w:val="756837"/>
                          <w:sz w:val="44"/>
                          <w:szCs w:val="44"/>
                        </w:rPr>
                        <w:t xml:space="preserve"> 202</w:t>
                      </w:r>
                      <w:r>
                        <w:rPr>
                          <w:rFonts w:ascii="Hacen Liner XL" w:eastAsia="Calibri" w:hAnsi="Hacen Liner XL" w:cs="Hacen Liner XL"/>
                          <w:b/>
                          <w:bCs/>
                          <w:color w:val="756837"/>
                          <w:sz w:val="44"/>
                          <w:szCs w:val="44"/>
                        </w:rPr>
                        <w:t xml:space="preserve">5 </w:t>
                      </w:r>
                    </w:p>
                  </w:txbxContent>
                </v:textbox>
                <w10:wrap type="square" anchorx="margin" anchory="margin"/>
              </v:shape>
            </w:pict>
          </mc:Fallback>
        </mc:AlternateContent>
      </w:r>
    </w:p>
    <w:sectPr w:rsidR="00717BAF" w:rsidRPr="00D60C6F" w:rsidSect="00106703">
      <w:footerReference w:type="default" r:id="rId112"/>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41F73" w14:textId="77777777" w:rsidR="00A316BF" w:rsidRDefault="00A316BF" w:rsidP="004B7D05">
      <w:pPr>
        <w:spacing w:after="0" w:line="240" w:lineRule="auto"/>
      </w:pPr>
      <w:r>
        <w:separator/>
      </w:r>
    </w:p>
  </w:endnote>
  <w:endnote w:type="continuationSeparator" w:id="0">
    <w:p w14:paraId="11ABC9F4" w14:textId="77777777" w:rsidR="00A316BF" w:rsidRDefault="00A316BF" w:rsidP="004B7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plified Arabic">
    <w:panose1 w:val="02020603050405020304"/>
    <w:charset w:val="00"/>
    <w:family w:val="roman"/>
    <w:pitch w:val="variable"/>
    <w:sig w:usb0="00002003" w:usb1="80000000" w:usb2="00000008" w:usb3="00000000" w:csb0="00000041" w:csb1="00000000"/>
  </w:font>
  <w:font w:name="Aurora">
    <w:altName w:val="Times New Roman"/>
    <w:charset w:val="00"/>
    <w:family w:val="auto"/>
    <w:pitch w:val="default"/>
    <w:sig w:usb0="00000000" w:usb1="00000000" w:usb2="00000000" w:usb3="00000000" w:csb0="0000001B" w:csb1="00000000"/>
  </w:font>
  <w:font w:name="MCS Jeddah S_U normal.">
    <w:altName w:val="Times New Roman"/>
    <w:charset w:val="B2"/>
    <w:family w:val="auto"/>
    <w:pitch w:val="default"/>
    <w:sig w:usb0="00000000" w:usb1="00000000"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National-LFSN-Book">
    <w:altName w:val="Times New Roman"/>
    <w:panose1 w:val="00000000000000000000"/>
    <w:charset w:val="00"/>
    <w:family w:val="roman"/>
    <w:notTrueType/>
    <w:pitch w:val="default"/>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Hacen Liner XL">
    <w:altName w:val="Times New Roman"/>
    <w:charset w:val="00"/>
    <w:family w:val="auto"/>
    <w:pitch w:val="variable"/>
    <w:sig w:usb0="00000000" w:usb1="D0000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inte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899188"/>
      <w:docPartObj>
        <w:docPartGallery w:val="Page Numbers (Bottom of Page)"/>
        <w:docPartUnique/>
      </w:docPartObj>
    </w:sdtPr>
    <w:sdtEndPr>
      <w:rPr>
        <w:noProof/>
      </w:rPr>
    </w:sdtEndPr>
    <w:sdtContent>
      <w:p w14:paraId="79FF085A" w14:textId="2D98DDC7" w:rsidR="002F2FDE" w:rsidRDefault="002F2FDE">
        <w:pPr>
          <w:pStyle w:val="Footer"/>
          <w:jc w:val="center"/>
        </w:pPr>
        <w:r>
          <w:fldChar w:fldCharType="begin"/>
        </w:r>
        <w:r>
          <w:instrText xml:space="preserve"> PAGE   \* MERGEFORMAT </w:instrText>
        </w:r>
        <w:r>
          <w:fldChar w:fldCharType="separate"/>
        </w:r>
        <w:r w:rsidR="005F0918">
          <w:rPr>
            <w:noProof/>
          </w:rPr>
          <w:t>16</w:t>
        </w:r>
        <w:r>
          <w:rPr>
            <w:noProof/>
          </w:rPr>
          <w:fldChar w:fldCharType="end"/>
        </w:r>
      </w:p>
    </w:sdtContent>
  </w:sdt>
  <w:p w14:paraId="44BCA09D" w14:textId="77777777" w:rsidR="002F2FDE" w:rsidRDefault="002F2FD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904410"/>
      <w:docPartObj>
        <w:docPartGallery w:val="Page Numbers (Bottom of Page)"/>
        <w:docPartUnique/>
      </w:docPartObj>
    </w:sdtPr>
    <w:sdtEndPr>
      <w:rPr>
        <w:rFonts w:ascii="Sakkal Majalla" w:hAnsi="Sakkal Majalla" w:cs="Sakkal Majalla"/>
        <w:noProof/>
      </w:rPr>
    </w:sdtEndPr>
    <w:sdtContent>
      <w:p w14:paraId="65EB65E4" w14:textId="1DD99069" w:rsidR="002F2FDE" w:rsidRPr="00615386" w:rsidRDefault="002F2FDE">
        <w:pPr>
          <w:pStyle w:val="Footer"/>
          <w:jc w:val="center"/>
          <w:rPr>
            <w:rFonts w:ascii="Sakkal Majalla" w:hAnsi="Sakkal Majalla" w:cs="Sakkal Majalla"/>
          </w:rPr>
        </w:pPr>
        <w:r w:rsidRPr="00615386">
          <w:rPr>
            <w:rFonts w:ascii="Sakkal Majalla" w:hAnsi="Sakkal Majalla" w:cs="Sakkal Majalla"/>
          </w:rPr>
          <w:fldChar w:fldCharType="begin"/>
        </w:r>
        <w:r w:rsidRPr="00615386">
          <w:rPr>
            <w:rFonts w:ascii="Sakkal Majalla" w:hAnsi="Sakkal Majalla" w:cs="Sakkal Majalla"/>
          </w:rPr>
          <w:instrText xml:space="preserve"> PAGE   \* MERGEFORMAT </w:instrText>
        </w:r>
        <w:r w:rsidRPr="00615386">
          <w:rPr>
            <w:rFonts w:ascii="Sakkal Majalla" w:hAnsi="Sakkal Majalla" w:cs="Sakkal Majalla"/>
          </w:rPr>
          <w:fldChar w:fldCharType="separate"/>
        </w:r>
        <w:r w:rsidRPr="00615386">
          <w:rPr>
            <w:rFonts w:ascii="Sakkal Majalla" w:hAnsi="Sakkal Majalla" w:cs="Sakkal Majalla"/>
            <w:noProof/>
          </w:rPr>
          <w:t>159</w:t>
        </w:r>
        <w:r w:rsidRPr="00615386">
          <w:rPr>
            <w:rFonts w:ascii="Sakkal Majalla" w:hAnsi="Sakkal Majalla" w:cs="Sakkal Majalla"/>
            <w:noProof/>
          </w:rPr>
          <w:fldChar w:fldCharType="end"/>
        </w:r>
      </w:p>
    </w:sdtContent>
  </w:sdt>
  <w:p w14:paraId="1E964F0F" w14:textId="77777777" w:rsidR="002F2FDE" w:rsidRDefault="002F2FD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0A187" w14:textId="27384711" w:rsidR="002F2FDE" w:rsidRDefault="002F2FDE">
    <w:pPr>
      <w:pStyle w:val="Footer"/>
      <w:jc w:val="center"/>
    </w:pPr>
    <w:r>
      <w:fldChar w:fldCharType="begin"/>
    </w:r>
    <w:r>
      <w:instrText xml:space="preserve"> PAGE   \* MERGEFORMAT </w:instrText>
    </w:r>
    <w:r>
      <w:fldChar w:fldCharType="separate"/>
    </w:r>
    <w:r w:rsidR="005F0918">
      <w:rPr>
        <w:noProof/>
      </w:rPr>
      <w:t>13</w:t>
    </w:r>
    <w:r>
      <w:rPr>
        <w:noProof/>
      </w:rPr>
      <w:fldChar w:fldCharType="end"/>
    </w:r>
  </w:p>
  <w:p w14:paraId="43D190AF" w14:textId="77777777" w:rsidR="002F2FDE" w:rsidRDefault="002F2FDE" w:rsidP="00BF72FF">
    <w:pPr>
      <w:pStyle w:val="Footer"/>
      <w:tabs>
        <w:tab w:val="clear" w:pos="4680"/>
        <w:tab w:val="clear" w:pos="9360"/>
        <w:tab w:val="left" w:pos="4113"/>
      </w:tabs>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9CCBB" w14:textId="53352DA2" w:rsidR="002F2FDE" w:rsidRDefault="002F2FDE">
    <w:pPr>
      <w:pStyle w:val="Footer"/>
      <w:jc w:val="center"/>
    </w:pPr>
    <w:r>
      <w:fldChar w:fldCharType="begin"/>
    </w:r>
    <w:r>
      <w:instrText xml:space="preserve"> PAGE   \* MERGEFORMAT </w:instrText>
    </w:r>
    <w:r>
      <w:fldChar w:fldCharType="separate"/>
    </w:r>
    <w:r w:rsidR="005F0918">
      <w:rPr>
        <w:rFonts w:hint="eastAsia"/>
        <w:noProof/>
        <w:rtl/>
      </w:rPr>
      <w:t>‌ب</w:t>
    </w:r>
    <w:r>
      <w:rPr>
        <w:noProof/>
      </w:rPr>
      <w:fldChar w:fldCharType="end"/>
    </w:r>
  </w:p>
  <w:p w14:paraId="42EFE4D8" w14:textId="77777777" w:rsidR="002F2FDE" w:rsidRDefault="002F2FDE">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484669"/>
      <w:docPartObj>
        <w:docPartGallery w:val="Page Numbers (Bottom of Page)"/>
        <w:docPartUnique/>
      </w:docPartObj>
    </w:sdtPr>
    <w:sdtEndPr>
      <w:rPr>
        <w:noProof/>
      </w:rPr>
    </w:sdtEndPr>
    <w:sdtContent>
      <w:p w14:paraId="2CE96384" w14:textId="568E53D9" w:rsidR="002F2FDE" w:rsidRDefault="002F2FDE">
        <w:pPr>
          <w:pStyle w:val="Footer"/>
          <w:jc w:val="center"/>
        </w:pPr>
        <w:r>
          <w:fldChar w:fldCharType="begin"/>
        </w:r>
        <w:r>
          <w:instrText xml:space="preserve"> PAGE   \* MERGEFORMAT </w:instrText>
        </w:r>
        <w:r>
          <w:fldChar w:fldCharType="separate"/>
        </w:r>
        <w:r w:rsidR="005F0918">
          <w:rPr>
            <w:noProof/>
          </w:rPr>
          <w:t>15</w:t>
        </w:r>
        <w:r>
          <w:rPr>
            <w:noProof/>
          </w:rPr>
          <w:fldChar w:fldCharType="end"/>
        </w:r>
      </w:p>
    </w:sdtContent>
  </w:sdt>
  <w:p w14:paraId="2B74C7DF" w14:textId="77777777" w:rsidR="002F2FDE" w:rsidRDefault="002F2FDE">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817891"/>
      <w:docPartObj>
        <w:docPartGallery w:val="Page Numbers (Bottom of Page)"/>
        <w:docPartUnique/>
      </w:docPartObj>
    </w:sdtPr>
    <w:sdtEndPr>
      <w:rPr>
        <w:noProof/>
      </w:rPr>
    </w:sdtEndPr>
    <w:sdtContent>
      <w:p w14:paraId="6814A336" w14:textId="520B146A" w:rsidR="002F2FDE" w:rsidRDefault="002F2FDE">
        <w:pPr>
          <w:pStyle w:val="Footer"/>
          <w:jc w:val="center"/>
        </w:pPr>
        <w:r>
          <w:fldChar w:fldCharType="begin"/>
        </w:r>
        <w:r>
          <w:instrText xml:space="preserve"> PAGE   \* MERGEFORMAT </w:instrText>
        </w:r>
        <w:r>
          <w:fldChar w:fldCharType="separate"/>
        </w:r>
        <w:r w:rsidR="005F0918">
          <w:rPr>
            <w:noProof/>
          </w:rPr>
          <w:t>184</w:t>
        </w:r>
        <w:r>
          <w:rPr>
            <w:noProof/>
          </w:rPr>
          <w:fldChar w:fldCharType="end"/>
        </w:r>
      </w:p>
    </w:sdtContent>
  </w:sdt>
  <w:p w14:paraId="476A19F2" w14:textId="77777777" w:rsidR="002F2FDE" w:rsidRPr="009D1BF9" w:rsidRDefault="002F2FDE" w:rsidP="00BF72FF">
    <w:pPr>
      <w:pStyle w:val="Footer"/>
      <w:jc w:val="cen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06218" w14:textId="2F0EE65C" w:rsidR="002F2FDE" w:rsidRPr="00AA7478" w:rsidRDefault="002F2FDE" w:rsidP="00BF72FF">
    <w:pPr>
      <w:pStyle w:val="Footer"/>
      <w:tabs>
        <w:tab w:val="left" w:pos="4124"/>
        <w:tab w:val="left" w:pos="6013"/>
      </w:tabs>
      <w:bidi/>
      <w:jc w:val="center"/>
    </w:pPr>
    <w:r w:rsidRPr="00AA7478">
      <w:fldChar w:fldCharType="begin"/>
    </w:r>
    <w:r w:rsidRPr="00AA7478">
      <w:instrText xml:space="preserve"> PAGE   \* MERGEFORMAT </w:instrText>
    </w:r>
    <w:r w:rsidRPr="00AA7478">
      <w:fldChar w:fldCharType="separate"/>
    </w:r>
    <w:r w:rsidR="005F0918">
      <w:rPr>
        <w:noProof/>
        <w:rtl/>
      </w:rPr>
      <w:t>133</w:t>
    </w:r>
    <w:r w:rsidRPr="00AA7478">
      <w:rPr>
        <w:noProof/>
      </w:rPr>
      <w:fldChar w:fldCharType="end"/>
    </w:r>
  </w:p>
  <w:p w14:paraId="42101699" w14:textId="77777777" w:rsidR="002F2FDE" w:rsidRDefault="002F2FDE" w:rsidP="00BF72FF">
    <w:pPr>
      <w:pStyle w:val="Footer"/>
      <w:tabs>
        <w:tab w:val="clear" w:pos="4680"/>
        <w:tab w:val="clear" w:pos="9360"/>
        <w:tab w:val="left" w:pos="4113"/>
      </w:tabs>
    </w:pPr>
    <w:r>
      <w:tab/>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0697F" w14:textId="3D806A3A" w:rsidR="002F2FDE" w:rsidRDefault="002F2FDE">
    <w:pPr>
      <w:pStyle w:val="Footer"/>
      <w:jc w:val="center"/>
    </w:pPr>
    <w:r>
      <w:fldChar w:fldCharType="begin"/>
    </w:r>
    <w:r>
      <w:instrText xml:space="preserve"> PAGE   \* MERGEFORMAT </w:instrText>
    </w:r>
    <w:r>
      <w:fldChar w:fldCharType="separate"/>
    </w:r>
    <w:r w:rsidR="005F0918">
      <w:rPr>
        <w:noProof/>
      </w:rPr>
      <w:t>30</w:t>
    </w:r>
    <w:r>
      <w:rPr>
        <w:noProof/>
      </w:rPr>
      <w:fldChar w:fldCharType="end"/>
    </w:r>
  </w:p>
  <w:p w14:paraId="721C2DA3" w14:textId="77777777" w:rsidR="002F2FDE" w:rsidRDefault="002F2FDE">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534265"/>
      <w:docPartObj>
        <w:docPartGallery w:val="Page Numbers (Bottom of Page)"/>
        <w:docPartUnique/>
      </w:docPartObj>
    </w:sdtPr>
    <w:sdtEndPr>
      <w:rPr>
        <w:noProof/>
      </w:rPr>
    </w:sdtEndPr>
    <w:sdtContent>
      <w:p w14:paraId="636C357B" w14:textId="5BD1DB87" w:rsidR="002F2FDE" w:rsidRDefault="002F2FDE">
        <w:pPr>
          <w:pStyle w:val="Footer"/>
          <w:jc w:val="center"/>
        </w:pPr>
        <w:r>
          <w:fldChar w:fldCharType="begin"/>
        </w:r>
        <w:r>
          <w:instrText xml:space="preserve"> PAGE   \* MERGEFORMAT </w:instrText>
        </w:r>
        <w:r>
          <w:fldChar w:fldCharType="separate"/>
        </w:r>
        <w:r w:rsidR="005F0918">
          <w:rPr>
            <w:noProof/>
          </w:rPr>
          <w:t>183</w:t>
        </w:r>
        <w:r>
          <w:rPr>
            <w:noProof/>
          </w:rPr>
          <w:fldChar w:fldCharType="end"/>
        </w:r>
      </w:p>
    </w:sdtContent>
  </w:sdt>
  <w:p w14:paraId="38B368E7" w14:textId="77777777" w:rsidR="002F2FDE" w:rsidRDefault="002F2F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7756F" w14:textId="77777777" w:rsidR="00A316BF" w:rsidRDefault="00A316BF" w:rsidP="00F64FAE">
      <w:pPr>
        <w:spacing w:after="0" w:line="240" w:lineRule="auto"/>
        <w:jc w:val="right"/>
      </w:pPr>
      <w:r>
        <w:separator/>
      </w:r>
    </w:p>
  </w:footnote>
  <w:footnote w:type="continuationSeparator" w:id="0">
    <w:p w14:paraId="4709C4A3" w14:textId="77777777" w:rsidR="00A316BF" w:rsidRDefault="00A316BF" w:rsidP="004B7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9588B" w14:textId="03392F46" w:rsidR="002F2FDE" w:rsidRPr="00DF0228" w:rsidRDefault="002F2FDE" w:rsidP="00DF0228">
    <w:pPr>
      <w:bidi/>
      <w:spacing w:before="120" w:line="240" w:lineRule="auto"/>
      <w:jc w:val="center"/>
      <w:rPr>
        <w:rFonts w:ascii="Sakkal Majalla" w:hAnsi="Sakkal Majalla" w:cs="Sakkal Majalla"/>
        <w:b/>
        <w:bCs/>
        <w:rtl/>
      </w:rPr>
    </w:pPr>
    <w:r w:rsidRPr="00DF0228">
      <w:rPr>
        <w:rFonts w:ascii="Sakkal Majalla" w:hAnsi="Sakkal Majalla" w:cs="Sakkal Majalla"/>
        <w:b/>
        <w:bCs/>
        <w:rtl/>
      </w:rPr>
      <w:t>التفاوتات المكانية عل</w:t>
    </w:r>
    <w:r w:rsidRPr="00DF0228">
      <w:rPr>
        <w:rFonts w:ascii="Sakkal Majalla" w:hAnsi="Sakkal Majalla" w:cs="Sakkal Majalla" w:hint="cs"/>
        <w:b/>
        <w:bCs/>
        <w:rtl/>
      </w:rPr>
      <w:t>ى</w:t>
    </w:r>
    <w:r w:rsidRPr="00DF0228">
      <w:rPr>
        <w:rFonts w:ascii="Sakkal Majalla" w:hAnsi="Sakkal Majalla" w:cs="Sakkal Majalla"/>
        <w:b/>
        <w:bCs/>
        <w:rtl/>
      </w:rPr>
      <w:t xml:space="preserve"> مستو</w:t>
    </w:r>
    <w:r w:rsidRPr="00DF0228">
      <w:rPr>
        <w:rFonts w:ascii="Sakkal Majalla" w:hAnsi="Sakkal Majalla" w:cs="Sakkal Majalla" w:hint="cs"/>
        <w:b/>
        <w:bCs/>
        <w:rtl/>
      </w:rPr>
      <w:t>ى</w:t>
    </w:r>
    <w:r w:rsidRPr="00DF0228">
      <w:rPr>
        <w:rFonts w:ascii="Sakkal Majalla" w:hAnsi="Sakkal Majalla" w:cs="Sakkal Majalla"/>
        <w:b/>
        <w:bCs/>
        <w:rtl/>
      </w:rPr>
      <w:t xml:space="preserve"> المحافظات </w:t>
    </w:r>
    <w:proofErr w:type="gramStart"/>
    <w:r w:rsidRPr="00DF0228">
      <w:rPr>
        <w:rFonts w:ascii="Sakkal Majalla" w:hAnsi="Sakkal Majalla" w:cs="Sakkal Majalla"/>
        <w:b/>
        <w:bCs/>
        <w:rtl/>
      </w:rPr>
      <w:t>المصرية</w:t>
    </w:r>
    <w:r>
      <w:rPr>
        <w:rFonts w:ascii="Sakkal Majalla" w:hAnsi="Sakkal Majalla" w:cs="Sakkal Majalla"/>
        <w:b/>
        <w:bCs/>
      </w:rPr>
      <w:t xml:space="preserve">  </w:t>
    </w:r>
    <w:r w:rsidRPr="00DF0228">
      <w:rPr>
        <w:rFonts w:ascii="Sakkal Majalla" w:hAnsi="Sakkal Majalla" w:cs="Sakkal Majalla"/>
        <w:b/>
        <w:bCs/>
        <w:rtl/>
      </w:rPr>
      <w:t>التشخيص</w:t>
    </w:r>
    <w:proofErr w:type="gramEnd"/>
    <w:r w:rsidRPr="00DF0228">
      <w:rPr>
        <w:rFonts w:ascii="Sakkal Majalla" w:hAnsi="Sakkal Majalla" w:cs="Sakkal Majalla"/>
        <w:b/>
        <w:bCs/>
        <w:rtl/>
      </w:rPr>
      <w:t xml:space="preserve"> والعلاج</w:t>
    </w:r>
  </w:p>
  <w:p w14:paraId="102BA203" w14:textId="77777777" w:rsidR="002F2FDE" w:rsidRDefault="002F2FD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B280C" w14:textId="076BA325" w:rsidR="002F2FDE" w:rsidRPr="00DF0228" w:rsidRDefault="002F2FDE" w:rsidP="00DF0228">
    <w:pPr>
      <w:tabs>
        <w:tab w:val="center" w:pos="4153"/>
        <w:tab w:val="right" w:pos="8306"/>
      </w:tabs>
      <w:spacing w:before="100" w:beforeAutospacing="1" w:after="0" w:line="240" w:lineRule="auto"/>
      <w:jc w:val="center"/>
      <w:rPr>
        <w:rFonts w:ascii="Sakkal Majalla" w:eastAsia="Times New Roman" w:hAnsi="Sakkal Majalla" w:cs="Sakkal Majalla"/>
        <w:b/>
        <w:bCs/>
        <w:kern w:val="0"/>
        <w:sz w:val="28"/>
        <w:szCs w:val="28"/>
        <w14:ligatures w14:val="none"/>
      </w:rPr>
    </w:pPr>
    <w:r w:rsidRPr="00DF0228">
      <w:rPr>
        <w:rFonts w:ascii="Sakkal Majalla" w:eastAsia="Times New Roman" w:hAnsi="Sakkal Majalla" w:cs="Sakkal Majalla"/>
        <w:b/>
        <w:bCs/>
        <w:kern w:val="0"/>
        <w:rtl/>
        <w14:ligatures w14:val="none"/>
      </w:rPr>
      <w:t>سلسلة قضايا التخطيط والتنمية رقم (</w:t>
    </w:r>
    <w:r>
      <w:rPr>
        <w:rFonts w:ascii="Sakkal Majalla" w:eastAsia="Times New Roman" w:hAnsi="Sakkal Majalla" w:cs="Sakkal Majalla" w:hint="cs"/>
        <w:b/>
        <w:bCs/>
        <w:kern w:val="0"/>
        <w:rtl/>
        <w14:ligatures w14:val="none"/>
      </w:rPr>
      <w:t>371</w:t>
    </w:r>
    <w:r w:rsidRPr="00DF0228">
      <w:rPr>
        <w:rFonts w:ascii="Sakkal Majalla" w:eastAsia="Times New Roman" w:hAnsi="Sakkal Majalla" w:cs="Sakkal Majalla"/>
        <w:b/>
        <w:bCs/>
        <w:kern w:val="0"/>
        <w:rtl/>
        <w14:ligatures w14:val="none"/>
      </w:rPr>
      <w:t>) - معهد التخطيط القومي</w:t>
    </w:r>
  </w:p>
  <w:p w14:paraId="65A1A1B0" w14:textId="1FCC2DD3" w:rsidR="002F2FDE" w:rsidRDefault="002F2FDE" w:rsidP="00254AD9">
    <w:pPr>
      <w:pStyle w:val="Header"/>
      <w:tabs>
        <w:tab w:val="clear" w:pos="4680"/>
        <w:tab w:val="clear" w:pos="9360"/>
        <w:tab w:val="left" w:pos="7630"/>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B37DF" w14:textId="77777777" w:rsidR="002F2FDE" w:rsidRPr="002B0B6A" w:rsidRDefault="002F2FDE" w:rsidP="00BF72FF">
    <w:pPr>
      <w:pStyle w:val="Header"/>
      <w:bidi/>
      <w:jc w:val="center"/>
      <w:rPr>
        <w:rFonts w:ascii="Sakkal Majalla" w:hAnsi="Sakkal Majalla" w:cs="Sakkal Majalla"/>
        <w:lang w:bidi="ar-EG"/>
      </w:rPr>
    </w:pPr>
    <w:r w:rsidRPr="002B0B6A">
      <w:rPr>
        <w:rFonts w:ascii="Sakkal Majalla" w:hAnsi="Sakkal Majalla" w:cs="Sakkal Majalla"/>
        <w:rtl/>
        <w:lang w:bidi="ar-EG"/>
      </w:rPr>
      <w:t>سلسلة قضايا التخطيط والتنمية رقم (371) – معهد التخطيط القومي</w:t>
    </w:r>
  </w:p>
  <w:p w14:paraId="28AB5608" w14:textId="77777777" w:rsidR="002F2FDE" w:rsidRPr="00924B21" w:rsidRDefault="002F2FDE" w:rsidP="00BF72FF">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E10AD" w14:textId="77777777" w:rsidR="002F2FDE" w:rsidRPr="00924B21" w:rsidRDefault="002F2FDE" w:rsidP="00BF72FF">
    <w:pPr>
      <w:bidi/>
      <w:spacing w:after="0" w:line="240" w:lineRule="auto"/>
      <w:jc w:val="center"/>
      <w:rPr>
        <w:rFonts w:ascii="Sakkal Majalla" w:eastAsia="Times New Roman" w:hAnsi="Sakkal Majalla" w:cs="Sakkal Majalla"/>
        <w:b/>
        <w:bCs/>
        <w:rtl/>
      </w:rPr>
    </w:pPr>
    <w:r w:rsidRPr="00924B21">
      <w:rPr>
        <w:rFonts w:ascii="Sakkal Majalla" w:eastAsia="Times New Roman" w:hAnsi="Sakkal Majalla" w:cs="Sakkal Majalla"/>
        <w:b/>
        <w:bCs/>
        <w:rtl/>
      </w:rPr>
      <w:t xml:space="preserve">مقاييس الاستدامة البيئية والاجتماعية </w:t>
    </w:r>
    <w:proofErr w:type="gramStart"/>
    <w:r w:rsidRPr="00924B21">
      <w:rPr>
        <w:rFonts w:ascii="Sakkal Majalla" w:eastAsia="Times New Roman" w:hAnsi="Sakkal Majalla" w:cs="Sakkal Majalla"/>
        <w:b/>
        <w:bCs/>
        <w:rtl/>
      </w:rPr>
      <w:t>والحوكم</w:t>
    </w:r>
    <w:r w:rsidRPr="00924B21">
      <w:rPr>
        <w:rFonts w:ascii="Sakkal Majalla" w:eastAsia="Times New Roman" w:hAnsi="Sakkal Majalla" w:cs="Sakkal Majalla" w:hint="cs"/>
        <w:b/>
        <w:bCs/>
        <w:rtl/>
      </w:rPr>
      <w:t xml:space="preserve">ة </w:t>
    </w:r>
    <w:r w:rsidRPr="00924B21">
      <w:rPr>
        <w:rFonts w:ascii="Sakkal Majalla" w:eastAsia="Times New Roman" w:hAnsi="Sakkal Majalla" w:cs="Sakkal Majalla"/>
        <w:b/>
        <w:bCs/>
      </w:rPr>
      <w:t xml:space="preserve"> (</w:t>
    </w:r>
    <w:proofErr w:type="gramEnd"/>
    <w:r w:rsidRPr="00924B21">
      <w:rPr>
        <w:rFonts w:ascii="Sakkal Majalla" w:eastAsia="Times New Roman" w:hAnsi="Sakkal Majalla" w:cs="Sakkal Majalla"/>
        <w:b/>
        <w:bCs/>
      </w:rPr>
      <w:t>ESG)</w:t>
    </w:r>
    <w:r w:rsidRPr="00924B21">
      <w:rPr>
        <w:rFonts w:ascii="Sakkal Majalla" w:eastAsia="Times New Roman" w:hAnsi="Sakkal Majalla" w:cs="Sakkal Majalla"/>
        <w:b/>
        <w:bCs/>
        <w:rtl/>
      </w:rPr>
      <w:t>ودورها في تعزيز التنمية المستدامة: دراسة مقارنة بين مصر ودول البريكس</w:t>
    </w:r>
  </w:p>
  <w:p w14:paraId="145286E1" w14:textId="77777777" w:rsidR="002F2FDE" w:rsidRPr="00924B21" w:rsidRDefault="002F2FDE" w:rsidP="00BF72FF">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B5312" w14:textId="77777777" w:rsidR="002F2FDE" w:rsidRPr="002B0B6A" w:rsidRDefault="002F2FDE" w:rsidP="00BF72FF">
    <w:pPr>
      <w:pStyle w:val="Header"/>
      <w:bidi/>
      <w:jc w:val="center"/>
      <w:rPr>
        <w:rFonts w:ascii="Sakkal Majalla" w:hAnsi="Sakkal Majalla" w:cs="Sakkal Majalla"/>
        <w:lang w:bidi="ar-EG"/>
      </w:rPr>
    </w:pPr>
    <w:r w:rsidRPr="002B0B6A">
      <w:rPr>
        <w:rFonts w:ascii="Sakkal Majalla" w:hAnsi="Sakkal Majalla" w:cs="Sakkal Majalla"/>
        <w:rtl/>
        <w:lang w:bidi="ar-EG"/>
      </w:rPr>
      <w:t>سلسلة قضايا التخطيط والتنمية رقم (371) – معهد التخطيط القومي</w:t>
    </w:r>
  </w:p>
  <w:p w14:paraId="03BEA1C6" w14:textId="77777777" w:rsidR="002F2FDE" w:rsidRPr="00924B21" w:rsidRDefault="002F2FDE" w:rsidP="00BF72FF">
    <w:pPr>
      <w:pStyle w:val="Header"/>
      <w:rPr>
        <w:lang w:bidi="ar-EG"/>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F0E72" w14:textId="77777777" w:rsidR="002F2FDE" w:rsidRPr="00F05F4E" w:rsidRDefault="002F2FDE" w:rsidP="00BF72FF">
    <w:pPr>
      <w:bidi/>
      <w:spacing w:after="240" w:line="240" w:lineRule="auto"/>
      <w:jc w:val="center"/>
      <w:rPr>
        <w:rFonts w:ascii="Sakkal Majalla" w:eastAsia="Times New Roman" w:hAnsi="Sakkal Majalla" w:cs="Sakkal Majalla"/>
      </w:rPr>
    </w:pPr>
    <w:r w:rsidRPr="00F05F4E">
      <w:rPr>
        <w:rFonts w:ascii="Sakkal Majalla" w:eastAsia="Times New Roman" w:hAnsi="Sakkal Majalla" w:cs="Sakkal Majalla"/>
        <w:rtl/>
      </w:rPr>
      <w:t>مقاييس الاستدامة البيئية والاجتماعية والحوكمة</w:t>
    </w:r>
    <w:r w:rsidRPr="00F05F4E">
      <w:rPr>
        <w:rFonts w:ascii="Sakkal Majalla" w:eastAsia="Times New Roman" w:hAnsi="Sakkal Majalla" w:cs="Sakkal Majalla"/>
      </w:rPr>
      <w:t xml:space="preserve"> (ESG)</w:t>
    </w:r>
    <w:r w:rsidRPr="00F05F4E">
      <w:rPr>
        <w:rFonts w:ascii="Sakkal Majalla" w:eastAsia="Times New Roman" w:hAnsi="Sakkal Majalla" w:cs="Sakkal Majalla" w:hint="cs"/>
        <w:rtl/>
      </w:rPr>
      <w:t xml:space="preserve"> </w:t>
    </w:r>
    <w:r w:rsidRPr="00F05F4E">
      <w:rPr>
        <w:rFonts w:ascii="Sakkal Majalla" w:eastAsia="Times New Roman" w:hAnsi="Sakkal Majalla" w:cs="Sakkal Majalla"/>
        <w:rtl/>
      </w:rPr>
      <w:t>ودورها في تعزيز التنمية المستدامة: دراسة مقارنة بين مصر ودول البريكس</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BCD16" w14:textId="77777777" w:rsidR="002F2FDE" w:rsidRPr="002B0B6A" w:rsidRDefault="002F2FDE" w:rsidP="00BF72FF">
    <w:pPr>
      <w:pStyle w:val="Header"/>
      <w:bidi/>
      <w:jc w:val="center"/>
      <w:rPr>
        <w:rFonts w:ascii="Sakkal Majalla" w:hAnsi="Sakkal Majalla" w:cs="Sakkal Majalla"/>
        <w:lang w:bidi="ar-EG"/>
      </w:rPr>
    </w:pPr>
    <w:r w:rsidRPr="002B0B6A">
      <w:rPr>
        <w:rFonts w:ascii="Sakkal Majalla" w:hAnsi="Sakkal Majalla" w:cs="Sakkal Majalla"/>
        <w:rtl/>
        <w:lang w:bidi="ar-EG"/>
      </w:rPr>
      <w:t>سلسلة قضايا التخطيط والتنمية رقم (371) – معهد التخطيط القومي</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E414C"/>
    <w:multiLevelType w:val="hybridMultilevel"/>
    <w:tmpl w:val="9692048E"/>
    <w:lvl w:ilvl="0" w:tplc="E0AA5D7C">
      <w:start w:val="1"/>
      <w:numFmt w:val="decimal"/>
      <w:lvlText w:val="(%1)"/>
      <w:lvlJc w:val="left"/>
      <w:pPr>
        <w:ind w:left="720" w:hanging="360"/>
      </w:pPr>
      <w:rPr>
        <w:rFonts w:hint="default"/>
      </w:rPr>
    </w:lvl>
    <w:lvl w:ilvl="1" w:tplc="1046A0BA">
      <w:numFmt w:val="bullet"/>
      <w:lvlText w:val=""/>
      <w:lvlJc w:val="left"/>
      <w:pPr>
        <w:ind w:left="1440" w:hanging="360"/>
      </w:pPr>
      <w:rPr>
        <w:rFonts w:ascii="Sakkal Majalla" w:eastAsia="Times New Roman" w:hAnsi="Sakkal Majalla" w:cs="Sakkal Majall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36C67"/>
    <w:multiLevelType w:val="hybridMultilevel"/>
    <w:tmpl w:val="153CDED6"/>
    <w:lvl w:ilvl="0" w:tplc="9A0C2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91871"/>
    <w:multiLevelType w:val="hybridMultilevel"/>
    <w:tmpl w:val="A0906508"/>
    <w:lvl w:ilvl="0" w:tplc="14D20BC2">
      <w:start w:val="9"/>
      <w:numFmt w:val="bullet"/>
      <w:lvlText w:val="-"/>
      <w:lvlJc w:val="left"/>
      <w:pPr>
        <w:ind w:left="720" w:hanging="360"/>
      </w:pPr>
      <w:rPr>
        <w:rFonts w:ascii="Sakkal Majalla" w:eastAsia="Calibri" w:hAnsi="Sakkal Majalla" w:cs="Sakkal Majalla"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6146E"/>
    <w:multiLevelType w:val="hybridMultilevel"/>
    <w:tmpl w:val="02DAAA4C"/>
    <w:lvl w:ilvl="0" w:tplc="3B06D9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77BC0"/>
    <w:multiLevelType w:val="hybridMultilevel"/>
    <w:tmpl w:val="71D8E446"/>
    <w:lvl w:ilvl="0" w:tplc="14D20BC2">
      <w:start w:val="9"/>
      <w:numFmt w:val="bullet"/>
      <w:lvlText w:val="-"/>
      <w:lvlJc w:val="left"/>
      <w:pPr>
        <w:ind w:left="360" w:hanging="360"/>
      </w:pPr>
      <w:rPr>
        <w:rFonts w:ascii="Sakkal Majalla" w:eastAsia="Calibri" w:hAnsi="Sakkal Majalla" w:cs="Sakkal Majalla"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90840"/>
    <w:multiLevelType w:val="hybridMultilevel"/>
    <w:tmpl w:val="4900F192"/>
    <w:lvl w:ilvl="0" w:tplc="14D20BC2">
      <w:start w:val="9"/>
      <w:numFmt w:val="bullet"/>
      <w:lvlText w:val="-"/>
      <w:lvlJc w:val="left"/>
      <w:pPr>
        <w:ind w:left="360" w:hanging="360"/>
      </w:pPr>
      <w:rPr>
        <w:rFonts w:ascii="Sakkal Majalla" w:eastAsia="Calibri" w:hAnsi="Sakkal Majalla" w:cs="Sakkal Majalla"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955C2A"/>
    <w:multiLevelType w:val="hybridMultilevel"/>
    <w:tmpl w:val="4AFAEC7A"/>
    <w:lvl w:ilvl="0" w:tplc="14D20BC2">
      <w:start w:val="9"/>
      <w:numFmt w:val="bullet"/>
      <w:lvlText w:val="-"/>
      <w:lvlJc w:val="left"/>
      <w:pPr>
        <w:ind w:left="720" w:hanging="360"/>
      </w:pPr>
      <w:rPr>
        <w:rFonts w:ascii="Sakkal Majalla" w:eastAsia="Calibri" w:hAnsi="Sakkal Majalla" w:cs="Sakkal Majalla"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26DA3"/>
    <w:multiLevelType w:val="hybridMultilevel"/>
    <w:tmpl w:val="3F0C2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3F0857"/>
    <w:multiLevelType w:val="hybridMultilevel"/>
    <w:tmpl w:val="D1B241F6"/>
    <w:lvl w:ilvl="0" w:tplc="14D20BC2">
      <w:start w:val="9"/>
      <w:numFmt w:val="bullet"/>
      <w:lvlText w:val="-"/>
      <w:lvlJc w:val="left"/>
      <w:pPr>
        <w:ind w:left="720" w:hanging="360"/>
      </w:pPr>
      <w:rPr>
        <w:rFonts w:ascii="Sakkal Majalla" w:eastAsia="Calibri" w:hAnsi="Sakkal Majalla" w:cs="Sakkal Majalla" w:hint="default"/>
        <w:sz w:val="24"/>
      </w:rPr>
    </w:lvl>
    <w:lvl w:ilvl="1" w:tplc="14D20BC2">
      <w:start w:val="9"/>
      <w:numFmt w:val="bullet"/>
      <w:lvlText w:val="-"/>
      <w:lvlJc w:val="left"/>
      <w:pPr>
        <w:ind w:left="1440" w:hanging="360"/>
      </w:pPr>
      <w:rPr>
        <w:rFonts w:ascii="Sakkal Majalla" w:eastAsia="Calibri" w:hAnsi="Sakkal Majalla" w:cs="Sakkal Majalla"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010455"/>
    <w:multiLevelType w:val="hybridMultilevel"/>
    <w:tmpl w:val="B3C649C8"/>
    <w:lvl w:ilvl="0" w:tplc="5A90DAF6">
      <w:start w:val="7"/>
      <w:numFmt w:val="bullet"/>
      <w:lvlText w:val=""/>
      <w:lvlJc w:val="left"/>
      <w:pPr>
        <w:ind w:left="720" w:hanging="360"/>
      </w:pPr>
      <w:rPr>
        <w:rFonts w:ascii="Symbol" w:eastAsia="Calibr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CE5AD2"/>
    <w:multiLevelType w:val="hybridMultilevel"/>
    <w:tmpl w:val="F6B41CB2"/>
    <w:lvl w:ilvl="0" w:tplc="04090001">
      <w:start w:val="1"/>
      <w:numFmt w:val="bullet"/>
      <w:lvlText w:val=""/>
      <w:lvlJc w:val="left"/>
      <w:pPr>
        <w:ind w:left="45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AD3E4E"/>
    <w:multiLevelType w:val="hybridMultilevel"/>
    <w:tmpl w:val="FA60CDD8"/>
    <w:lvl w:ilvl="0" w:tplc="14D20BC2">
      <w:start w:val="9"/>
      <w:numFmt w:val="bullet"/>
      <w:lvlText w:val="-"/>
      <w:lvlJc w:val="left"/>
      <w:pPr>
        <w:ind w:left="720" w:hanging="360"/>
      </w:pPr>
      <w:rPr>
        <w:rFonts w:ascii="Sakkal Majalla" w:eastAsia="Calibri" w:hAnsi="Sakkal Majalla" w:cs="Sakkal Majalla"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0307E0"/>
    <w:multiLevelType w:val="hybridMultilevel"/>
    <w:tmpl w:val="7DCEBF9A"/>
    <w:lvl w:ilvl="0" w:tplc="14D20BC2">
      <w:start w:val="9"/>
      <w:numFmt w:val="bullet"/>
      <w:lvlText w:val="-"/>
      <w:lvlJc w:val="left"/>
      <w:pPr>
        <w:ind w:left="720" w:hanging="360"/>
      </w:pPr>
      <w:rPr>
        <w:rFonts w:ascii="Sakkal Majalla" w:eastAsia="Calibri" w:hAnsi="Sakkal Majalla" w:cs="Sakkal Majalla"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D016B4"/>
    <w:multiLevelType w:val="hybridMultilevel"/>
    <w:tmpl w:val="7684387A"/>
    <w:lvl w:ilvl="0" w:tplc="14D20BC2">
      <w:start w:val="9"/>
      <w:numFmt w:val="bullet"/>
      <w:lvlText w:val="-"/>
      <w:lvlJc w:val="left"/>
      <w:pPr>
        <w:ind w:left="720" w:hanging="360"/>
      </w:pPr>
      <w:rPr>
        <w:rFonts w:ascii="Sakkal Majalla" w:eastAsia="Calibri" w:hAnsi="Sakkal Majalla" w:cs="Sakkal Majalla"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1E66F5"/>
    <w:multiLevelType w:val="hybridMultilevel"/>
    <w:tmpl w:val="FEAEE9BA"/>
    <w:lvl w:ilvl="0" w:tplc="14D20BC2">
      <w:start w:val="9"/>
      <w:numFmt w:val="bullet"/>
      <w:lvlText w:val="-"/>
      <w:lvlJc w:val="left"/>
      <w:pPr>
        <w:ind w:left="720" w:hanging="360"/>
      </w:pPr>
      <w:rPr>
        <w:rFonts w:ascii="Sakkal Majalla" w:eastAsia="Calibri" w:hAnsi="Sakkal Majalla" w:cs="Sakkal Majall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EF7AB0"/>
    <w:multiLevelType w:val="hybridMultilevel"/>
    <w:tmpl w:val="941C6A30"/>
    <w:lvl w:ilvl="0" w:tplc="14D20BC2">
      <w:start w:val="9"/>
      <w:numFmt w:val="bullet"/>
      <w:lvlText w:val="-"/>
      <w:lvlJc w:val="left"/>
      <w:pPr>
        <w:ind w:left="720" w:hanging="360"/>
      </w:pPr>
      <w:rPr>
        <w:rFonts w:ascii="Sakkal Majalla" w:eastAsia="Calibri" w:hAnsi="Sakkal Majalla" w:cs="Sakkal Majalla"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8"/>
  </w:num>
  <w:num w:numId="5">
    <w:abstractNumId w:val="6"/>
  </w:num>
  <w:num w:numId="6">
    <w:abstractNumId w:val="4"/>
  </w:num>
  <w:num w:numId="7">
    <w:abstractNumId w:val="2"/>
  </w:num>
  <w:num w:numId="8">
    <w:abstractNumId w:val="14"/>
  </w:num>
  <w:num w:numId="9">
    <w:abstractNumId w:val="15"/>
  </w:num>
  <w:num w:numId="10">
    <w:abstractNumId w:val="12"/>
  </w:num>
  <w:num w:numId="11">
    <w:abstractNumId w:val="13"/>
  </w:num>
  <w:num w:numId="12">
    <w:abstractNumId w:val="5"/>
  </w:num>
  <w:num w:numId="13">
    <w:abstractNumId w:val="10"/>
  </w:num>
  <w:num w:numId="14">
    <w:abstractNumId w:val="3"/>
  </w:num>
  <w:num w:numId="15">
    <w:abstractNumId w:val="9"/>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20E"/>
    <w:rsid w:val="00003947"/>
    <w:rsid w:val="00005773"/>
    <w:rsid w:val="00011014"/>
    <w:rsid w:val="0001113C"/>
    <w:rsid w:val="00012FDB"/>
    <w:rsid w:val="00015A3B"/>
    <w:rsid w:val="0002289B"/>
    <w:rsid w:val="00036275"/>
    <w:rsid w:val="00042089"/>
    <w:rsid w:val="00053153"/>
    <w:rsid w:val="000544F4"/>
    <w:rsid w:val="00061B2B"/>
    <w:rsid w:val="00063FC4"/>
    <w:rsid w:val="00072FFC"/>
    <w:rsid w:val="000769FA"/>
    <w:rsid w:val="00080638"/>
    <w:rsid w:val="00082BFD"/>
    <w:rsid w:val="000847BE"/>
    <w:rsid w:val="000916C9"/>
    <w:rsid w:val="00097D32"/>
    <w:rsid w:val="000A0A79"/>
    <w:rsid w:val="000A2E7A"/>
    <w:rsid w:val="000A6C0C"/>
    <w:rsid w:val="000B0849"/>
    <w:rsid w:val="000C6A5C"/>
    <w:rsid w:val="000C7765"/>
    <w:rsid w:val="000D0E98"/>
    <w:rsid w:val="000D1267"/>
    <w:rsid w:val="000D1401"/>
    <w:rsid w:val="000D1754"/>
    <w:rsid w:val="000D1FE5"/>
    <w:rsid w:val="000D2CA4"/>
    <w:rsid w:val="000D38AF"/>
    <w:rsid w:val="000D4D08"/>
    <w:rsid w:val="000D5521"/>
    <w:rsid w:val="000D56C1"/>
    <w:rsid w:val="000D6D13"/>
    <w:rsid w:val="000E1303"/>
    <w:rsid w:val="000E1F83"/>
    <w:rsid w:val="000E2590"/>
    <w:rsid w:val="000E3A1A"/>
    <w:rsid w:val="000E564F"/>
    <w:rsid w:val="000F0A24"/>
    <w:rsid w:val="000F105A"/>
    <w:rsid w:val="0010137A"/>
    <w:rsid w:val="00101CE9"/>
    <w:rsid w:val="00101DD2"/>
    <w:rsid w:val="00102029"/>
    <w:rsid w:val="0010599B"/>
    <w:rsid w:val="00106703"/>
    <w:rsid w:val="00117F2B"/>
    <w:rsid w:val="0012377C"/>
    <w:rsid w:val="00125798"/>
    <w:rsid w:val="00126898"/>
    <w:rsid w:val="00132303"/>
    <w:rsid w:val="00136CE0"/>
    <w:rsid w:val="00140D6D"/>
    <w:rsid w:val="001474AD"/>
    <w:rsid w:val="001479AC"/>
    <w:rsid w:val="00150D17"/>
    <w:rsid w:val="00151F6D"/>
    <w:rsid w:val="0015447E"/>
    <w:rsid w:val="0015490F"/>
    <w:rsid w:val="00155443"/>
    <w:rsid w:val="00164D65"/>
    <w:rsid w:val="001749D3"/>
    <w:rsid w:val="00175E67"/>
    <w:rsid w:val="001805CE"/>
    <w:rsid w:val="00180B6E"/>
    <w:rsid w:val="00186B31"/>
    <w:rsid w:val="0018704C"/>
    <w:rsid w:val="00197574"/>
    <w:rsid w:val="00197A76"/>
    <w:rsid w:val="001A463C"/>
    <w:rsid w:val="001A55CC"/>
    <w:rsid w:val="001B0616"/>
    <w:rsid w:val="001B7BF3"/>
    <w:rsid w:val="001C335A"/>
    <w:rsid w:val="001C4A3E"/>
    <w:rsid w:val="001D0C19"/>
    <w:rsid w:val="001D670E"/>
    <w:rsid w:val="001D7EF2"/>
    <w:rsid w:val="001E0F7E"/>
    <w:rsid w:val="001E109E"/>
    <w:rsid w:val="00200571"/>
    <w:rsid w:val="00200EBE"/>
    <w:rsid w:val="002019AC"/>
    <w:rsid w:val="00201B5A"/>
    <w:rsid w:val="002024E6"/>
    <w:rsid w:val="0020647F"/>
    <w:rsid w:val="002124B6"/>
    <w:rsid w:val="002153AE"/>
    <w:rsid w:val="00215475"/>
    <w:rsid w:val="00215B8F"/>
    <w:rsid w:val="002232F2"/>
    <w:rsid w:val="002300FC"/>
    <w:rsid w:val="002334CF"/>
    <w:rsid w:val="00233993"/>
    <w:rsid w:val="00235631"/>
    <w:rsid w:val="00236F9B"/>
    <w:rsid w:val="00237C70"/>
    <w:rsid w:val="00246EC9"/>
    <w:rsid w:val="00250374"/>
    <w:rsid w:val="00254AD9"/>
    <w:rsid w:val="00256F59"/>
    <w:rsid w:val="0025724C"/>
    <w:rsid w:val="00257B01"/>
    <w:rsid w:val="002618F9"/>
    <w:rsid w:val="00262CC5"/>
    <w:rsid w:val="00271FB1"/>
    <w:rsid w:val="00281087"/>
    <w:rsid w:val="00281979"/>
    <w:rsid w:val="00284618"/>
    <w:rsid w:val="00290395"/>
    <w:rsid w:val="00291907"/>
    <w:rsid w:val="00293241"/>
    <w:rsid w:val="00293746"/>
    <w:rsid w:val="00297393"/>
    <w:rsid w:val="002A2BD5"/>
    <w:rsid w:val="002A3C2E"/>
    <w:rsid w:val="002A6D21"/>
    <w:rsid w:val="002B1226"/>
    <w:rsid w:val="002B2D48"/>
    <w:rsid w:val="002B3E84"/>
    <w:rsid w:val="002B7E7A"/>
    <w:rsid w:val="002C2D06"/>
    <w:rsid w:val="002C402B"/>
    <w:rsid w:val="002C7FA9"/>
    <w:rsid w:val="002D05B5"/>
    <w:rsid w:val="002F2C65"/>
    <w:rsid w:val="002F2FDE"/>
    <w:rsid w:val="002F3DA0"/>
    <w:rsid w:val="002F4F67"/>
    <w:rsid w:val="00305398"/>
    <w:rsid w:val="00310E83"/>
    <w:rsid w:val="00312B9A"/>
    <w:rsid w:val="00313B32"/>
    <w:rsid w:val="00315408"/>
    <w:rsid w:val="00317905"/>
    <w:rsid w:val="003201C1"/>
    <w:rsid w:val="00325D47"/>
    <w:rsid w:val="00330D36"/>
    <w:rsid w:val="003327D5"/>
    <w:rsid w:val="00334363"/>
    <w:rsid w:val="003345C5"/>
    <w:rsid w:val="00340A17"/>
    <w:rsid w:val="00342722"/>
    <w:rsid w:val="00344A92"/>
    <w:rsid w:val="00344C2A"/>
    <w:rsid w:val="00350B55"/>
    <w:rsid w:val="003531F9"/>
    <w:rsid w:val="003532C9"/>
    <w:rsid w:val="0036063C"/>
    <w:rsid w:val="003705C5"/>
    <w:rsid w:val="00372637"/>
    <w:rsid w:val="00377404"/>
    <w:rsid w:val="00382621"/>
    <w:rsid w:val="00383DEF"/>
    <w:rsid w:val="00393FD1"/>
    <w:rsid w:val="0039637A"/>
    <w:rsid w:val="00397C57"/>
    <w:rsid w:val="003A37FC"/>
    <w:rsid w:val="003A4BD7"/>
    <w:rsid w:val="003A50EE"/>
    <w:rsid w:val="003A6094"/>
    <w:rsid w:val="003B2F01"/>
    <w:rsid w:val="003B4094"/>
    <w:rsid w:val="003B794B"/>
    <w:rsid w:val="003C08F6"/>
    <w:rsid w:val="003C53C4"/>
    <w:rsid w:val="003D2C14"/>
    <w:rsid w:val="003E1592"/>
    <w:rsid w:val="003E2498"/>
    <w:rsid w:val="003E4BF2"/>
    <w:rsid w:val="003F18EC"/>
    <w:rsid w:val="003F2B62"/>
    <w:rsid w:val="003F3BC6"/>
    <w:rsid w:val="003F7D45"/>
    <w:rsid w:val="00421544"/>
    <w:rsid w:val="00423622"/>
    <w:rsid w:val="0042737B"/>
    <w:rsid w:val="0043293B"/>
    <w:rsid w:val="00435EC3"/>
    <w:rsid w:val="004431A4"/>
    <w:rsid w:val="00444216"/>
    <w:rsid w:val="00444285"/>
    <w:rsid w:val="004534BC"/>
    <w:rsid w:val="00453889"/>
    <w:rsid w:val="0045395C"/>
    <w:rsid w:val="0045664C"/>
    <w:rsid w:val="00462109"/>
    <w:rsid w:val="00462FDC"/>
    <w:rsid w:val="00467FCD"/>
    <w:rsid w:val="00471CFA"/>
    <w:rsid w:val="00475D35"/>
    <w:rsid w:val="00481FB1"/>
    <w:rsid w:val="004829DC"/>
    <w:rsid w:val="00484E60"/>
    <w:rsid w:val="004A0081"/>
    <w:rsid w:val="004A2CAA"/>
    <w:rsid w:val="004A2F20"/>
    <w:rsid w:val="004A6D31"/>
    <w:rsid w:val="004A713B"/>
    <w:rsid w:val="004B29A5"/>
    <w:rsid w:val="004B4EDB"/>
    <w:rsid w:val="004B5DBB"/>
    <w:rsid w:val="004B61DA"/>
    <w:rsid w:val="004B7923"/>
    <w:rsid w:val="004B7D05"/>
    <w:rsid w:val="004C0DB1"/>
    <w:rsid w:val="004D1472"/>
    <w:rsid w:val="004D3F30"/>
    <w:rsid w:val="004D4469"/>
    <w:rsid w:val="004D631C"/>
    <w:rsid w:val="004F4B27"/>
    <w:rsid w:val="004F7348"/>
    <w:rsid w:val="005026E7"/>
    <w:rsid w:val="00505F2B"/>
    <w:rsid w:val="005105F7"/>
    <w:rsid w:val="00517A24"/>
    <w:rsid w:val="0052472E"/>
    <w:rsid w:val="00525B9F"/>
    <w:rsid w:val="00526DA7"/>
    <w:rsid w:val="00534B22"/>
    <w:rsid w:val="00535D3A"/>
    <w:rsid w:val="005404CF"/>
    <w:rsid w:val="005443C2"/>
    <w:rsid w:val="005452F6"/>
    <w:rsid w:val="0055220D"/>
    <w:rsid w:val="00562104"/>
    <w:rsid w:val="0056237C"/>
    <w:rsid w:val="00567D65"/>
    <w:rsid w:val="00574942"/>
    <w:rsid w:val="00574CBD"/>
    <w:rsid w:val="005759BB"/>
    <w:rsid w:val="005776B0"/>
    <w:rsid w:val="005A6B75"/>
    <w:rsid w:val="005B1226"/>
    <w:rsid w:val="005B195E"/>
    <w:rsid w:val="005C1EFD"/>
    <w:rsid w:val="005C257F"/>
    <w:rsid w:val="005C34B6"/>
    <w:rsid w:val="005C571D"/>
    <w:rsid w:val="005D0C32"/>
    <w:rsid w:val="005E1EA6"/>
    <w:rsid w:val="005E4660"/>
    <w:rsid w:val="005E76A8"/>
    <w:rsid w:val="005F0918"/>
    <w:rsid w:val="005F09FE"/>
    <w:rsid w:val="005F3349"/>
    <w:rsid w:val="005F3CE6"/>
    <w:rsid w:val="005F50F1"/>
    <w:rsid w:val="005F6026"/>
    <w:rsid w:val="005F750D"/>
    <w:rsid w:val="00602C75"/>
    <w:rsid w:val="00605049"/>
    <w:rsid w:val="0060512F"/>
    <w:rsid w:val="00605687"/>
    <w:rsid w:val="00610E03"/>
    <w:rsid w:val="00615386"/>
    <w:rsid w:val="006157F4"/>
    <w:rsid w:val="00623A39"/>
    <w:rsid w:val="00633FB7"/>
    <w:rsid w:val="00635500"/>
    <w:rsid w:val="00640568"/>
    <w:rsid w:val="0064087C"/>
    <w:rsid w:val="0064120E"/>
    <w:rsid w:val="00643A04"/>
    <w:rsid w:val="00646829"/>
    <w:rsid w:val="00646DDD"/>
    <w:rsid w:val="00650F05"/>
    <w:rsid w:val="006516FC"/>
    <w:rsid w:val="0065434C"/>
    <w:rsid w:val="00656D66"/>
    <w:rsid w:val="00657D37"/>
    <w:rsid w:val="006632B6"/>
    <w:rsid w:val="00664307"/>
    <w:rsid w:val="00664EF7"/>
    <w:rsid w:val="006656AD"/>
    <w:rsid w:val="0067013C"/>
    <w:rsid w:val="00671ED1"/>
    <w:rsid w:val="0067420B"/>
    <w:rsid w:val="00674C38"/>
    <w:rsid w:val="0067668E"/>
    <w:rsid w:val="00686B9D"/>
    <w:rsid w:val="00690F52"/>
    <w:rsid w:val="00694656"/>
    <w:rsid w:val="00695AA2"/>
    <w:rsid w:val="0069629F"/>
    <w:rsid w:val="006A74A6"/>
    <w:rsid w:val="006B2E36"/>
    <w:rsid w:val="006B528C"/>
    <w:rsid w:val="006B5DF0"/>
    <w:rsid w:val="006B7E39"/>
    <w:rsid w:val="006C53C6"/>
    <w:rsid w:val="006C5457"/>
    <w:rsid w:val="006C7A29"/>
    <w:rsid w:val="006D02E8"/>
    <w:rsid w:val="006D3A80"/>
    <w:rsid w:val="006D5217"/>
    <w:rsid w:val="006D6B2B"/>
    <w:rsid w:val="006D7346"/>
    <w:rsid w:val="006E6522"/>
    <w:rsid w:val="006F0572"/>
    <w:rsid w:val="0070306D"/>
    <w:rsid w:val="007055B0"/>
    <w:rsid w:val="007066BA"/>
    <w:rsid w:val="007079BD"/>
    <w:rsid w:val="00713B50"/>
    <w:rsid w:val="007143A8"/>
    <w:rsid w:val="00714BE1"/>
    <w:rsid w:val="0071522A"/>
    <w:rsid w:val="00717011"/>
    <w:rsid w:val="0071726C"/>
    <w:rsid w:val="00717BAF"/>
    <w:rsid w:val="0072056D"/>
    <w:rsid w:val="007206A4"/>
    <w:rsid w:val="00726277"/>
    <w:rsid w:val="007315E4"/>
    <w:rsid w:val="00735BCA"/>
    <w:rsid w:val="00737162"/>
    <w:rsid w:val="00737E11"/>
    <w:rsid w:val="00740F28"/>
    <w:rsid w:val="0074447D"/>
    <w:rsid w:val="00747314"/>
    <w:rsid w:val="00750003"/>
    <w:rsid w:val="0076281C"/>
    <w:rsid w:val="007669A2"/>
    <w:rsid w:val="00767455"/>
    <w:rsid w:val="00770338"/>
    <w:rsid w:val="0077146D"/>
    <w:rsid w:val="007741D0"/>
    <w:rsid w:val="00780D06"/>
    <w:rsid w:val="0078137F"/>
    <w:rsid w:val="00794CD9"/>
    <w:rsid w:val="007A60C9"/>
    <w:rsid w:val="007B0FF2"/>
    <w:rsid w:val="007B4ABF"/>
    <w:rsid w:val="007B6277"/>
    <w:rsid w:val="007B6C1A"/>
    <w:rsid w:val="007C12A6"/>
    <w:rsid w:val="007C2B02"/>
    <w:rsid w:val="007C42C8"/>
    <w:rsid w:val="007C5708"/>
    <w:rsid w:val="007C5E2C"/>
    <w:rsid w:val="007D4283"/>
    <w:rsid w:val="007E071C"/>
    <w:rsid w:val="007E27F2"/>
    <w:rsid w:val="007E6F40"/>
    <w:rsid w:val="007F1C66"/>
    <w:rsid w:val="00802E4E"/>
    <w:rsid w:val="008031A5"/>
    <w:rsid w:val="00805C79"/>
    <w:rsid w:val="008060AA"/>
    <w:rsid w:val="008123C1"/>
    <w:rsid w:val="00813CB5"/>
    <w:rsid w:val="00814AD7"/>
    <w:rsid w:val="0083666E"/>
    <w:rsid w:val="008458A3"/>
    <w:rsid w:val="00845A09"/>
    <w:rsid w:val="008576DD"/>
    <w:rsid w:val="00857C6E"/>
    <w:rsid w:val="00857C8F"/>
    <w:rsid w:val="00863ED9"/>
    <w:rsid w:val="008662A4"/>
    <w:rsid w:val="0086798D"/>
    <w:rsid w:val="00867BAF"/>
    <w:rsid w:val="00874FD9"/>
    <w:rsid w:val="00875A50"/>
    <w:rsid w:val="00880C60"/>
    <w:rsid w:val="00880ED8"/>
    <w:rsid w:val="008838D3"/>
    <w:rsid w:val="00885030"/>
    <w:rsid w:val="008861D1"/>
    <w:rsid w:val="008864DD"/>
    <w:rsid w:val="0089064B"/>
    <w:rsid w:val="00891DC3"/>
    <w:rsid w:val="00893E95"/>
    <w:rsid w:val="008A2AA9"/>
    <w:rsid w:val="008A32EE"/>
    <w:rsid w:val="008B3248"/>
    <w:rsid w:val="008B3617"/>
    <w:rsid w:val="008B52CA"/>
    <w:rsid w:val="008B7D6F"/>
    <w:rsid w:val="008C68D7"/>
    <w:rsid w:val="008C799B"/>
    <w:rsid w:val="008D16D8"/>
    <w:rsid w:val="008D4152"/>
    <w:rsid w:val="008D7267"/>
    <w:rsid w:val="008E0692"/>
    <w:rsid w:val="008E2EE1"/>
    <w:rsid w:val="008E585A"/>
    <w:rsid w:val="008F1E1A"/>
    <w:rsid w:val="008F5EAC"/>
    <w:rsid w:val="008F6728"/>
    <w:rsid w:val="008F749F"/>
    <w:rsid w:val="008F78A2"/>
    <w:rsid w:val="009037DA"/>
    <w:rsid w:val="00905578"/>
    <w:rsid w:val="00906CF9"/>
    <w:rsid w:val="00911321"/>
    <w:rsid w:val="00912B2C"/>
    <w:rsid w:val="0091316D"/>
    <w:rsid w:val="00913DCD"/>
    <w:rsid w:val="00913F48"/>
    <w:rsid w:val="009155F8"/>
    <w:rsid w:val="009159AB"/>
    <w:rsid w:val="00925D75"/>
    <w:rsid w:val="0092773C"/>
    <w:rsid w:val="00935619"/>
    <w:rsid w:val="00936555"/>
    <w:rsid w:val="00936604"/>
    <w:rsid w:val="00937074"/>
    <w:rsid w:val="00941663"/>
    <w:rsid w:val="009423EF"/>
    <w:rsid w:val="00945A17"/>
    <w:rsid w:val="009514E7"/>
    <w:rsid w:val="00957D59"/>
    <w:rsid w:val="0096317E"/>
    <w:rsid w:val="00965E75"/>
    <w:rsid w:val="00966748"/>
    <w:rsid w:val="00972E80"/>
    <w:rsid w:val="00973037"/>
    <w:rsid w:val="0097411A"/>
    <w:rsid w:val="00974FA7"/>
    <w:rsid w:val="00976634"/>
    <w:rsid w:val="00977956"/>
    <w:rsid w:val="00981DEF"/>
    <w:rsid w:val="00983CEF"/>
    <w:rsid w:val="0099058E"/>
    <w:rsid w:val="009950AE"/>
    <w:rsid w:val="009A57C9"/>
    <w:rsid w:val="009A6E3D"/>
    <w:rsid w:val="009B0084"/>
    <w:rsid w:val="009B0901"/>
    <w:rsid w:val="009C0E9E"/>
    <w:rsid w:val="009D06BA"/>
    <w:rsid w:val="009D20C5"/>
    <w:rsid w:val="009E19A6"/>
    <w:rsid w:val="009E5812"/>
    <w:rsid w:val="009F52A6"/>
    <w:rsid w:val="009F5AD8"/>
    <w:rsid w:val="00A01AAA"/>
    <w:rsid w:val="00A03918"/>
    <w:rsid w:val="00A07697"/>
    <w:rsid w:val="00A10242"/>
    <w:rsid w:val="00A14EEA"/>
    <w:rsid w:val="00A24134"/>
    <w:rsid w:val="00A316BF"/>
    <w:rsid w:val="00A35638"/>
    <w:rsid w:val="00A36ACF"/>
    <w:rsid w:val="00A417F1"/>
    <w:rsid w:val="00A42105"/>
    <w:rsid w:val="00A421D9"/>
    <w:rsid w:val="00A4735A"/>
    <w:rsid w:val="00A50285"/>
    <w:rsid w:val="00A55240"/>
    <w:rsid w:val="00A60780"/>
    <w:rsid w:val="00A61AB7"/>
    <w:rsid w:val="00A63E2B"/>
    <w:rsid w:val="00A65181"/>
    <w:rsid w:val="00A80935"/>
    <w:rsid w:val="00A81733"/>
    <w:rsid w:val="00A84E35"/>
    <w:rsid w:val="00A869DF"/>
    <w:rsid w:val="00A92457"/>
    <w:rsid w:val="00AA2761"/>
    <w:rsid w:val="00AA5546"/>
    <w:rsid w:val="00AA625E"/>
    <w:rsid w:val="00AA6988"/>
    <w:rsid w:val="00AA6A42"/>
    <w:rsid w:val="00AB4972"/>
    <w:rsid w:val="00AB6F97"/>
    <w:rsid w:val="00AC042D"/>
    <w:rsid w:val="00AC05A4"/>
    <w:rsid w:val="00AD10D5"/>
    <w:rsid w:val="00AD14AC"/>
    <w:rsid w:val="00AD208B"/>
    <w:rsid w:val="00AD4A0B"/>
    <w:rsid w:val="00AD4F22"/>
    <w:rsid w:val="00AE0558"/>
    <w:rsid w:val="00AE061A"/>
    <w:rsid w:val="00AF4508"/>
    <w:rsid w:val="00B02C04"/>
    <w:rsid w:val="00B057FD"/>
    <w:rsid w:val="00B065D2"/>
    <w:rsid w:val="00B0742F"/>
    <w:rsid w:val="00B209F4"/>
    <w:rsid w:val="00B314C2"/>
    <w:rsid w:val="00B33F35"/>
    <w:rsid w:val="00B428AF"/>
    <w:rsid w:val="00B45ECD"/>
    <w:rsid w:val="00B477F6"/>
    <w:rsid w:val="00B47B0C"/>
    <w:rsid w:val="00B53627"/>
    <w:rsid w:val="00B565DE"/>
    <w:rsid w:val="00B60D89"/>
    <w:rsid w:val="00B70B7C"/>
    <w:rsid w:val="00B72554"/>
    <w:rsid w:val="00B730C0"/>
    <w:rsid w:val="00B7360C"/>
    <w:rsid w:val="00B75BBB"/>
    <w:rsid w:val="00B763D7"/>
    <w:rsid w:val="00B76B77"/>
    <w:rsid w:val="00B824A9"/>
    <w:rsid w:val="00B8473E"/>
    <w:rsid w:val="00B852B4"/>
    <w:rsid w:val="00B868E4"/>
    <w:rsid w:val="00B87700"/>
    <w:rsid w:val="00B902D2"/>
    <w:rsid w:val="00B9209B"/>
    <w:rsid w:val="00BA0B1F"/>
    <w:rsid w:val="00BA0EA9"/>
    <w:rsid w:val="00BA0F47"/>
    <w:rsid w:val="00BA2CF1"/>
    <w:rsid w:val="00BA54C6"/>
    <w:rsid w:val="00BA7810"/>
    <w:rsid w:val="00BB57FC"/>
    <w:rsid w:val="00BB5E32"/>
    <w:rsid w:val="00BC2FCD"/>
    <w:rsid w:val="00BC495A"/>
    <w:rsid w:val="00BC7325"/>
    <w:rsid w:val="00BD051E"/>
    <w:rsid w:val="00BD06FA"/>
    <w:rsid w:val="00BE0A94"/>
    <w:rsid w:val="00BF187B"/>
    <w:rsid w:val="00BF18A2"/>
    <w:rsid w:val="00BF3FF7"/>
    <w:rsid w:val="00BF3FFA"/>
    <w:rsid w:val="00BF45EF"/>
    <w:rsid w:val="00BF5747"/>
    <w:rsid w:val="00BF72FF"/>
    <w:rsid w:val="00BF7A0B"/>
    <w:rsid w:val="00C074A9"/>
    <w:rsid w:val="00C138D6"/>
    <w:rsid w:val="00C1682F"/>
    <w:rsid w:val="00C17610"/>
    <w:rsid w:val="00C23B48"/>
    <w:rsid w:val="00C24EC7"/>
    <w:rsid w:val="00C30628"/>
    <w:rsid w:val="00C3309B"/>
    <w:rsid w:val="00C43C63"/>
    <w:rsid w:val="00C44EA9"/>
    <w:rsid w:val="00C47F86"/>
    <w:rsid w:val="00C50B0D"/>
    <w:rsid w:val="00C542C0"/>
    <w:rsid w:val="00C662D0"/>
    <w:rsid w:val="00C7295A"/>
    <w:rsid w:val="00C74389"/>
    <w:rsid w:val="00C77295"/>
    <w:rsid w:val="00C81177"/>
    <w:rsid w:val="00C8198A"/>
    <w:rsid w:val="00C820C8"/>
    <w:rsid w:val="00C8718C"/>
    <w:rsid w:val="00C918DA"/>
    <w:rsid w:val="00C93BCB"/>
    <w:rsid w:val="00C95CE6"/>
    <w:rsid w:val="00CA1611"/>
    <w:rsid w:val="00CB1F6F"/>
    <w:rsid w:val="00CC5E6A"/>
    <w:rsid w:val="00CC64A3"/>
    <w:rsid w:val="00CD1E7B"/>
    <w:rsid w:val="00CD3FBB"/>
    <w:rsid w:val="00CE0F87"/>
    <w:rsid w:val="00CE103F"/>
    <w:rsid w:val="00CE206C"/>
    <w:rsid w:val="00CE34CA"/>
    <w:rsid w:val="00CE4133"/>
    <w:rsid w:val="00CE4454"/>
    <w:rsid w:val="00CF185B"/>
    <w:rsid w:val="00CF35D7"/>
    <w:rsid w:val="00CF7867"/>
    <w:rsid w:val="00D00D8D"/>
    <w:rsid w:val="00D05613"/>
    <w:rsid w:val="00D07B9E"/>
    <w:rsid w:val="00D07E35"/>
    <w:rsid w:val="00D11C4C"/>
    <w:rsid w:val="00D14E05"/>
    <w:rsid w:val="00D16416"/>
    <w:rsid w:val="00D173CA"/>
    <w:rsid w:val="00D17FAB"/>
    <w:rsid w:val="00D22054"/>
    <w:rsid w:val="00D22EDB"/>
    <w:rsid w:val="00D2452C"/>
    <w:rsid w:val="00D25061"/>
    <w:rsid w:val="00D3101C"/>
    <w:rsid w:val="00D41799"/>
    <w:rsid w:val="00D41C50"/>
    <w:rsid w:val="00D41F11"/>
    <w:rsid w:val="00D433D0"/>
    <w:rsid w:val="00D50334"/>
    <w:rsid w:val="00D50963"/>
    <w:rsid w:val="00D52B90"/>
    <w:rsid w:val="00D60C6F"/>
    <w:rsid w:val="00D70346"/>
    <w:rsid w:val="00D829DB"/>
    <w:rsid w:val="00D82FB9"/>
    <w:rsid w:val="00D95628"/>
    <w:rsid w:val="00D9780A"/>
    <w:rsid w:val="00D97F62"/>
    <w:rsid w:val="00DA0304"/>
    <w:rsid w:val="00DA322B"/>
    <w:rsid w:val="00DA4631"/>
    <w:rsid w:val="00DA5ADF"/>
    <w:rsid w:val="00DC1309"/>
    <w:rsid w:val="00DC13B7"/>
    <w:rsid w:val="00DC383C"/>
    <w:rsid w:val="00DC4465"/>
    <w:rsid w:val="00DC4D4A"/>
    <w:rsid w:val="00DC73C7"/>
    <w:rsid w:val="00DD3D0A"/>
    <w:rsid w:val="00DD5729"/>
    <w:rsid w:val="00DE0119"/>
    <w:rsid w:val="00DE24DC"/>
    <w:rsid w:val="00DE31F0"/>
    <w:rsid w:val="00DE330B"/>
    <w:rsid w:val="00DE3FC5"/>
    <w:rsid w:val="00DE4EE0"/>
    <w:rsid w:val="00DE5985"/>
    <w:rsid w:val="00DE68AA"/>
    <w:rsid w:val="00DE6A7E"/>
    <w:rsid w:val="00DE6CCA"/>
    <w:rsid w:val="00DF0228"/>
    <w:rsid w:val="00DF05C8"/>
    <w:rsid w:val="00DF3AF6"/>
    <w:rsid w:val="00E01A76"/>
    <w:rsid w:val="00E11E81"/>
    <w:rsid w:val="00E15C6E"/>
    <w:rsid w:val="00E1655B"/>
    <w:rsid w:val="00E172F1"/>
    <w:rsid w:val="00E21674"/>
    <w:rsid w:val="00E217EB"/>
    <w:rsid w:val="00E23331"/>
    <w:rsid w:val="00E2552A"/>
    <w:rsid w:val="00E25829"/>
    <w:rsid w:val="00E26106"/>
    <w:rsid w:val="00E31342"/>
    <w:rsid w:val="00E36364"/>
    <w:rsid w:val="00E368DB"/>
    <w:rsid w:val="00E42528"/>
    <w:rsid w:val="00E42DCA"/>
    <w:rsid w:val="00E46866"/>
    <w:rsid w:val="00E47CEC"/>
    <w:rsid w:val="00E50769"/>
    <w:rsid w:val="00E64BDB"/>
    <w:rsid w:val="00E71430"/>
    <w:rsid w:val="00E82419"/>
    <w:rsid w:val="00E876A0"/>
    <w:rsid w:val="00E90E2C"/>
    <w:rsid w:val="00E91168"/>
    <w:rsid w:val="00E91F04"/>
    <w:rsid w:val="00E94B89"/>
    <w:rsid w:val="00E95F8D"/>
    <w:rsid w:val="00EA0398"/>
    <w:rsid w:val="00EA6F91"/>
    <w:rsid w:val="00EB1EFD"/>
    <w:rsid w:val="00EB727B"/>
    <w:rsid w:val="00EC0034"/>
    <w:rsid w:val="00EC0A77"/>
    <w:rsid w:val="00EC0BB6"/>
    <w:rsid w:val="00EC421B"/>
    <w:rsid w:val="00ED04C2"/>
    <w:rsid w:val="00EE6227"/>
    <w:rsid w:val="00EF02F8"/>
    <w:rsid w:val="00EF0E6F"/>
    <w:rsid w:val="00EF4000"/>
    <w:rsid w:val="00EF596D"/>
    <w:rsid w:val="00EF659C"/>
    <w:rsid w:val="00EF749C"/>
    <w:rsid w:val="00F04752"/>
    <w:rsid w:val="00F05A7A"/>
    <w:rsid w:val="00F07551"/>
    <w:rsid w:val="00F07C6E"/>
    <w:rsid w:val="00F14685"/>
    <w:rsid w:val="00F21BC6"/>
    <w:rsid w:val="00F23FD2"/>
    <w:rsid w:val="00F25DCF"/>
    <w:rsid w:val="00F34719"/>
    <w:rsid w:val="00F37505"/>
    <w:rsid w:val="00F51A4E"/>
    <w:rsid w:val="00F54230"/>
    <w:rsid w:val="00F57376"/>
    <w:rsid w:val="00F57E30"/>
    <w:rsid w:val="00F63D71"/>
    <w:rsid w:val="00F64FAE"/>
    <w:rsid w:val="00F65584"/>
    <w:rsid w:val="00F70EF7"/>
    <w:rsid w:val="00F73B0E"/>
    <w:rsid w:val="00F759E7"/>
    <w:rsid w:val="00F8280F"/>
    <w:rsid w:val="00F82AE2"/>
    <w:rsid w:val="00F87A6E"/>
    <w:rsid w:val="00F923B2"/>
    <w:rsid w:val="00F93F6E"/>
    <w:rsid w:val="00FA2CD4"/>
    <w:rsid w:val="00FA7BA4"/>
    <w:rsid w:val="00FB4398"/>
    <w:rsid w:val="00FB4A73"/>
    <w:rsid w:val="00FB7A14"/>
    <w:rsid w:val="00FC057C"/>
    <w:rsid w:val="00FC269C"/>
    <w:rsid w:val="00FC6F21"/>
    <w:rsid w:val="00FD2E2B"/>
    <w:rsid w:val="00FD3B2F"/>
    <w:rsid w:val="00FD4AFB"/>
    <w:rsid w:val="00FD5CF5"/>
    <w:rsid w:val="00FD7007"/>
    <w:rsid w:val="00FE0606"/>
    <w:rsid w:val="00FE1455"/>
    <w:rsid w:val="00FF1060"/>
    <w:rsid w:val="00FF12F9"/>
    <w:rsid w:val="00FF3714"/>
    <w:rsid w:val="00FF5DE1"/>
    <w:rsid w:val="00FF76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3E5D6"/>
  <w15:docId w15:val="{06B472DA-CA8F-4296-84CE-A84445DE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A3B"/>
  </w:style>
  <w:style w:type="paragraph" w:styleId="Heading1">
    <w:name w:val="heading 1"/>
    <w:basedOn w:val="Normal"/>
    <w:next w:val="Normal"/>
    <w:link w:val="Heading1Char"/>
    <w:uiPriority w:val="9"/>
    <w:qFormat/>
    <w:rsid w:val="006412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412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412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412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412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12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6412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6412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2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2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412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412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412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6412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12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64120E"/>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6412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20E"/>
    <w:rPr>
      <w:rFonts w:eastAsiaTheme="majorEastAsia" w:cstheme="majorBidi"/>
      <w:color w:val="272727" w:themeColor="text1" w:themeTint="D8"/>
    </w:rPr>
  </w:style>
  <w:style w:type="paragraph" w:styleId="Title">
    <w:name w:val="Title"/>
    <w:basedOn w:val="Normal"/>
    <w:next w:val="Normal"/>
    <w:link w:val="TitleChar"/>
    <w:uiPriority w:val="10"/>
    <w:qFormat/>
    <w:rsid w:val="006412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2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2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2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20E"/>
    <w:pPr>
      <w:spacing w:before="160"/>
      <w:jc w:val="center"/>
    </w:pPr>
    <w:rPr>
      <w:i/>
      <w:iCs/>
      <w:color w:val="404040" w:themeColor="text1" w:themeTint="BF"/>
    </w:rPr>
  </w:style>
  <w:style w:type="character" w:customStyle="1" w:styleId="QuoteChar">
    <w:name w:val="Quote Char"/>
    <w:basedOn w:val="DefaultParagraphFont"/>
    <w:link w:val="Quote"/>
    <w:uiPriority w:val="29"/>
    <w:rsid w:val="0064120E"/>
    <w:rPr>
      <w:i/>
      <w:iCs/>
      <w:color w:val="404040" w:themeColor="text1" w:themeTint="BF"/>
    </w:rPr>
  </w:style>
  <w:style w:type="paragraph" w:styleId="ListParagraph">
    <w:name w:val="List Paragraph"/>
    <w:aliases w:val="Абзац списка1,lp1,numbered,FooterText,List Paragraph1,Paragraphe de liste1,Bulletr List Paragraph,列出段落,列出段落1,List Paragraph2,List Paragraph21,Párrafo de lista1,Parágrafo da Lista1,リスト段落1,Listeafsnit1,Use Case List Paragraph,Bullet List,lp"/>
    <w:basedOn w:val="Normal"/>
    <w:link w:val="ListParagraphChar"/>
    <w:uiPriority w:val="34"/>
    <w:qFormat/>
    <w:rsid w:val="0064120E"/>
    <w:pPr>
      <w:ind w:left="720"/>
      <w:contextualSpacing/>
    </w:pPr>
  </w:style>
  <w:style w:type="character" w:styleId="IntenseEmphasis">
    <w:name w:val="Intense Emphasis"/>
    <w:basedOn w:val="DefaultParagraphFont"/>
    <w:uiPriority w:val="21"/>
    <w:qFormat/>
    <w:rsid w:val="0064120E"/>
    <w:rPr>
      <w:i/>
      <w:iCs/>
      <w:color w:val="2F5496" w:themeColor="accent1" w:themeShade="BF"/>
    </w:rPr>
  </w:style>
  <w:style w:type="paragraph" w:styleId="IntenseQuote">
    <w:name w:val="Intense Quote"/>
    <w:basedOn w:val="Normal"/>
    <w:next w:val="Normal"/>
    <w:link w:val="IntenseQuoteChar"/>
    <w:uiPriority w:val="30"/>
    <w:qFormat/>
    <w:rsid w:val="006412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120E"/>
    <w:rPr>
      <w:i/>
      <w:iCs/>
      <w:color w:val="2F5496" w:themeColor="accent1" w:themeShade="BF"/>
    </w:rPr>
  </w:style>
  <w:style w:type="character" w:styleId="IntenseReference">
    <w:name w:val="Intense Reference"/>
    <w:basedOn w:val="DefaultParagraphFont"/>
    <w:uiPriority w:val="32"/>
    <w:qFormat/>
    <w:rsid w:val="0064120E"/>
    <w:rPr>
      <w:b/>
      <w:bCs/>
      <w:smallCaps/>
      <w:color w:val="2F5496" w:themeColor="accent1" w:themeShade="BF"/>
      <w:spacing w:val="5"/>
    </w:rPr>
  </w:style>
  <w:style w:type="character" w:customStyle="1" w:styleId="ListParagraphChar">
    <w:name w:val="List Paragraph Char"/>
    <w:aliases w:val="Абзац списка1 Char,lp1 Char,numbered Char,FooterText Char,List Paragraph1 Char,Paragraphe de liste1 Char,Bulletr List Paragraph Char,列出段落 Char,列出段落1 Char,List Paragraph2 Char,List Paragraph21 Char,Párrafo de lista1 Char,リスト段落1 Char"/>
    <w:link w:val="ListParagraph"/>
    <w:uiPriority w:val="34"/>
    <w:qFormat/>
    <w:locked/>
    <w:rsid w:val="00941663"/>
  </w:style>
  <w:style w:type="table" w:styleId="TableGrid">
    <w:name w:val="Table Grid"/>
    <w:basedOn w:val="TableNormal"/>
    <w:uiPriority w:val="59"/>
    <w:rsid w:val="00453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D05"/>
  </w:style>
  <w:style w:type="paragraph" w:styleId="Footer">
    <w:name w:val="footer"/>
    <w:basedOn w:val="Normal"/>
    <w:link w:val="FooterChar"/>
    <w:uiPriority w:val="99"/>
    <w:unhideWhenUsed/>
    <w:rsid w:val="004B7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D05"/>
  </w:style>
  <w:style w:type="character" w:styleId="FootnoteReference">
    <w:name w:val="footnote reference"/>
    <w:aliases w:val="16 Point,Superscript 6 Point,(Ref. de nota al pie),BVI fnr"/>
    <w:uiPriority w:val="99"/>
    <w:unhideWhenUsed/>
    <w:rsid w:val="0070306D"/>
    <w:rPr>
      <w:vertAlign w:val="superscript"/>
    </w:rPr>
  </w:style>
  <w:style w:type="table" w:customStyle="1" w:styleId="INP">
    <w:name w:val="INP"/>
    <w:basedOn w:val="TableNormal"/>
    <w:uiPriority w:val="99"/>
    <w:rsid w:val="00DE6CCA"/>
    <w:pPr>
      <w:spacing w:after="0" w:line="240" w:lineRule="auto"/>
      <w:jc w:val="center"/>
    </w:pPr>
    <w:rPr>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paragraph" w:customStyle="1" w:styleId="a">
    <w:name w:val="سلسلة قضايا رقم"/>
    <w:basedOn w:val="Normal"/>
    <w:link w:val="Char"/>
    <w:qFormat/>
    <w:rsid w:val="008B52CA"/>
    <w:pPr>
      <w:bidi/>
      <w:spacing w:after="0" w:line="240" w:lineRule="auto"/>
      <w:ind w:hanging="15"/>
      <w:jc w:val="center"/>
    </w:pPr>
    <w:rPr>
      <w:rFonts w:ascii="Simplified Arabic" w:eastAsia="Times New Roman" w:hAnsi="Simplified Arabic" w:cs="Simplified Arabic"/>
      <w:kern w:val="0"/>
      <w:sz w:val="28"/>
      <w:szCs w:val="28"/>
      <w:lang w:bidi="ar-EG"/>
      <w14:ligatures w14:val="none"/>
    </w:rPr>
  </w:style>
  <w:style w:type="character" w:customStyle="1" w:styleId="Char">
    <w:name w:val="سلسلة قضايا رقم Char"/>
    <w:link w:val="a"/>
    <w:rsid w:val="008B52CA"/>
    <w:rPr>
      <w:rFonts w:ascii="Simplified Arabic" w:eastAsia="Times New Roman" w:hAnsi="Simplified Arabic" w:cs="Simplified Arabic"/>
      <w:kern w:val="0"/>
      <w:sz w:val="28"/>
      <w:szCs w:val="28"/>
      <w:lang w:bidi="ar-EG"/>
      <w14:ligatures w14:val="none"/>
    </w:rPr>
  </w:style>
  <w:style w:type="table" w:customStyle="1" w:styleId="INP1">
    <w:name w:val="INP1"/>
    <w:basedOn w:val="TableNormal"/>
    <w:uiPriority w:val="99"/>
    <w:rsid w:val="0060512F"/>
    <w:pPr>
      <w:spacing w:after="0" w:line="240" w:lineRule="auto"/>
      <w:jc w:val="center"/>
    </w:pPr>
    <w:rPr>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TableGrid0">
    <w:name w:val="TableGrid"/>
    <w:rsid w:val="00E50769"/>
    <w:pPr>
      <w:spacing w:after="0" w:line="240" w:lineRule="auto"/>
    </w:pPr>
    <w:rPr>
      <w:rFonts w:eastAsia="Times New Roman"/>
      <w:kern w:val="0"/>
      <w:sz w:val="22"/>
      <w:szCs w:val="22"/>
      <w14:ligatures w14:val="none"/>
    </w:rPr>
    <w:tblPr>
      <w:tblCellMar>
        <w:top w:w="0" w:type="dxa"/>
        <w:left w:w="0" w:type="dxa"/>
        <w:bottom w:w="0" w:type="dxa"/>
        <w:right w:w="0" w:type="dxa"/>
      </w:tblCellMar>
    </w:tblPr>
  </w:style>
  <w:style w:type="table" w:customStyle="1" w:styleId="TableGrid1">
    <w:name w:val="Table Grid1"/>
    <w:basedOn w:val="TableNormal"/>
    <w:next w:val="TableGrid"/>
    <w:uiPriority w:val="39"/>
    <w:rsid w:val="00E50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2552A"/>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2">
    <w:name w:val="INP2"/>
    <w:basedOn w:val="TableNormal"/>
    <w:uiPriority w:val="99"/>
    <w:rsid w:val="00E2552A"/>
    <w:pPr>
      <w:spacing w:after="0" w:line="240" w:lineRule="auto"/>
      <w:jc w:val="center"/>
    </w:pPr>
    <w:rPr>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3">
    <w:name w:val="INP3"/>
    <w:basedOn w:val="TableNormal"/>
    <w:uiPriority w:val="99"/>
    <w:rsid w:val="00372637"/>
    <w:pPr>
      <w:spacing w:after="0" w:line="240" w:lineRule="auto"/>
      <w:jc w:val="center"/>
    </w:pPr>
    <w:rPr>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TableGrid3">
    <w:name w:val="Table Grid3"/>
    <w:basedOn w:val="TableNormal"/>
    <w:next w:val="TableGrid"/>
    <w:uiPriority w:val="59"/>
    <w:rsid w:val="00CE0F87"/>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4">
    <w:name w:val="INP4"/>
    <w:basedOn w:val="TableNormal"/>
    <w:uiPriority w:val="99"/>
    <w:rsid w:val="00CE0F87"/>
    <w:pPr>
      <w:spacing w:after="0" w:line="240" w:lineRule="auto"/>
      <w:jc w:val="center"/>
    </w:pPr>
    <w:rPr>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TableGrid13">
    <w:name w:val="Table Grid13"/>
    <w:basedOn w:val="TableNormal"/>
    <w:next w:val="TableGrid"/>
    <w:uiPriority w:val="39"/>
    <w:rsid w:val="000F105A"/>
    <w:pPr>
      <w:bidi/>
      <w:spacing w:after="240" w:line="240" w:lineRule="auto"/>
      <w:ind w:firstLine="720"/>
      <w:jc w:val="both"/>
    </w:pPr>
    <w:rPr>
      <w:rFonts w:ascii="Times New Roman" w:eastAsia="Times New Roman" w:hAnsi="Times New Roman" w:cs="Times New Roman"/>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5">
    <w:name w:val="INP5"/>
    <w:basedOn w:val="TableNormal"/>
    <w:uiPriority w:val="99"/>
    <w:rsid w:val="000A0A79"/>
    <w:pPr>
      <w:spacing w:after="0" w:line="240" w:lineRule="auto"/>
      <w:jc w:val="center"/>
    </w:pPr>
    <w:rPr>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6">
    <w:name w:val="INP6"/>
    <w:basedOn w:val="TableNormal"/>
    <w:uiPriority w:val="99"/>
    <w:rsid w:val="000A0A79"/>
    <w:pPr>
      <w:spacing w:after="0" w:line="240" w:lineRule="auto"/>
      <w:jc w:val="center"/>
    </w:pPr>
    <w:rPr>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7">
    <w:name w:val="INP7"/>
    <w:basedOn w:val="TableNormal"/>
    <w:uiPriority w:val="99"/>
    <w:rsid w:val="000A0A79"/>
    <w:pPr>
      <w:spacing w:after="0" w:line="240" w:lineRule="auto"/>
      <w:jc w:val="center"/>
    </w:pPr>
    <w:rPr>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8">
    <w:name w:val="INP8"/>
    <w:basedOn w:val="TableNormal"/>
    <w:uiPriority w:val="99"/>
    <w:rsid w:val="000769FA"/>
    <w:pPr>
      <w:spacing w:after="0" w:line="240" w:lineRule="auto"/>
      <w:jc w:val="center"/>
    </w:pPr>
    <w:rPr>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9">
    <w:name w:val="INP9"/>
    <w:basedOn w:val="TableNormal"/>
    <w:uiPriority w:val="99"/>
    <w:rsid w:val="000769FA"/>
    <w:pPr>
      <w:spacing w:after="0" w:line="240" w:lineRule="auto"/>
      <w:jc w:val="center"/>
    </w:pPr>
    <w:rPr>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0">
    <w:name w:val="INP10"/>
    <w:basedOn w:val="TableNormal"/>
    <w:uiPriority w:val="99"/>
    <w:rsid w:val="000769FA"/>
    <w:pPr>
      <w:spacing w:after="0" w:line="240" w:lineRule="auto"/>
      <w:jc w:val="center"/>
    </w:pPr>
    <w:rPr>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TableGrid4">
    <w:name w:val="Table Grid4"/>
    <w:basedOn w:val="TableNormal"/>
    <w:next w:val="TableGrid"/>
    <w:uiPriority w:val="59"/>
    <w:rsid w:val="00D05613"/>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11">
    <w:name w:val="INP11"/>
    <w:basedOn w:val="TableNormal"/>
    <w:uiPriority w:val="99"/>
    <w:rsid w:val="00235631"/>
    <w:pPr>
      <w:spacing w:after="0" w:line="240" w:lineRule="auto"/>
      <w:jc w:val="center"/>
    </w:pPr>
    <w:rPr>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2">
    <w:name w:val="INP12"/>
    <w:basedOn w:val="TableNormal"/>
    <w:uiPriority w:val="99"/>
    <w:rsid w:val="00235631"/>
    <w:pPr>
      <w:spacing w:after="0" w:line="240" w:lineRule="auto"/>
      <w:jc w:val="center"/>
    </w:pPr>
    <w:rPr>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3">
    <w:name w:val="INP13"/>
    <w:basedOn w:val="TableNormal"/>
    <w:uiPriority w:val="99"/>
    <w:rsid w:val="00235631"/>
    <w:pPr>
      <w:spacing w:after="0" w:line="240" w:lineRule="auto"/>
      <w:jc w:val="center"/>
    </w:pPr>
    <w:rPr>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TableGrid5">
    <w:name w:val="Table Grid5"/>
    <w:basedOn w:val="TableNormal"/>
    <w:next w:val="TableGrid"/>
    <w:uiPriority w:val="59"/>
    <w:rsid w:val="00235631"/>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1611"/>
    <w:rPr>
      <w:color w:val="0563C1" w:themeColor="hyperlink"/>
      <w:u w:val="single"/>
    </w:rPr>
  </w:style>
  <w:style w:type="paragraph" w:customStyle="1" w:styleId="a0">
    <w:name w:val="رئيسي"/>
    <w:basedOn w:val="Normal"/>
    <w:rsid w:val="00CA1611"/>
    <w:pPr>
      <w:widowControl w:val="0"/>
      <w:bidi/>
      <w:spacing w:before="120" w:after="0" w:line="240" w:lineRule="auto"/>
      <w:jc w:val="lowKashida"/>
    </w:pPr>
    <w:rPr>
      <w:rFonts w:ascii="Aurora" w:eastAsia="Times New Roman" w:hAnsi="Aurora" w:cs="MCS Jeddah S_U normal."/>
      <w:kern w:val="0"/>
      <w:szCs w:val="28"/>
      <w14:ligatures w14:val="none"/>
    </w:rPr>
  </w:style>
  <w:style w:type="paragraph" w:styleId="NormalWeb">
    <w:name w:val="Normal (Web)"/>
    <w:basedOn w:val="Normal"/>
    <w:uiPriority w:val="99"/>
    <w:unhideWhenUsed/>
    <w:qFormat/>
    <w:rsid w:val="00CA161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unhideWhenUsed/>
    <w:rsid w:val="00CA1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A1611"/>
    <w:rPr>
      <w:rFonts w:ascii="Tahoma" w:hAnsi="Tahoma" w:cs="Tahoma"/>
      <w:sz w:val="16"/>
      <w:szCs w:val="16"/>
    </w:rPr>
  </w:style>
  <w:style w:type="paragraph" w:styleId="CommentText">
    <w:name w:val="annotation text"/>
    <w:basedOn w:val="Normal"/>
    <w:link w:val="CommentTextChar"/>
    <w:uiPriority w:val="99"/>
    <w:unhideWhenUsed/>
    <w:rsid w:val="00CA1611"/>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CA1611"/>
    <w:rPr>
      <w:kern w:val="0"/>
      <w:sz w:val="20"/>
      <w:szCs w:val="20"/>
      <w14:ligatures w14:val="none"/>
    </w:rPr>
  </w:style>
  <w:style w:type="character" w:customStyle="1" w:styleId="CommentSubjectChar">
    <w:name w:val="Comment Subject Char"/>
    <w:basedOn w:val="CommentTextChar"/>
    <w:link w:val="CommentSubject"/>
    <w:uiPriority w:val="99"/>
    <w:semiHidden/>
    <w:rsid w:val="00CA1611"/>
    <w:rPr>
      <w:b/>
      <w:b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A1611"/>
    <w:rPr>
      <w:b/>
      <w:bCs/>
    </w:rPr>
  </w:style>
  <w:style w:type="character" w:customStyle="1" w:styleId="CommentSubjectChar1">
    <w:name w:val="Comment Subject Char1"/>
    <w:basedOn w:val="CommentTextChar"/>
    <w:uiPriority w:val="99"/>
    <w:semiHidden/>
    <w:rsid w:val="00CA1611"/>
    <w:rPr>
      <w:b/>
      <w:bCs/>
      <w:kern w:val="0"/>
      <w:sz w:val="20"/>
      <w:szCs w:val="20"/>
      <w14:ligatures w14:val="none"/>
    </w:rPr>
  </w:style>
  <w:style w:type="paragraph" w:styleId="TOCHeading">
    <w:name w:val="TOC Heading"/>
    <w:basedOn w:val="Heading1"/>
    <w:next w:val="Normal"/>
    <w:uiPriority w:val="39"/>
    <w:unhideWhenUsed/>
    <w:qFormat/>
    <w:rsid w:val="00CA1611"/>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CA1611"/>
    <w:pPr>
      <w:spacing w:after="100" w:line="259" w:lineRule="auto"/>
    </w:pPr>
    <w:rPr>
      <w:kern w:val="0"/>
      <w:sz w:val="22"/>
      <w:szCs w:val="22"/>
      <w14:ligatures w14:val="none"/>
    </w:rPr>
  </w:style>
  <w:style w:type="paragraph" w:styleId="TOC2">
    <w:name w:val="toc 2"/>
    <w:basedOn w:val="Normal"/>
    <w:next w:val="Normal"/>
    <w:autoRedefine/>
    <w:uiPriority w:val="39"/>
    <w:unhideWhenUsed/>
    <w:rsid w:val="00CA1611"/>
    <w:pPr>
      <w:spacing w:after="100" w:line="259" w:lineRule="auto"/>
      <w:ind w:left="220"/>
    </w:pPr>
    <w:rPr>
      <w:kern w:val="0"/>
      <w:sz w:val="22"/>
      <w:szCs w:val="22"/>
      <w14:ligatures w14:val="none"/>
    </w:rPr>
  </w:style>
  <w:style w:type="paragraph" w:styleId="TOC3">
    <w:name w:val="toc 3"/>
    <w:basedOn w:val="Normal"/>
    <w:next w:val="Normal"/>
    <w:autoRedefine/>
    <w:uiPriority w:val="39"/>
    <w:unhideWhenUsed/>
    <w:rsid w:val="00CA1611"/>
    <w:pPr>
      <w:spacing w:after="100" w:line="259" w:lineRule="auto"/>
      <w:ind w:left="440"/>
    </w:pPr>
    <w:rPr>
      <w:kern w:val="0"/>
      <w:sz w:val="22"/>
      <w:szCs w:val="22"/>
      <w14:ligatures w14:val="none"/>
    </w:rPr>
  </w:style>
  <w:style w:type="paragraph" w:styleId="NoSpacing">
    <w:name w:val="No Spacing"/>
    <w:link w:val="NoSpacingChar"/>
    <w:uiPriority w:val="1"/>
    <w:qFormat/>
    <w:rsid w:val="00CA1611"/>
    <w:pPr>
      <w:spacing w:after="0" w:line="240" w:lineRule="auto"/>
    </w:pPr>
    <w:rPr>
      <w:rFonts w:ascii="Calibri" w:eastAsia="Times New Roman" w:hAnsi="Calibri" w:cs="Arial"/>
      <w:kern w:val="0"/>
      <w:sz w:val="22"/>
      <w:szCs w:val="22"/>
      <w:lang w:eastAsia="ja-JP"/>
      <w14:ligatures w14:val="none"/>
    </w:rPr>
  </w:style>
  <w:style w:type="character" w:customStyle="1" w:styleId="NoSpacingChar">
    <w:name w:val="No Spacing Char"/>
    <w:link w:val="NoSpacing"/>
    <w:uiPriority w:val="1"/>
    <w:rsid w:val="00CA1611"/>
    <w:rPr>
      <w:rFonts w:ascii="Calibri" w:eastAsia="Times New Roman" w:hAnsi="Calibri" w:cs="Arial"/>
      <w:kern w:val="0"/>
      <w:sz w:val="22"/>
      <w:szCs w:val="22"/>
      <w:lang w:eastAsia="ja-JP"/>
      <w14:ligatures w14:val="none"/>
    </w:rPr>
  </w:style>
  <w:style w:type="character" w:customStyle="1" w:styleId="EndnoteTextChar">
    <w:name w:val="Endnote Text Char"/>
    <w:basedOn w:val="DefaultParagraphFont"/>
    <w:link w:val="EndnoteText"/>
    <w:uiPriority w:val="99"/>
    <w:rsid w:val="00CA1611"/>
    <w:rPr>
      <w:sz w:val="20"/>
      <w:szCs w:val="20"/>
    </w:rPr>
  </w:style>
  <w:style w:type="paragraph" w:styleId="EndnoteText">
    <w:name w:val="endnote text"/>
    <w:basedOn w:val="Normal"/>
    <w:link w:val="EndnoteTextChar"/>
    <w:uiPriority w:val="99"/>
    <w:unhideWhenUsed/>
    <w:rsid w:val="00CA1611"/>
    <w:pPr>
      <w:bidi/>
      <w:spacing w:after="0" w:line="240" w:lineRule="auto"/>
    </w:pPr>
    <w:rPr>
      <w:sz w:val="20"/>
      <w:szCs w:val="20"/>
    </w:rPr>
  </w:style>
  <w:style w:type="character" w:customStyle="1" w:styleId="EndnoteTextChar1">
    <w:name w:val="Endnote Text Char1"/>
    <w:basedOn w:val="DefaultParagraphFont"/>
    <w:uiPriority w:val="99"/>
    <w:semiHidden/>
    <w:rsid w:val="00CA1611"/>
    <w:rPr>
      <w:sz w:val="20"/>
      <w:szCs w:val="20"/>
    </w:rPr>
  </w:style>
  <w:style w:type="character" w:customStyle="1" w:styleId="FootnoteTextChar">
    <w:name w:val="Footnote Text Char"/>
    <w:aliases w:val="Char Char,Footnote Text Char1 Char Char,Footnote Text Char Char Char Char,Footnote Text Char1 Char1 Char Char Char,Footnote Text Char Char Char1 Char Char Char,Footnote Text Char1 Char Char Char Char Char, Char Char"/>
    <w:basedOn w:val="DefaultParagraphFont"/>
    <w:link w:val="FootnoteText"/>
    <w:uiPriority w:val="99"/>
    <w:rsid w:val="00CA1611"/>
    <w:rPr>
      <w:sz w:val="20"/>
      <w:szCs w:val="20"/>
    </w:rPr>
  </w:style>
  <w:style w:type="paragraph" w:styleId="FootnoteText">
    <w:name w:val="footnote text"/>
    <w:aliases w:val="Char,Footnote Text Char1 Char,Footnote Text Char Char Char,Footnote Text Char1 Char1 Char Char,Footnote Text Char Char Char1 Char Char,Footnote Text Char1 Char Char Char Char,Footnote Text Char Char Char Char Char Char, Char"/>
    <w:basedOn w:val="Normal"/>
    <w:link w:val="FootnoteTextChar"/>
    <w:uiPriority w:val="99"/>
    <w:unhideWhenUsed/>
    <w:rsid w:val="00CA1611"/>
    <w:pPr>
      <w:bidi/>
      <w:spacing w:after="0" w:line="240" w:lineRule="auto"/>
    </w:pPr>
    <w:rPr>
      <w:sz w:val="20"/>
      <w:szCs w:val="20"/>
    </w:rPr>
  </w:style>
  <w:style w:type="character" w:customStyle="1" w:styleId="FootnoteTextChar1">
    <w:name w:val="Footnote Text Char1"/>
    <w:basedOn w:val="DefaultParagraphFont"/>
    <w:uiPriority w:val="99"/>
    <w:semiHidden/>
    <w:rsid w:val="00CA1611"/>
    <w:rPr>
      <w:sz w:val="20"/>
      <w:szCs w:val="20"/>
    </w:rPr>
  </w:style>
  <w:style w:type="paragraph" w:styleId="BodyText">
    <w:name w:val="Body Text"/>
    <w:basedOn w:val="Normal"/>
    <w:link w:val="BodyTextChar"/>
    <w:rsid w:val="00CA1611"/>
    <w:pPr>
      <w:bidi/>
      <w:spacing w:after="0" w:line="240" w:lineRule="auto"/>
      <w:jc w:val="lowKashida"/>
    </w:pPr>
    <w:rPr>
      <w:rFonts w:ascii="Times New Roman" w:eastAsia="Times New Roman" w:hAnsi="Times New Roman" w:cs="Simplified Arabic"/>
      <w:b/>
      <w:bCs/>
      <w:kern w:val="0"/>
      <w:sz w:val="20"/>
      <w:szCs w:val="28"/>
      <w:lang w:val="en-GB" w:eastAsia="en-GB"/>
      <w14:ligatures w14:val="none"/>
    </w:rPr>
  </w:style>
  <w:style w:type="character" w:customStyle="1" w:styleId="BodyTextChar">
    <w:name w:val="Body Text Char"/>
    <w:basedOn w:val="DefaultParagraphFont"/>
    <w:link w:val="BodyText"/>
    <w:rsid w:val="00CA1611"/>
    <w:rPr>
      <w:rFonts w:ascii="Times New Roman" w:eastAsia="Times New Roman" w:hAnsi="Times New Roman" w:cs="Simplified Arabic"/>
      <w:b/>
      <w:bCs/>
      <w:kern w:val="0"/>
      <w:sz w:val="20"/>
      <w:szCs w:val="28"/>
      <w:lang w:val="en-GB" w:eastAsia="en-GB"/>
      <w14:ligatures w14:val="none"/>
    </w:rPr>
  </w:style>
  <w:style w:type="character" w:customStyle="1" w:styleId="BodyTextIndentChar">
    <w:name w:val="Body Text Indent Char"/>
    <w:basedOn w:val="DefaultParagraphFont"/>
    <w:link w:val="BodyTextIndent"/>
    <w:uiPriority w:val="99"/>
    <w:semiHidden/>
    <w:rsid w:val="00CA1611"/>
    <w:rPr>
      <w:rFonts w:ascii="Times New Roman" w:eastAsia="Times New Roman" w:hAnsi="Times New Roman" w:cs="Simplified Arabic"/>
      <w:color w:val="000000"/>
      <w:kern w:val="0"/>
      <w:szCs w:val="28"/>
      <w:lang w:val="en-GB" w:eastAsia="en-GB"/>
      <w14:ligatures w14:val="none"/>
    </w:rPr>
  </w:style>
  <w:style w:type="paragraph" w:styleId="BodyTextIndent">
    <w:name w:val="Body Text Indent"/>
    <w:basedOn w:val="Normal"/>
    <w:link w:val="BodyTextIndentChar"/>
    <w:uiPriority w:val="99"/>
    <w:semiHidden/>
    <w:unhideWhenUsed/>
    <w:rsid w:val="00CA1611"/>
    <w:pPr>
      <w:bidi/>
      <w:spacing w:after="120" w:line="240" w:lineRule="auto"/>
      <w:ind w:left="283"/>
    </w:pPr>
    <w:rPr>
      <w:rFonts w:ascii="Times New Roman" w:eastAsia="Times New Roman" w:hAnsi="Times New Roman" w:cs="Simplified Arabic"/>
      <w:color w:val="000000"/>
      <w:kern w:val="0"/>
      <w:szCs w:val="28"/>
      <w:lang w:val="en-GB" w:eastAsia="en-GB"/>
      <w14:ligatures w14:val="none"/>
    </w:rPr>
  </w:style>
  <w:style w:type="character" w:customStyle="1" w:styleId="BodyTextIndentChar1">
    <w:name w:val="Body Text Indent Char1"/>
    <w:basedOn w:val="DefaultParagraphFont"/>
    <w:uiPriority w:val="99"/>
    <w:semiHidden/>
    <w:rsid w:val="00CA1611"/>
  </w:style>
  <w:style w:type="character" w:customStyle="1" w:styleId="BodyText2Char">
    <w:name w:val="Body Text 2 Char"/>
    <w:basedOn w:val="DefaultParagraphFont"/>
    <w:link w:val="BodyText2"/>
    <w:rsid w:val="00CA1611"/>
    <w:rPr>
      <w:rFonts w:ascii="Times New Roman" w:eastAsia="Times New Roman" w:hAnsi="Times New Roman" w:cs="Simplified Arabic"/>
      <w:color w:val="000000"/>
      <w:kern w:val="0"/>
      <w:szCs w:val="28"/>
      <w:lang w:val="en-GB" w:eastAsia="en-GB"/>
      <w14:ligatures w14:val="none"/>
    </w:rPr>
  </w:style>
  <w:style w:type="paragraph" w:styleId="BodyText2">
    <w:name w:val="Body Text 2"/>
    <w:basedOn w:val="Normal"/>
    <w:link w:val="BodyText2Char"/>
    <w:unhideWhenUsed/>
    <w:rsid w:val="00CA1611"/>
    <w:pPr>
      <w:bidi/>
      <w:spacing w:after="120" w:line="480" w:lineRule="auto"/>
    </w:pPr>
    <w:rPr>
      <w:rFonts w:ascii="Times New Roman" w:eastAsia="Times New Roman" w:hAnsi="Times New Roman" w:cs="Simplified Arabic"/>
      <w:color w:val="000000"/>
      <w:kern w:val="0"/>
      <w:szCs w:val="28"/>
      <w:lang w:val="en-GB" w:eastAsia="en-GB"/>
      <w14:ligatures w14:val="none"/>
    </w:rPr>
  </w:style>
  <w:style w:type="character" w:customStyle="1" w:styleId="BodyText2Char1">
    <w:name w:val="Body Text 2 Char1"/>
    <w:basedOn w:val="DefaultParagraphFont"/>
    <w:uiPriority w:val="99"/>
    <w:semiHidden/>
    <w:rsid w:val="00CA1611"/>
  </w:style>
  <w:style w:type="paragraph" w:styleId="TOC4">
    <w:name w:val="toc 4"/>
    <w:basedOn w:val="Normal"/>
    <w:next w:val="Normal"/>
    <w:autoRedefine/>
    <w:uiPriority w:val="39"/>
    <w:unhideWhenUsed/>
    <w:rsid w:val="00CA1611"/>
    <w:pPr>
      <w:spacing w:after="100" w:line="276" w:lineRule="auto"/>
      <w:ind w:left="660"/>
    </w:pPr>
    <w:rPr>
      <w:rFonts w:eastAsiaTheme="minorEastAsia"/>
      <w:kern w:val="0"/>
      <w:sz w:val="22"/>
      <w:szCs w:val="22"/>
      <w14:ligatures w14:val="none"/>
    </w:rPr>
  </w:style>
  <w:style w:type="paragraph" w:styleId="TOC5">
    <w:name w:val="toc 5"/>
    <w:basedOn w:val="Normal"/>
    <w:next w:val="Normal"/>
    <w:autoRedefine/>
    <w:uiPriority w:val="39"/>
    <w:unhideWhenUsed/>
    <w:rsid w:val="00CA1611"/>
    <w:pPr>
      <w:spacing w:after="100" w:line="276" w:lineRule="auto"/>
      <w:ind w:left="880"/>
    </w:pPr>
    <w:rPr>
      <w:rFonts w:eastAsiaTheme="minorEastAsia"/>
      <w:kern w:val="0"/>
      <w:sz w:val="22"/>
      <w:szCs w:val="22"/>
      <w14:ligatures w14:val="none"/>
    </w:rPr>
  </w:style>
  <w:style w:type="paragraph" w:styleId="TOC6">
    <w:name w:val="toc 6"/>
    <w:basedOn w:val="Normal"/>
    <w:next w:val="Normal"/>
    <w:autoRedefine/>
    <w:uiPriority w:val="39"/>
    <w:unhideWhenUsed/>
    <w:rsid w:val="00CA1611"/>
    <w:pPr>
      <w:spacing w:after="100" w:line="276" w:lineRule="auto"/>
      <w:ind w:left="1100"/>
    </w:pPr>
    <w:rPr>
      <w:rFonts w:eastAsiaTheme="minorEastAsia"/>
      <w:kern w:val="0"/>
      <w:sz w:val="22"/>
      <w:szCs w:val="22"/>
      <w14:ligatures w14:val="none"/>
    </w:rPr>
  </w:style>
  <w:style w:type="paragraph" w:styleId="TOC7">
    <w:name w:val="toc 7"/>
    <w:basedOn w:val="Normal"/>
    <w:next w:val="Normal"/>
    <w:autoRedefine/>
    <w:uiPriority w:val="39"/>
    <w:unhideWhenUsed/>
    <w:rsid w:val="00CA1611"/>
    <w:pPr>
      <w:spacing w:after="100" w:line="276" w:lineRule="auto"/>
      <w:ind w:left="1320"/>
    </w:pPr>
    <w:rPr>
      <w:rFonts w:eastAsiaTheme="minorEastAsia"/>
      <w:kern w:val="0"/>
      <w:sz w:val="22"/>
      <w:szCs w:val="22"/>
      <w14:ligatures w14:val="none"/>
    </w:rPr>
  </w:style>
  <w:style w:type="paragraph" w:styleId="TOC8">
    <w:name w:val="toc 8"/>
    <w:basedOn w:val="Normal"/>
    <w:next w:val="Normal"/>
    <w:autoRedefine/>
    <w:uiPriority w:val="39"/>
    <w:unhideWhenUsed/>
    <w:rsid w:val="00CA1611"/>
    <w:pPr>
      <w:spacing w:after="100" w:line="276" w:lineRule="auto"/>
      <w:ind w:left="1540"/>
    </w:pPr>
    <w:rPr>
      <w:rFonts w:eastAsiaTheme="minorEastAsia"/>
      <w:kern w:val="0"/>
      <w:sz w:val="22"/>
      <w:szCs w:val="22"/>
      <w14:ligatures w14:val="none"/>
    </w:rPr>
  </w:style>
  <w:style w:type="paragraph" w:styleId="TOC9">
    <w:name w:val="toc 9"/>
    <w:basedOn w:val="Normal"/>
    <w:next w:val="Normal"/>
    <w:autoRedefine/>
    <w:uiPriority w:val="39"/>
    <w:unhideWhenUsed/>
    <w:rsid w:val="00CA1611"/>
    <w:pPr>
      <w:spacing w:after="100" w:line="276" w:lineRule="auto"/>
      <w:ind w:left="1760"/>
    </w:pPr>
    <w:rPr>
      <w:rFonts w:eastAsiaTheme="minorEastAsia"/>
      <w:kern w:val="0"/>
      <w:sz w:val="22"/>
      <w:szCs w:val="22"/>
      <w14:ligatures w14:val="none"/>
    </w:rPr>
  </w:style>
  <w:style w:type="character" w:customStyle="1" w:styleId="paperpal-citation">
    <w:name w:val="paperpal-citation"/>
    <w:basedOn w:val="DefaultParagraphFont"/>
    <w:rsid w:val="00CA1611"/>
  </w:style>
  <w:style w:type="character" w:styleId="Strong">
    <w:name w:val="Strong"/>
    <w:basedOn w:val="DefaultParagraphFont"/>
    <w:uiPriority w:val="22"/>
    <w:qFormat/>
    <w:rsid w:val="00CA1611"/>
    <w:rPr>
      <w:b/>
      <w:bCs/>
    </w:rPr>
  </w:style>
  <w:style w:type="character" w:customStyle="1" w:styleId="name">
    <w:name w:val="name"/>
    <w:basedOn w:val="DefaultParagraphFont"/>
    <w:rsid w:val="00CA1611"/>
  </w:style>
  <w:style w:type="character" w:customStyle="1" w:styleId="mw-page-title-main">
    <w:name w:val="mw-page-title-main"/>
    <w:basedOn w:val="DefaultParagraphFont"/>
    <w:rsid w:val="00CA1611"/>
  </w:style>
  <w:style w:type="character" w:customStyle="1" w:styleId="whitespace-normal">
    <w:name w:val="whitespace-normal"/>
    <w:basedOn w:val="DefaultParagraphFont"/>
    <w:rsid w:val="00CA1611"/>
  </w:style>
  <w:style w:type="character" w:customStyle="1" w:styleId="TitleChar1">
    <w:name w:val="Title Char1"/>
    <w:basedOn w:val="DefaultParagraphFont"/>
    <w:uiPriority w:val="10"/>
    <w:rsid w:val="00CA1611"/>
    <w:rPr>
      <w:rFonts w:asciiTheme="majorHAnsi" w:eastAsiaTheme="majorEastAsia" w:hAnsiTheme="majorHAnsi" w:cstheme="majorBidi"/>
      <w:color w:val="323E4F" w:themeColor="text2" w:themeShade="BF"/>
      <w:spacing w:val="5"/>
      <w:kern w:val="28"/>
      <w:sz w:val="52"/>
      <w:szCs w:val="52"/>
    </w:rPr>
  </w:style>
  <w:style w:type="character" w:customStyle="1" w:styleId="SubtitleChar1">
    <w:name w:val="Subtitle Char1"/>
    <w:basedOn w:val="DefaultParagraphFont"/>
    <w:uiPriority w:val="11"/>
    <w:rsid w:val="00CA1611"/>
    <w:rPr>
      <w:rFonts w:asciiTheme="majorHAnsi" w:eastAsiaTheme="majorEastAsia" w:hAnsiTheme="majorHAnsi" w:cstheme="majorBidi"/>
      <w:i/>
      <w:iCs/>
      <w:color w:val="4472C4" w:themeColor="accent1"/>
      <w:spacing w:val="15"/>
      <w:sz w:val="24"/>
      <w:szCs w:val="24"/>
    </w:rPr>
  </w:style>
  <w:style w:type="character" w:customStyle="1" w:styleId="QuoteChar1">
    <w:name w:val="Quote Char1"/>
    <w:basedOn w:val="DefaultParagraphFont"/>
    <w:uiPriority w:val="29"/>
    <w:rsid w:val="00CA1611"/>
    <w:rPr>
      <w:i/>
      <w:iCs/>
      <w:color w:val="000000" w:themeColor="text1"/>
    </w:rPr>
  </w:style>
  <w:style w:type="character" w:customStyle="1" w:styleId="IntenseQuoteChar1">
    <w:name w:val="Intense Quote Char1"/>
    <w:basedOn w:val="DefaultParagraphFont"/>
    <w:uiPriority w:val="30"/>
    <w:rsid w:val="00CA1611"/>
    <w:rPr>
      <w:b/>
      <w:bCs/>
      <w:i/>
      <w:iCs/>
      <w:color w:val="4472C4" w:themeColor="accent1"/>
    </w:rPr>
  </w:style>
  <w:style w:type="paragraph" w:styleId="HTMLPreformatted">
    <w:name w:val="HTML Preformatted"/>
    <w:basedOn w:val="Normal"/>
    <w:link w:val="HTMLPreformattedChar"/>
    <w:uiPriority w:val="99"/>
    <w:unhideWhenUsed/>
    <w:rsid w:val="00CA1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CA1611"/>
    <w:rPr>
      <w:rFonts w:ascii="Courier New" w:eastAsia="Times New Roman" w:hAnsi="Courier New" w:cs="Courier New"/>
      <w:kern w:val="0"/>
      <w:sz w:val="20"/>
      <w:szCs w:val="20"/>
      <w14:ligatures w14:val="none"/>
    </w:rPr>
  </w:style>
  <w:style w:type="character" w:customStyle="1" w:styleId="y2iqfc">
    <w:name w:val="y2iqfc"/>
    <w:basedOn w:val="DefaultParagraphFont"/>
    <w:rsid w:val="00CA1611"/>
  </w:style>
  <w:style w:type="character" w:styleId="EndnoteReference">
    <w:name w:val="endnote reference"/>
    <w:basedOn w:val="DefaultParagraphFont"/>
    <w:uiPriority w:val="99"/>
    <w:semiHidden/>
    <w:unhideWhenUsed/>
    <w:rsid w:val="00CA1611"/>
    <w:rPr>
      <w:vertAlign w:val="superscript"/>
    </w:rPr>
  </w:style>
  <w:style w:type="paragraph" w:customStyle="1" w:styleId="ds-markdown-paragraph">
    <w:name w:val="ds-markdown-paragraph"/>
    <w:basedOn w:val="Normal"/>
    <w:rsid w:val="00CA161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CA1611"/>
    <w:rPr>
      <w:sz w:val="16"/>
      <w:szCs w:val="16"/>
    </w:rPr>
  </w:style>
  <w:style w:type="character" w:styleId="FollowedHyperlink">
    <w:name w:val="FollowedHyperlink"/>
    <w:basedOn w:val="DefaultParagraphFont"/>
    <w:uiPriority w:val="99"/>
    <w:semiHidden/>
    <w:unhideWhenUsed/>
    <w:rsid w:val="00CA1611"/>
    <w:rPr>
      <w:color w:val="954F72" w:themeColor="followedHyperlink"/>
      <w:u w:val="single"/>
    </w:rPr>
  </w:style>
  <w:style w:type="numbering" w:customStyle="1" w:styleId="NoList1">
    <w:name w:val="No List1"/>
    <w:next w:val="NoList"/>
    <w:uiPriority w:val="99"/>
    <w:semiHidden/>
    <w:unhideWhenUsed/>
    <w:rsid w:val="00B75BBB"/>
  </w:style>
  <w:style w:type="paragraph" w:customStyle="1" w:styleId="msonormal0">
    <w:name w:val="msonormal"/>
    <w:basedOn w:val="Normal"/>
    <w:uiPriority w:val="99"/>
    <w:rsid w:val="00B75BBB"/>
    <w:pPr>
      <w:spacing w:before="100" w:beforeAutospacing="1" w:after="100" w:afterAutospacing="1" w:line="240" w:lineRule="auto"/>
    </w:pPr>
    <w:rPr>
      <w:rFonts w:ascii="Times New Roman" w:eastAsia="Times New Roman" w:hAnsi="Times New Roman" w:cs="Times New Roman"/>
      <w:kern w:val="0"/>
      <w14:ligatures w14:val="none"/>
    </w:rPr>
  </w:style>
  <w:style w:type="table" w:customStyle="1" w:styleId="TableGrid6">
    <w:name w:val="Table Grid6"/>
    <w:basedOn w:val="TableNormal"/>
    <w:next w:val="TableGrid"/>
    <w:uiPriority w:val="39"/>
    <w:rsid w:val="00B75BB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14">
    <w:name w:val="INP14"/>
    <w:basedOn w:val="TableNormal"/>
    <w:uiPriority w:val="99"/>
    <w:rsid w:val="00B75BBB"/>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5">
    <w:name w:val="INP15"/>
    <w:basedOn w:val="TableNormal"/>
    <w:uiPriority w:val="99"/>
    <w:rsid w:val="00B75BBB"/>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TableGrid10">
    <w:name w:val="TableGrid1"/>
    <w:rsid w:val="00B75BBB"/>
    <w:pPr>
      <w:spacing w:after="0" w:line="240" w:lineRule="auto"/>
    </w:pPr>
    <w:rPr>
      <w:rFonts w:ascii="Calibri" w:eastAsia="Times New Roman" w:hAnsi="Calibri" w:cs="Arial"/>
      <w:kern w:val="0"/>
      <w:sz w:val="22"/>
      <w:szCs w:val="22"/>
      <w14:ligatures w14:val="none"/>
    </w:rPr>
    <w:tblPr>
      <w:tblCellMar>
        <w:top w:w="0" w:type="dxa"/>
        <w:left w:w="0" w:type="dxa"/>
        <w:bottom w:w="0" w:type="dxa"/>
        <w:right w:w="0" w:type="dxa"/>
      </w:tblCellMar>
    </w:tblPr>
  </w:style>
  <w:style w:type="table" w:customStyle="1" w:styleId="TableGrid11">
    <w:name w:val="Table Grid11"/>
    <w:basedOn w:val="TableNormal"/>
    <w:uiPriority w:val="59"/>
    <w:rsid w:val="00B75BB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21">
    <w:name w:val="INP21"/>
    <w:basedOn w:val="TableNormal"/>
    <w:uiPriority w:val="99"/>
    <w:rsid w:val="00B75BBB"/>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31">
    <w:name w:val="INP31"/>
    <w:basedOn w:val="TableNormal"/>
    <w:uiPriority w:val="99"/>
    <w:rsid w:val="00B75BBB"/>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41">
    <w:name w:val="INP41"/>
    <w:basedOn w:val="TableNormal"/>
    <w:uiPriority w:val="99"/>
    <w:rsid w:val="00B75BBB"/>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TableGrid131">
    <w:name w:val="Table Grid131"/>
    <w:basedOn w:val="TableNormal"/>
    <w:uiPriority w:val="39"/>
    <w:rsid w:val="00B75BBB"/>
    <w:pPr>
      <w:spacing w:after="240" w:line="240" w:lineRule="auto"/>
      <w:ind w:firstLine="720"/>
      <w:jc w:val="both"/>
    </w:pPr>
    <w:rPr>
      <w:rFonts w:ascii="Times New Roman" w:eastAsia="Times New Roman" w:hAnsi="Times New Roman" w:cs="Times New Roman"/>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51">
    <w:name w:val="INP51"/>
    <w:basedOn w:val="TableNormal"/>
    <w:uiPriority w:val="99"/>
    <w:rsid w:val="00B75BBB"/>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61">
    <w:name w:val="INP61"/>
    <w:basedOn w:val="TableNormal"/>
    <w:uiPriority w:val="99"/>
    <w:rsid w:val="00B75BBB"/>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71">
    <w:name w:val="INP71"/>
    <w:basedOn w:val="TableNormal"/>
    <w:uiPriority w:val="99"/>
    <w:rsid w:val="00B75BBB"/>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81">
    <w:name w:val="INP81"/>
    <w:basedOn w:val="TableNormal"/>
    <w:uiPriority w:val="99"/>
    <w:rsid w:val="00B75BBB"/>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91">
    <w:name w:val="INP91"/>
    <w:basedOn w:val="TableNormal"/>
    <w:uiPriority w:val="99"/>
    <w:rsid w:val="00B75BBB"/>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01">
    <w:name w:val="INP101"/>
    <w:basedOn w:val="TableNormal"/>
    <w:uiPriority w:val="99"/>
    <w:rsid w:val="00B75BBB"/>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11">
    <w:name w:val="INP111"/>
    <w:basedOn w:val="TableNormal"/>
    <w:uiPriority w:val="99"/>
    <w:rsid w:val="00B75BBB"/>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21">
    <w:name w:val="INP121"/>
    <w:basedOn w:val="TableNormal"/>
    <w:uiPriority w:val="99"/>
    <w:rsid w:val="00B75BBB"/>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31">
    <w:name w:val="INP131"/>
    <w:basedOn w:val="TableNormal"/>
    <w:uiPriority w:val="99"/>
    <w:rsid w:val="00B75BBB"/>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numbering" w:customStyle="1" w:styleId="NoList2">
    <w:name w:val="No List2"/>
    <w:next w:val="NoList"/>
    <w:uiPriority w:val="99"/>
    <w:semiHidden/>
    <w:unhideWhenUsed/>
    <w:rsid w:val="00857C6E"/>
  </w:style>
  <w:style w:type="table" w:customStyle="1" w:styleId="TableGrid7">
    <w:name w:val="Table Grid7"/>
    <w:basedOn w:val="TableNormal"/>
    <w:next w:val="TableGrid"/>
    <w:uiPriority w:val="39"/>
    <w:rsid w:val="00857C6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16">
    <w:name w:val="INP16"/>
    <w:basedOn w:val="TableNormal"/>
    <w:uiPriority w:val="99"/>
    <w:rsid w:val="00857C6E"/>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7">
    <w:name w:val="INP17"/>
    <w:basedOn w:val="TableNormal"/>
    <w:uiPriority w:val="99"/>
    <w:rsid w:val="00857C6E"/>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TableGrid20">
    <w:name w:val="TableGrid2"/>
    <w:rsid w:val="00857C6E"/>
    <w:pPr>
      <w:spacing w:after="0" w:line="240" w:lineRule="auto"/>
    </w:pPr>
    <w:rPr>
      <w:rFonts w:ascii="Calibri" w:eastAsia="Times New Roman" w:hAnsi="Calibri" w:cs="Arial"/>
      <w:kern w:val="0"/>
      <w:sz w:val="22"/>
      <w:szCs w:val="22"/>
      <w14:ligatures w14:val="none"/>
    </w:rPr>
    <w:tblPr>
      <w:tblCellMar>
        <w:top w:w="0" w:type="dxa"/>
        <w:left w:w="0" w:type="dxa"/>
        <w:bottom w:w="0" w:type="dxa"/>
        <w:right w:w="0" w:type="dxa"/>
      </w:tblCellMar>
    </w:tblPr>
  </w:style>
  <w:style w:type="table" w:customStyle="1" w:styleId="TableGrid12">
    <w:name w:val="Table Grid12"/>
    <w:basedOn w:val="TableNormal"/>
    <w:uiPriority w:val="59"/>
    <w:rsid w:val="00857C6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22">
    <w:name w:val="INP22"/>
    <w:basedOn w:val="TableNormal"/>
    <w:uiPriority w:val="99"/>
    <w:rsid w:val="00857C6E"/>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32">
    <w:name w:val="INP32"/>
    <w:basedOn w:val="TableNormal"/>
    <w:uiPriority w:val="99"/>
    <w:rsid w:val="00857C6E"/>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42">
    <w:name w:val="INP42"/>
    <w:basedOn w:val="TableNormal"/>
    <w:uiPriority w:val="99"/>
    <w:rsid w:val="00857C6E"/>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TableGrid132">
    <w:name w:val="Table Grid132"/>
    <w:basedOn w:val="TableNormal"/>
    <w:uiPriority w:val="39"/>
    <w:rsid w:val="00857C6E"/>
    <w:pPr>
      <w:spacing w:after="240" w:line="240" w:lineRule="auto"/>
      <w:ind w:firstLine="720"/>
      <w:jc w:val="both"/>
    </w:pPr>
    <w:rPr>
      <w:rFonts w:ascii="Times New Roman" w:eastAsia="Times New Roman" w:hAnsi="Times New Roman" w:cs="Times New Roman"/>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52">
    <w:name w:val="INP52"/>
    <w:basedOn w:val="TableNormal"/>
    <w:uiPriority w:val="99"/>
    <w:rsid w:val="00857C6E"/>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62">
    <w:name w:val="INP62"/>
    <w:basedOn w:val="TableNormal"/>
    <w:uiPriority w:val="99"/>
    <w:rsid w:val="00857C6E"/>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72">
    <w:name w:val="INP72"/>
    <w:basedOn w:val="TableNormal"/>
    <w:uiPriority w:val="99"/>
    <w:rsid w:val="00857C6E"/>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82">
    <w:name w:val="INP82"/>
    <w:basedOn w:val="TableNormal"/>
    <w:uiPriority w:val="99"/>
    <w:rsid w:val="00857C6E"/>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92">
    <w:name w:val="INP92"/>
    <w:basedOn w:val="TableNormal"/>
    <w:uiPriority w:val="99"/>
    <w:rsid w:val="00857C6E"/>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02">
    <w:name w:val="INP102"/>
    <w:basedOn w:val="TableNormal"/>
    <w:uiPriority w:val="99"/>
    <w:rsid w:val="00857C6E"/>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12">
    <w:name w:val="INP112"/>
    <w:basedOn w:val="TableNormal"/>
    <w:uiPriority w:val="99"/>
    <w:rsid w:val="00857C6E"/>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22">
    <w:name w:val="INP122"/>
    <w:basedOn w:val="TableNormal"/>
    <w:uiPriority w:val="99"/>
    <w:rsid w:val="00857C6E"/>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32">
    <w:name w:val="INP132"/>
    <w:basedOn w:val="TableNormal"/>
    <w:uiPriority w:val="99"/>
    <w:rsid w:val="00857C6E"/>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numbering" w:customStyle="1" w:styleId="NoList3">
    <w:name w:val="No List3"/>
    <w:next w:val="NoList"/>
    <w:uiPriority w:val="99"/>
    <w:semiHidden/>
    <w:unhideWhenUsed/>
    <w:rsid w:val="00794CD9"/>
  </w:style>
  <w:style w:type="table" w:customStyle="1" w:styleId="TableGrid8">
    <w:name w:val="Table Grid8"/>
    <w:basedOn w:val="TableNormal"/>
    <w:next w:val="TableGrid"/>
    <w:uiPriority w:val="39"/>
    <w:rsid w:val="00794CD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18">
    <w:name w:val="INP18"/>
    <w:basedOn w:val="TableNormal"/>
    <w:uiPriority w:val="99"/>
    <w:rsid w:val="00794CD9"/>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9">
    <w:name w:val="INP19"/>
    <w:basedOn w:val="TableNormal"/>
    <w:uiPriority w:val="99"/>
    <w:rsid w:val="00794CD9"/>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TableGrid30">
    <w:name w:val="TableGrid3"/>
    <w:rsid w:val="00794CD9"/>
    <w:pPr>
      <w:spacing w:after="0" w:line="240" w:lineRule="auto"/>
    </w:pPr>
    <w:rPr>
      <w:rFonts w:ascii="Calibri" w:eastAsia="Times New Roman" w:hAnsi="Calibri" w:cs="Arial"/>
      <w:kern w:val="0"/>
      <w:sz w:val="22"/>
      <w:szCs w:val="22"/>
      <w14:ligatures w14:val="none"/>
    </w:rPr>
    <w:tblPr>
      <w:tblCellMar>
        <w:top w:w="0" w:type="dxa"/>
        <w:left w:w="0" w:type="dxa"/>
        <w:bottom w:w="0" w:type="dxa"/>
        <w:right w:w="0" w:type="dxa"/>
      </w:tblCellMar>
    </w:tblPr>
  </w:style>
  <w:style w:type="table" w:customStyle="1" w:styleId="TableGrid14">
    <w:name w:val="Table Grid14"/>
    <w:basedOn w:val="TableNormal"/>
    <w:uiPriority w:val="59"/>
    <w:rsid w:val="00794CD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23">
    <w:name w:val="INP23"/>
    <w:basedOn w:val="TableNormal"/>
    <w:uiPriority w:val="99"/>
    <w:rsid w:val="00794CD9"/>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33">
    <w:name w:val="INP33"/>
    <w:basedOn w:val="TableNormal"/>
    <w:uiPriority w:val="99"/>
    <w:rsid w:val="00794CD9"/>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43">
    <w:name w:val="INP43"/>
    <w:basedOn w:val="TableNormal"/>
    <w:uiPriority w:val="99"/>
    <w:rsid w:val="00794CD9"/>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TableGrid133">
    <w:name w:val="Table Grid133"/>
    <w:basedOn w:val="TableNormal"/>
    <w:uiPriority w:val="39"/>
    <w:rsid w:val="00794CD9"/>
    <w:pPr>
      <w:spacing w:after="240" w:line="240" w:lineRule="auto"/>
      <w:ind w:firstLine="720"/>
      <w:jc w:val="both"/>
    </w:pPr>
    <w:rPr>
      <w:rFonts w:ascii="Times New Roman" w:eastAsia="Times New Roman" w:hAnsi="Times New Roman" w:cs="Times New Roman"/>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53">
    <w:name w:val="INP53"/>
    <w:basedOn w:val="TableNormal"/>
    <w:uiPriority w:val="99"/>
    <w:rsid w:val="00794CD9"/>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63">
    <w:name w:val="INP63"/>
    <w:basedOn w:val="TableNormal"/>
    <w:uiPriority w:val="99"/>
    <w:rsid w:val="00794CD9"/>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73">
    <w:name w:val="INP73"/>
    <w:basedOn w:val="TableNormal"/>
    <w:uiPriority w:val="99"/>
    <w:rsid w:val="00794CD9"/>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83">
    <w:name w:val="INP83"/>
    <w:basedOn w:val="TableNormal"/>
    <w:uiPriority w:val="99"/>
    <w:rsid w:val="00794CD9"/>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93">
    <w:name w:val="INP93"/>
    <w:basedOn w:val="TableNormal"/>
    <w:uiPriority w:val="99"/>
    <w:rsid w:val="00794CD9"/>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03">
    <w:name w:val="INP103"/>
    <w:basedOn w:val="TableNormal"/>
    <w:uiPriority w:val="99"/>
    <w:rsid w:val="00794CD9"/>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13">
    <w:name w:val="INP113"/>
    <w:basedOn w:val="TableNormal"/>
    <w:uiPriority w:val="99"/>
    <w:rsid w:val="00794CD9"/>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23">
    <w:name w:val="INP123"/>
    <w:basedOn w:val="TableNormal"/>
    <w:uiPriority w:val="99"/>
    <w:rsid w:val="00794CD9"/>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INP133">
    <w:name w:val="INP133"/>
    <w:basedOn w:val="TableNormal"/>
    <w:uiPriority w:val="99"/>
    <w:rsid w:val="00794CD9"/>
    <w:pPr>
      <w:spacing w:after="0" w:line="240" w:lineRule="auto"/>
      <w:jc w:val="center"/>
    </w:pPr>
    <w:rPr>
      <w:rFonts w:ascii="Calibri" w:eastAsia="Calibri" w:hAnsi="Calibri" w:cs="Arial"/>
      <w:kern w:val="0"/>
      <w:sz w:val="22"/>
      <w:szCs w:val="22"/>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themeColor="background1"/>
      </w:rPr>
      <w:tblPr/>
      <w:tcPr>
        <w:tcBorders>
          <w:insideH w:val="nil"/>
          <w:insideV w:val="nil"/>
        </w:tcBorders>
        <w:shd w:val="clear" w:color="auto" w:fill="CB9205"/>
      </w:tcPr>
    </w:tblStylePr>
    <w:tblStylePr w:type="firstCol">
      <w:rPr>
        <w:color w:val="FFFFFF" w:themeColor="background1"/>
      </w:rPr>
      <w:tblPr/>
      <w:tcPr>
        <w:tcBorders>
          <w:top w:val="nil"/>
          <w:left w:val="nil"/>
          <w:bottom w:val="nil"/>
          <w:right w:val="nil"/>
          <w:insideH w:val="nil"/>
          <w:insideV w:val="nil"/>
        </w:tcBorders>
        <w:shd w:val="clear" w:color="auto" w:fill="CB9205"/>
      </w:tcPr>
    </w:tblStylePr>
  </w:style>
  <w:style w:type="table" w:customStyle="1" w:styleId="TableGrid9">
    <w:name w:val="Table Grid9"/>
    <w:basedOn w:val="TableNormal"/>
    <w:next w:val="TableGrid"/>
    <w:uiPriority w:val="39"/>
    <w:rsid w:val="00101CE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759E7"/>
    <w:rPr>
      <w:color w:val="605E5C"/>
      <w:shd w:val="clear" w:color="auto" w:fill="E1DFDD"/>
    </w:rPr>
  </w:style>
  <w:style w:type="paragraph" w:styleId="Caption">
    <w:name w:val="caption"/>
    <w:basedOn w:val="Normal"/>
    <w:next w:val="Normal"/>
    <w:uiPriority w:val="35"/>
    <w:unhideWhenUsed/>
    <w:qFormat/>
    <w:rsid w:val="00574CBD"/>
    <w:pPr>
      <w:spacing w:after="200" w:line="240" w:lineRule="auto"/>
    </w:pPr>
    <w:rPr>
      <w:i/>
      <w:iCs/>
      <w:color w:val="44546A" w:themeColor="text2"/>
      <w:sz w:val="18"/>
      <w:szCs w:val="18"/>
    </w:rPr>
  </w:style>
  <w:style w:type="table" w:styleId="GridTable6Colorful-Accent1">
    <w:name w:val="Grid Table 6 Colorful Accent 1"/>
    <w:basedOn w:val="TableNormal"/>
    <w:uiPriority w:val="51"/>
    <w:rsid w:val="004B792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4">
    <w:name w:val="Grid Table 6 Colorful Accent 4"/>
    <w:basedOn w:val="TableNormal"/>
    <w:uiPriority w:val="51"/>
    <w:rsid w:val="004B7923"/>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MediumShading1-Accent3">
    <w:name w:val="Medium Shading 1 Accent 3"/>
    <w:basedOn w:val="TableNormal"/>
    <w:uiPriority w:val="63"/>
    <w:semiHidden/>
    <w:unhideWhenUsed/>
    <w:rsid w:val="001A55CC"/>
    <w:pPr>
      <w:spacing w:after="0" w:line="240" w:lineRule="auto"/>
    </w:pPr>
    <w:rPr>
      <w:kern w:val="0"/>
      <w:sz w:val="22"/>
      <w:szCs w:val="22"/>
      <w:lang w:val="en-GB"/>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character" w:customStyle="1" w:styleId="fusion-imageframe">
    <w:name w:val="fusion-imageframe"/>
    <w:basedOn w:val="DefaultParagraphFont"/>
    <w:rsid w:val="001A55CC"/>
  </w:style>
  <w:style w:type="character" w:customStyle="1" w:styleId="apple-converted-space">
    <w:name w:val="apple-converted-space"/>
    <w:basedOn w:val="DefaultParagraphFont"/>
    <w:rsid w:val="001A55CC"/>
  </w:style>
  <w:style w:type="character" w:customStyle="1" w:styleId="z-TopofFormChar">
    <w:name w:val="z-Top of Form Char"/>
    <w:link w:val="z-TopofForm"/>
    <w:uiPriority w:val="99"/>
    <w:semiHidden/>
    <w:rsid w:val="001A55CC"/>
    <w:rPr>
      <w:rFonts w:ascii="Arial" w:hAnsi="Arial" w:cs="Arial"/>
      <w:vanish/>
      <w:sz w:val="16"/>
      <w:szCs w:val="16"/>
      <w:lang w:val="en-GB"/>
    </w:rPr>
  </w:style>
  <w:style w:type="paragraph" w:styleId="z-TopofForm">
    <w:name w:val="HTML Top of Form"/>
    <w:basedOn w:val="Normal"/>
    <w:next w:val="Normal"/>
    <w:link w:val="z-TopofFormChar"/>
    <w:hidden/>
    <w:uiPriority w:val="99"/>
    <w:semiHidden/>
    <w:unhideWhenUsed/>
    <w:rsid w:val="001A55CC"/>
    <w:pPr>
      <w:pBdr>
        <w:bottom w:val="single" w:sz="6" w:space="1" w:color="auto"/>
      </w:pBdr>
      <w:spacing w:after="0" w:line="276" w:lineRule="auto"/>
      <w:jc w:val="center"/>
    </w:pPr>
    <w:rPr>
      <w:rFonts w:ascii="Arial" w:hAnsi="Arial" w:cs="Arial"/>
      <w:vanish/>
      <w:sz w:val="16"/>
      <w:szCs w:val="16"/>
      <w:lang w:val="en-GB"/>
    </w:rPr>
  </w:style>
  <w:style w:type="character" w:customStyle="1" w:styleId="z-TopofFormChar1">
    <w:name w:val="z-Top of Form Char1"/>
    <w:basedOn w:val="DefaultParagraphFont"/>
    <w:uiPriority w:val="99"/>
    <w:semiHidden/>
    <w:rsid w:val="001A55CC"/>
    <w:rPr>
      <w:rFonts w:ascii="Arial" w:hAnsi="Arial" w:cs="Arial"/>
      <w:vanish/>
      <w:sz w:val="16"/>
      <w:szCs w:val="16"/>
    </w:rPr>
  </w:style>
  <w:style w:type="character" w:customStyle="1" w:styleId="z-BottomofFormChar">
    <w:name w:val="z-Bottom of Form Char"/>
    <w:link w:val="z-BottomofForm"/>
    <w:uiPriority w:val="99"/>
    <w:semiHidden/>
    <w:rsid w:val="001A55CC"/>
    <w:rPr>
      <w:rFonts w:ascii="Arial" w:hAnsi="Arial" w:cs="Arial"/>
      <w:vanish/>
      <w:sz w:val="16"/>
      <w:szCs w:val="16"/>
      <w:lang w:val="en-GB"/>
    </w:rPr>
  </w:style>
  <w:style w:type="paragraph" w:styleId="z-BottomofForm">
    <w:name w:val="HTML Bottom of Form"/>
    <w:basedOn w:val="Normal"/>
    <w:next w:val="Normal"/>
    <w:link w:val="z-BottomofFormChar"/>
    <w:hidden/>
    <w:uiPriority w:val="99"/>
    <w:semiHidden/>
    <w:unhideWhenUsed/>
    <w:rsid w:val="001A55CC"/>
    <w:pPr>
      <w:pBdr>
        <w:top w:val="single" w:sz="6" w:space="1" w:color="auto"/>
      </w:pBdr>
      <w:spacing w:after="0" w:line="276" w:lineRule="auto"/>
      <w:jc w:val="center"/>
    </w:pPr>
    <w:rPr>
      <w:rFonts w:ascii="Arial" w:hAnsi="Arial" w:cs="Arial"/>
      <w:vanish/>
      <w:sz w:val="16"/>
      <w:szCs w:val="16"/>
      <w:lang w:val="en-GB"/>
    </w:rPr>
  </w:style>
  <w:style w:type="character" w:customStyle="1" w:styleId="z-BottomofFormChar1">
    <w:name w:val="z-Bottom of Form Char1"/>
    <w:basedOn w:val="DefaultParagraphFont"/>
    <w:uiPriority w:val="99"/>
    <w:semiHidden/>
    <w:rsid w:val="001A55CC"/>
    <w:rPr>
      <w:rFonts w:ascii="Arial" w:hAnsi="Arial" w:cs="Arial"/>
      <w:vanish/>
      <w:sz w:val="16"/>
      <w:szCs w:val="16"/>
    </w:rPr>
  </w:style>
  <w:style w:type="character" w:customStyle="1" w:styleId="CommentTextChar1">
    <w:name w:val="Comment Text Char1"/>
    <w:basedOn w:val="DefaultParagraphFont"/>
    <w:uiPriority w:val="99"/>
    <w:semiHidden/>
    <w:rsid w:val="001A55CC"/>
    <w:rPr>
      <w:rFonts w:cstheme="minorBidi"/>
      <w:kern w:val="0"/>
      <w:sz w:val="20"/>
      <w:szCs w:val="20"/>
      <w:lang w:bidi="ar-EG"/>
      <w14:ligatures w14:val="none"/>
    </w:rPr>
  </w:style>
  <w:style w:type="character" w:styleId="Emphasis">
    <w:name w:val="Emphasis"/>
    <w:uiPriority w:val="20"/>
    <w:qFormat/>
    <w:rsid w:val="001A55CC"/>
    <w:rPr>
      <w:i/>
      <w:iCs/>
    </w:rPr>
  </w:style>
  <w:style w:type="paragraph" w:customStyle="1" w:styleId="Default">
    <w:name w:val="Default"/>
    <w:rsid w:val="001A55CC"/>
    <w:pPr>
      <w:autoSpaceDE w:val="0"/>
      <w:autoSpaceDN w:val="0"/>
      <w:adjustRightInd w:val="0"/>
      <w:spacing w:after="0" w:line="240" w:lineRule="auto"/>
    </w:pPr>
    <w:rPr>
      <w:rFonts w:ascii="Calibri" w:eastAsia="Calibri" w:hAnsi="Calibri" w:cs="Calibri"/>
      <w:color w:val="000000"/>
      <w:kern w:val="0"/>
      <w14:ligatures w14:val="none"/>
    </w:rPr>
  </w:style>
  <w:style w:type="character" w:styleId="PageNumber">
    <w:name w:val="page number"/>
    <w:basedOn w:val="DefaultParagraphFont"/>
    <w:rsid w:val="001A55CC"/>
  </w:style>
  <w:style w:type="paragraph" w:customStyle="1" w:styleId="ArabicNice">
    <w:name w:val="Arabic Nice"/>
    <w:basedOn w:val="Normal"/>
    <w:link w:val="ArabicNiceChar"/>
    <w:qFormat/>
    <w:rsid w:val="001A55CC"/>
    <w:pPr>
      <w:keepNext/>
      <w:bidi/>
      <w:spacing w:after="240" w:line="360" w:lineRule="auto"/>
      <w:jc w:val="both"/>
    </w:pPr>
    <w:rPr>
      <w:rFonts w:ascii="Sakkal Majalla" w:eastAsia="Calibri" w:hAnsi="Sakkal Majalla" w:cs="Sakkal Majalla"/>
      <w:kern w:val="0"/>
      <w:sz w:val="28"/>
      <w:szCs w:val="28"/>
      <w:lang w:val="en-GB" w:bidi="ar-EG"/>
      <w14:ligatures w14:val="none"/>
    </w:rPr>
  </w:style>
  <w:style w:type="character" w:customStyle="1" w:styleId="ArabicNiceChar">
    <w:name w:val="Arabic Nice Char"/>
    <w:link w:val="ArabicNice"/>
    <w:rsid w:val="001A55CC"/>
    <w:rPr>
      <w:rFonts w:ascii="Sakkal Majalla" w:eastAsia="Calibri" w:hAnsi="Sakkal Majalla" w:cs="Sakkal Majalla"/>
      <w:kern w:val="0"/>
      <w:sz w:val="28"/>
      <w:szCs w:val="28"/>
      <w:lang w:val="en-GB" w:bidi="ar-EG"/>
      <w14:ligatures w14:val="none"/>
    </w:rPr>
  </w:style>
  <w:style w:type="paragraph" w:customStyle="1" w:styleId="FigTab">
    <w:name w:val="Fig_Tab"/>
    <w:basedOn w:val="Normal"/>
    <w:link w:val="FigTabChar"/>
    <w:qFormat/>
    <w:rsid w:val="001A55CC"/>
    <w:pPr>
      <w:keepNext/>
      <w:spacing w:after="0" w:line="240" w:lineRule="auto"/>
      <w:jc w:val="both"/>
    </w:pPr>
    <w:rPr>
      <w:rFonts w:ascii="Times New Roman" w:eastAsia="Calibri" w:hAnsi="Times New Roman" w:cs="Times New Roman"/>
      <w:noProof/>
      <w:kern w:val="0"/>
      <w:sz w:val="20"/>
      <w:szCs w:val="20"/>
      <w:lang w:val="en-GB" w:bidi="ar-EG"/>
      <w14:ligatures w14:val="none"/>
    </w:rPr>
  </w:style>
  <w:style w:type="character" w:customStyle="1" w:styleId="FigTabChar">
    <w:name w:val="Fig_Tab Char"/>
    <w:link w:val="FigTab"/>
    <w:rsid w:val="001A55CC"/>
    <w:rPr>
      <w:rFonts w:ascii="Times New Roman" w:eastAsia="Calibri" w:hAnsi="Times New Roman" w:cs="Times New Roman"/>
      <w:noProof/>
      <w:kern w:val="0"/>
      <w:sz w:val="20"/>
      <w:szCs w:val="20"/>
      <w:lang w:val="en-GB" w:bidi="ar-EG"/>
      <w14:ligatures w14:val="none"/>
    </w:rPr>
  </w:style>
  <w:style w:type="paragraph" w:customStyle="1" w:styleId="FigNotes">
    <w:name w:val="Fig_Notes"/>
    <w:basedOn w:val="Normal"/>
    <w:link w:val="FigNotesChar"/>
    <w:qFormat/>
    <w:rsid w:val="001A55CC"/>
    <w:pPr>
      <w:spacing w:before="60" w:after="480" w:line="240" w:lineRule="auto"/>
      <w:jc w:val="both"/>
    </w:pPr>
    <w:rPr>
      <w:rFonts w:ascii="Times New Roman" w:eastAsia="Calibri" w:hAnsi="Times New Roman" w:cs="Times New Roman"/>
      <w:kern w:val="0"/>
      <w:sz w:val="18"/>
      <w:szCs w:val="18"/>
      <w:lang w:val="en-GB" w:bidi="ar-EG"/>
      <w14:ligatures w14:val="none"/>
    </w:rPr>
  </w:style>
  <w:style w:type="character" w:customStyle="1" w:styleId="FigNotesChar">
    <w:name w:val="Fig_Notes Char"/>
    <w:link w:val="FigNotes"/>
    <w:rsid w:val="001A55CC"/>
    <w:rPr>
      <w:rFonts w:ascii="Times New Roman" w:eastAsia="Calibri" w:hAnsi="Times New Roman" w:cs="Times New Roman"/>
      <w:kern w:val="0"/>
      <w:sz w:val="18"/>
      <w:szCs w:val="18"/>
      <w:lang w:val="en-GB" w:bidi="ar-EG"/>
      <w14:ligatures w14:val="none"/>
    </w:rPr>
  </w:style>
  <w:style w:type="paragraph" w:customStyle="1" w:styleId="FigureTitle">
    <w:name w:val="Figure Title"/>
    <w:basedOn w:val="ArabicNice"/>
    <w:link w:val="FigureTitleChar"/>
    <w:qFormat/>
    <w:rsid w:val="001A55CC"/>
    <w:rPr>
      <w:b/>
      <w:bCs/>
      <w:sz w:val="36"/>
      <w:szCs w:val="36"/>
      <w:lang w:val="en-US"/>
    </w:rPr>
  </w:style>
  <w:style w:type="character" w:customStyle="1" w:styleId="FigureTitleChar">
    <w:name w:val="Figure Title Char"/>
    <w:link w:val="FigureTitle"/>
    <w:rsid w:val="001A55CC"/>
    <w:rPr>
      <w:rFonts w:ascii="Sakkal Majalla" w:eastAsia="Calibri" w:hAnsi="Sakkal Majalla" w:cs="Sakkal Majalla"/>
      <w:b/>
      <w:bCs/>
      <w:kern w:val="0"/>
      <w:sz w:val="36"/>
      <w:szCs w:val="36"/>
      <w:lang w:bidi="ar-EG"/>
      <w14:ligatures w14:val="none"/>
    </w:rPr>
  </w:style>
  <w:style w:type="paragraph" w:customStyle="1" w:styleId="TableContent">
    <w:name w:val="Table Content"/>
    <w:basedOn w:val="ArabicNice"/>
    <w:link w:val="TableContentChar"/>
    <w:qFormat/>
    <w:rsid w:val="001A55CC"/>
    <w:pPr>
      <w:keepNext w:val="0"/>
      <w:spacing w:after="0" w:line="240" w:lineRule="auto"/>
      <w:jc w:val="left"/>
    </w:pPr>
  </w:style>
  <w:style w:type="character" w:customStyle="1" w:styleId="TableContentChar">
    <w:name w:val="Table Content Char"/>
    <w:link w:val="TableContent"/>
    <w:rsid w:val="001A55CC"/>
    <w:rPr>
      <w:rFonts w:ascii="Sakkal Majalla" w:eastAsia="Calibri" w:hAnsi="Sakkal Majalla" w:cs="Sakkal Majalla"/>
      <w:kern w:val="0"/>
      <w:sz w:val="28"/>
      <w:szCs w:val="28"/>
      <w:lang w:val="en-GB" w:bidi="ar-EG"/>
      <w14:ligatures w14:val="none"/>
    </w:rPr>
  </w:style>
  <w:style w:type="paragraph" w:styleId="Bibliography">
    <w:name w:val="Bibliography"/>
    <w:basedOn w:val="Normal"/>
    <w:next w:val="Normal"/>
    <w:uiPriority w:val="37"/>
    <w:unhideWhenUsed/>
    <w:rsid w:val="001A55CC"/>
    <w:pPr>
      <w:bidi/>
      <w:spacing w:line="259" w:lineRule="auto"/>
    </w:pPr>
    <w:rPr>
      <w:rFonts w:ascii="Calibri" w:eastAsia="Calibri" w:hAnsi="Calibri" w:cs="Arial"/>
      <w:kern w:val="0"/>
      <w:sz w:val="22"/>
      <w:szCs w:val="22"/>
      <w14:ligatures w14:val="none"/>
    </w:rPr>
  </w:style>
  <w:style w:type="table" w:styleId="LightList-Accent2">
    <w:name w:val="Light List Accent 2"/>
    <w:basedOn w:val="TableNormal"/>
    <w:uiPriority w:val="61"/>
    <w:rsid w:val="001A55CC"/>
    <w:pPr>
      <w:spacing w:after="0" w:line="240" w:lineRule="auto"/>
    </w:pPr>
    <w:rPr>
      <w:kern w:val="0"/>
      <w:sz w:val="22"/>
      <w:szCs w:val="22"/>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5">
    <w:name w:val="Light List Accent 5"/>
    <w:basedOn w:val="TableNormal"/>
    <w:uiPriority w:val="61"/>
    <w:rsid w:val="001A55CC"/>
    <w:pPr>
      <w:spacing w:after="0" w:line="240" w:lineRule="auto"/>
    </w:pPr>
    <w:rPr>
      <w:kern w:val="0"/>
      <w:sz w:val="22"/>
      <w:szCs w:val="22"/>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MediumShading1-Accent5">
    <w:name w:val="Medium Shading 1 Accent 5"/>
    <w:basedOn w:val="TableNormal"/>
    <w:uiPriority w:val="63"/>
    <w:rsid w:val="001A55CC"/>
    <w:pPr>
      <w:spacing w:after="0" w:line="240" w:lineRule="auto"/>
    </w:pPr>
    <w:rPr>
      <w:kern w:val="0"/>
      <w:sz w:val="22"/>
      <w:szCs w:val="22"/>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paragraph" w:customStyle="1" w:styleId="a1">
    <w:name w:val="الجدول"/>
    <w:basedOn w:val="Normal"/>
    <w:link w:val="Char0"/>
    <w:qFormat/>
    <w:rsid w:val="001A55CC"/>
    <w:pPr>
      <w:bidi/>
      <w:spacing w:after="0" w:line="360" w:lineRule="auto"/>
      <w:jc w:val="mediumKashida"/>
    </w:pPr>
    <w:rPr>
      <w:rFonts w:ascii="Sakkal Majalla" w:eastAsia="Calibri" w:hAnsi="Sakkal Majalla" w:cs="Sakkal Majalla"/>
      <w:b/>
      <w:bCs/>
      <w:color w:val="000000" w:themeColor="text1"/>
      <w:kern w:val="0"/>
      <w:sz w:val="28"/>
      <w:szCs w:val="28"/>
      <w14:ligatures w14:val="none"/>
    </w:rPr>
  </w:style>
  <w:style w:type="character" w:customStyle="1" w:styleId="Char0">
    <w:name w:val="الجدول Char"/>
    <w:basedOn w:val="DefaultParagraphFont"/>
    <w:link w:val="a1"/>
    <w:rsid w:val="001A55CC"/>
    <w:rPr>
      <w:rFonts w:ascii="Sakkal Majalla" w:eastAsia="Calibri" w:hAnsi="Sakkal Majalla" w:cs="Sakkal Majalla"/>
      <w:b/>
      <w:bCs/>
      <w:color w:val="000000" w:themeColor="text1"/>
      <w:kern w:val="0"/>
      <w:sz w:val="28"/>
      <w:szCs w:val="28"/>
      <w14:ligatures w14:val="none"/>
    </w:rPr>
  </w:style>
  <w:style w:type="paragraph" w:customStyle="1" w:styleId="asd">
    <w:name w:val="asd"/>
    <w:basedOn w:val="Normal"/>
    <w:link w:val="asdChar"/>
    <w:qFormat/>
    <w:rsid w:val="001A55CC"/>
    <w:pPr>
      <w:bidi/>
      <w:spacing w:after="0" w:line="360" w:lineRule="auto"/>
    </w:pPr>
    <w:rPr>
      <w:rFonts w:ascii="Sakkal Majalla" w:eastAsia="Calibri" w:hAnsi="Sakkal Majalla" w:cs="Sakkal Majalla"/>
      <w:b/>
      <w:bCs/>
      <w:color w:val="000000" w:themeColor="text1"/>
      <w:kern w:val="0"/>
      <w:sz w:val="28"/>
      <w:szCs w:val="28"/>
      <w14:ligatures w14:val="none"/>
    </w:rPr>
  </w:style>
  <w:style w:type="character" w:customStyle="1" w:styleId="asdChar">
    <w:name w:val="asd Char"/>
    <w:basedOn w:val="DefaultParagraphFont"/>
    <w:link w:val="asd"/>
    <w:rsid w:val="001A55CC"/>
    <w:rPr>
      <w:rFonts w:ascii="Sakkal Majalla" w:eastAsia="Calibri" w:hAnsi="Sakkal Majalla" w:cs="Sakkal Majalla"/>
      <w:b/>
      <w:bCs/>
      <w:color w:val="000000" w:themeColor="text1"/>
      <w:kern w:val="0"/>
      <w:sz w:val="28"/>
      <w:szCs w:val="28"/>
      <w14:ligatures w14:val="none"/>
    </w:rPr>
  </w:style>
  <w:style w:type="table" w:customStyle="1" w:styleId="GridTable5Dark-Accent11">
    <w:name w:val="Grid Table 5 Dark - Accent 11"/>
    <w:basedOn w:val="TableNormal"/>
    <w:uiPriority w:val="50"/>
    <w:rsid w:val="001A55CC"/>
    <w:pPr>
      <w:spacing w:after="0" w:line="240" w:lineRule="auto"/>
    </w:pPr>
    <w:rPr>
      <w:kern w:val="0"/>
      <w:sz w:val="22"/>
      <w:szCs w:val="22"/>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stTable5Dark-Accent11">
    <w:name w:val="List Table 5 Dark - Accent 11"/>
    <w:basedOn w:val="TableNormal"/>
    <w:uiPriority w:val="50"/>
    <w:rsid w:val="001A55CC"/>
    <w:pPr>
      <w:spacing w:after="0" w:line="240" w:lineRule="auto"/>
    </w:pPr>
    <w:rPr>
      <w:color w:val="FFFFFF"/>
      <w:kern w:val="0"/>
      <w:sz w:val="22"/>
      <w:szCs w:val="22"/>
      <w14:ligatures w14:val="none"/>
    </w:rPr>
    <w:tblPr>
      <w:tblStyleRowBandSize w:val="1"/>
      <w:tblStyleColBandSize w:val="1"/>
      <w:tblBorders>
        <w:top w:val="single" w:sz="24" w:space="0" w:color="4F81BD"/>
        <w:left w:val="single" w:sz="24" w:space="0" w:color="4F81BD"/>
        <w:bottom w:val="single" w:sz="24" w:space="0" w:color="4F81BD"/>
        <w:right w:val="single" w:sz="24" w:space="0" w:color="4F81BD"/>
      </w:tblBorders>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dont-break-out">
    <w:name w:val="dont-break-out"/>
    <w:basedOn w:val="DefaultParagraphFont"/>
    <w:rsid w:val="001A55CC"/>
  </w:style>
  <w:style w:type="numbering" w:customStyle="1" w:styleId="NoList4">
    <w:name w:val="No List4"/>
    <w:next w:val="NoList"/>
    <w:uiPriority w:val="99"/>
    <w:semiHidden/>
    <w:unhideWhenUsed/>
    <w:rsid w:val="00D16416"/>
  </w:style>
  <w:style w:type="table" w:customStyle="1" w:styleId="TableGrid100">
    <w:name w:val="Table Grid10"/>
    <w:basedOn w:val="TableNormal"/>
    <w:next w:val="TableGrid"/>
    <w:uiPriority w:val="39"/>
    <w:rsid w:val="00D16416"/>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16416"/>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20">
    <w:name w:val="INP20"/>
    <w:basedOn w:val="TableNormal"/>
    <w:uiPriority w:val="99"/>
    <w:rsid w:val="00D16416"/>
    <w:pPr>
      <w:spacing w:after="0" w:line="240" w:lineRule="auto"/>
      <w:jc w:val="center"/>
    </w:pPr>
    <w:rPr>
      <w:rFonts w:ascii="Calibri" w:eastAsia="Calibri" w:hAnsi="Calibri" w:cs="Arial"/>
      <w:kern w:val="0"/>
      <w:sz w:val="20"/>
      <w:szCs w:val="20"/>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character" w:customStyle="1" w:styleId="fontstyle01">
    <w:name w:val="fontstyle01"/>
    <w:rsid w:val="00D16416"/>
    <w:rPr>
      <w:rFonts w:ascii="National-LFSN-Book" w:hAnsi="National-LFSN-Book" w:hint="default"/>
      <w:b w:val="0"/>
      <w:bCs w:val="0"/>
      <w:i w:val="0"/>
      <w:iCs w:val="0"/>
      <w:color w:val="006548"/>
      <w:sz w:val="18"/>
      <w:szCs w:val="18"/>
    </w:rPr>
  </w:style>
  <w:style w:type="character" w:customStyle="1" w:styleId="react-xocs-alternative-link">
    <w:name w:val="react-xocs-alternative-link"/>
    <w:basedOn w:val="DefaultParagraphFont"/>
    <w:rsid w:val="00D16416"/>
  </w:style>
  <w:style w:type="character" w:customStyle="1" w:styleId="given-name">
    <w:name w:val="given-name"/>
    <w:basedOn w:val="DefaultParagraphFont"/>
    <w:rsid w:val="00D16416"/>
  </w:style>
  <w:style w:type="character" w:customStyle="1" w:styleId="text">
    <w:name w:val="text"/>
    <w:basedOn w:val="DefaultParagraphFont"/>
    <w:rsid w:val="00D16416"/>
  </w:style>
  <w:style w:type="character" w:customStyle="1" w:styleId="author-ref">
    <w:name w:val="author-ref"/>
    <w:basedOn w:val="DefaultParagraphFont"/>
    <w:rsid w:val="00D16416"/>
  </w:style>
  <w:style w:type="paragraph" w:customStyle="1" w:styleId="Heading41">
    <w:name w:val="Heading 41"/>
    <w:basedOn w:val="Normal"/>
    <w:next w:val="Normal"/>
    <w:uiPriority w:val="9"/>
    <w:semiHidden/>
    <w:unhideWhenUsed/>
    <w:qFormat/>
    <w:rsid w:val="00D16416"/>
    <w:pPr>
      <w:keepNext/>
      <w:keepLines/>
      <w:spacing w:before="80" w:after="40"/>
      <w:outlineLvl w:val="3"/>
    </w:pPr>
    <w:rPr>
      <w:rFonts w:ascii="Calibri" w:eastAsia="Times New Roman" w:hAnsi="Calibri" w:cs="Times New Roman"/>
      <w:i/>
      <w:iCs/>
      <w:color w:val="0F4761"/>
      <w14:ligatures w14:val="none"/>
    </w:rPr>
  </w:style>
  <w:style w:type="paragraph" w:customStyle="1" w:styleId="Heading51">
    <w:name w:val="Heading 51"/>
    <w:basedOn w:val="Normal"/>
    <w:next w:val="Normal"/>
    <w:uiPriority w:val="9"/>
    <w:semiHidden/>
    <w:unhideWhenUsed/>
    <w:qFormat/>
    <w:rsid w:val="00D16416"/>
    <w:pPr>
      <w:keepNext/>
      <w:keepLines/>
      <w:spacing w:before="80" w:after="40"/>
      <w:outlineLvl w:val="4"/>
    </w:pPr>
    <w:rPr>
      <w:rFonts w:ascii="Calibri" w:eastAsia="Times New Roman" w:hAnsi="Calibri" w:cs="Times New Roman"/>
      <w:color w:val="0F4761"/>
      <w14:ligatures w14:val="none"/>
    </w:rPr>
  </w:style>
  <w:style w:type="paragraph" w:customStyle="1" w:styleId="Heading61">
    <w:name w:val="Heading 61"/>
    <w:basedOn w:val="Normal"/>
    <w:next w:val="Normal"/>
    <w:uiPriority w:val="9"/>
    <w:semiHidden/>
    <w:unhideWhenUsed/>
    <w:qFormat/>
    <w:rsid w:val="00D16416"/>
    <w:pPr>
      <w:keepNext/>
      <w:keepLines/>
      <w:spacing w:before="40" w:after="0"/>
      <w:outlineLvl w:val="5"/>
    </w:pPr>
    <w:rPr>
      <w:rFonts w:ascii="Calibri" w:eastAsia="Times New Roman" w:hAnsi="Calibri" w:cs="Times New Roman"/>
      <w:i/>
      <w:iCs/>
      <w:color w:val="595959"/>
      <w14:ligatures w14:val="none"/>
    </w:rPr>
  </w:style>
  <w:style w:type="paragraph" w:customStyle="1" w:styleId="Heading71">
    <w:name w:val="Heading 71"/>
    <w:basedOn w:val="Normal"/>
    <w:next w:val="Normal"/>
    <w:uiPriority w:val="9"/>
    <w:semiHidden/>
    <w:unhideWhenUsed/>
    <w:qFormat/>
    <w:rsid w:val="00D16416"/>
    <w:pPr>
      <w:keepNext/>
      <w:keepLines/>
      <w:spacing w:before="40" w:after="0"/>
      <w:outlineLvl w:val="6"/>
    </w:pPr>
    <w:rPr>
      <w:rFonts w:ascii="Calibri" w:eastAsia="Times New Roman" w:hAnsi="Calibri" w:cs="Times New Roman"/>
      <w:color w:val="595959"/>
      <w14:ligatures w14:val="none"/>
    </w:rPr>
  </w:style>
  <w:style w:type="paragraph" w:customStyle="1" w:styleId="Heading81">
    <w:name w:val="Heading 81"/>
    <w:basedOn w:val="Normal"/>
    <w:next w:val="Normal"/>
    <w:uiPriority w:val="9"/>
    <w:semiHidden/>
    <w:unhideWhenUsed/>
    <w:qFormat/>
    <w:rsid w:val="00D16416"/>
    <w:pPr>
      <w:keepNext/>
      <w:keepLines/>
      <w:spacing w:after="0"/>
      <w:outlineLvl w:val="7"/>
    </w:pPr>
    <w:rPr>
      <w:rFonts w:ascii="Calibri" w:eastAsia="Times New Roman" w:hAnsi="Calibri" w:cs="Times New Roman"/>
      <w:i/>
      <w:iCs/>
      <w:color w:val="272727"/>
      <w14:ligatures w14:val="none"/>
    </w:rPr>
  </w:style>
  <w:style w:type="paragraph" w:customStyle="1" w:styleId="Heading91">
    <w:name w:val="Heading 91"/>
    <w:basedOn w:val="Normal"/>
    <w:next w:val="Normal"/>
    <w:uiPriority w:val="9"/>
    <w:semiHidden/>
    <w:unhideWhenUsed/>
    <w:qFormat/>
    <w:rsid w:val="00D16416"/>
    <w:pPr>
      <w:keepNext/>
      <w:keepLines/>
      <w:spacing w:after="0"/>
      <w:outlineLvl w:val="8"/>
    </w:pPr>
    <w:rPr>
      <w:rFonts w:ascii="Calibri" w:eastAsia="Times New Roman" w:hAnsi="Calibri" w:cs="Times New Roman"/>
      <w:color w:val="272727"/>
      <w14:ligatures w14:val="none"/>
    </w:rPr>
  </w:style>
  <w:style w:type="numbering" w:customStyle="1" w:styleId="NoList11">
    <w:name w:val="No List11"/>
    <w:next w:val="NoList"/>
    <w:uiPriority w:val="99"/>
    <w:semiHidden/>
    <w:unhideWhenUsed/>
    <w:rsid w:val="00D16416"/>
  </w:style>
  <w:style w:type="paragraph" w:customStyle="1" w:styleId="Title1">
    <w:name w:val="Title1"/>
    <w:basedOn w:val="Normal"/>
    <w:next w:val="Normal"/>
    <w:uiPriority w:val="10"/>
    <w:qFormat/>
    <w:rsid w:val="00D16416"/>
    <w:pPr>
      <w:spacing w:after="80" w:line="240" w:lineRule="auto"/>
      <w:contextualSpacing/>
    </w:pPr>
    <w:rPr>
      <w:rFonts w:ascii="Aptos Display" w:eastAsia="Times New Roman" w:hAnsi="Aptos Display" w:cs="Times New Roman"/>
      <w:spacing w:val="-10"/>
      <w:kern w:val="28"/>
      <w:sz w:val="56"/>
      <w:szCs w:val="56"/>
      <w14:ligatures w14:val="none"/>
    </w:rPr>
  </w:style>
  <w:style w:type="paragraph" w:customStyle="1" w:styleId="Subtitle1">
    <w:name w:val="Subtitle1"/>
    <w:basedOn w:val="Normal"/>
    <w:next w:val="Normal"/>
    <w:uiPriority w:val="11"/>
    <w:qFormat/>
    <w:rsid w:val="00D16416"/>
    <w:pPr>
      <w:numPr>
        <w:ilvl w:val="1"/>
      </w:numPr>
    </w:pPr>
    <w:rPr>
      <w:rFonts w:ascii="Calibri" w:eastAsia="Times New Roman" w:hAnsi="Calibri" w:cs="Times New Roman"/>
      <w:color w:val="595959"/>
      <w:spacing w:val="15"/>
      <w:sz w:val="28"/>
      <w:szCs w:val="28"/>
      <w14:ligatures w14:val="none"/>
    </w:rPr>
  </w:style>
  <w:style w:type="paragraph" w:customStyle="1" w:styleId="Quote1">
    <w:name w:val="Quote1"/>
    <w:basedOn w:val="Normal"/>
    <w:next w:val="Normal"/>
    <w:uiPriority w:val="29"/>
    <w:qFormat/>
    <w:rsid w:val="00D16416"/>
    <w:pPr>
      <w:spacing w:before="160"/>
      <w:jc w:val="center"/>
    </w:pPr>
    <w:rPr>
      <w:rFonts w:ascii="Calibri" w:eastAsia="Calibri" w:hAnsi="Calibri" w:cs="Arial"/>
      <w:i/>
      <w:iCs/>
      <w:color w:val="404040"/>
      <w14:ligatures w14:val="none"/>
    </w:rPr>
  </w:style>
  <w:style w:type="character" w:customStyle="1" w:styleId="IntenseEmphasis1">
    <w:name w:val="Intense Emphasis1"/>
    <w:uiPriority w:val="21"/>
    <w:qFormat/>
    <w:rsid w:val="00D16416"/>
    <w:rPr>
      <w:i/>
      <w:iCs/>
      <w:color w:val="0F4761"/>
    </w:rPr>
  </w:style>
  <w:style w:type="paragraph" w:customStyle="1" w:styleId="IntenseQuote1">
    <w:name w:val="Intense Quote1"/>
    <w:basedOn w:val="Normal"/>
    <w:next w:val="Normal"/>
    <w:uiPriority w:val="30"/>
    <w:qFormat/>
    <w:rsid w:val="00D16416"/>
    <w:pPr>
      <w:pBdr>
        <w:top w:val="single" w:sz="4" w:space="10" w:color="0F4761"/>
        <w:bottom w:val="single" w:sz="4" w:space="10" w:color="0F4761"/>
      </w:pBdr>
      <w:spacing w:before="360" w:after="360"/>
      <w:ind w:left="864" w:right="864"/>
      <w:jc w:val="center"/>
    </w:pPr>
    <w:rPr>
      <w:rFonts w:ascii="Calibri" w:eastAsia="Calibri" w:hAnsi="Calibri" w:cs="Arial"/>
      <w:i/>
      <w:iCs/>
      <w:color w:val="0F4761"/>
      <w14:ligatures w14:val="none"/>
    </w:rPr>
  </w:style>
  <w:style w:type="character" w:customStyle="1" w:styleId="IntenseReference1">
    <w:name w:val="Intense Reference1"/>
    <w:uiPriority w:val="32"/>
    <w:qFormat/>
    <w:rsid w:val="00D16416"/>
    <w:rPr>
      <w:b/>
      <w:bCs/>
      <w:smallCaps/>
      <w:color w:val="0F4761"/>
      <w:spacing w:val="5"/>
    </w:rPr>
  </w:style>
  <w:style w:type="character" w:customStyle="1" w:styleId="Heading4Char1">
    <w:name w:val="Heading 4 Char1"/>
    <w:uiPriority w:val="9"/>
    <w:semiHidden/>
    <w:rsid w:val="00D16416"/>
    <w:rPr>
      <w:rFonts w:ascii="Cambria" w:eastAsia="Times New Roman" w:hAnsi="Cambria" w:cs="Times New Roman"/>
      <w:b/>
      <w:bCs/>
      <w:i/>
      <w:iCs/>
      <w:color w:val="4F81BD"/>
    </w:rPr>
  </w:style>
  <w:style w:type="character" w:customStyle="1" w:styleId="Heading5Char1">
    <w:name w:val="Heading 5 Char1"/>
    <w:uiPriority w:val="9"/>
    <w:semiHidden/>
    <w:rsid w:val="00D16416"/>
    <w:rPr>
      <w:rFonts w:ascii="Cambria" w:eastAsia="Times New Roman" w:hAnsi="Cambria" w:cs="Times New Roman"/>
      <w:color w:val="243F60"/>
    </w:rPr>
  </w:style>
  <w:style w:type="character" w:customStyle="1" w:styleId="Heading6Char1">
    <w:name w:val="Heading 6 Char1"/>
    <w:uiPriority w:val="9"/>
    <w:semiHidden/>
    <w:rsid w:val="00D16416"/>
    <w:rPr>
      <w:rFonts w:ascii="Cambria" w:eastAsia="Times New Roman" w:hAnsi="Cambria" w:cs="Times New Roman"/>
      <w:i/>
      <w:iCs/>
      <w:color w:val="243F60"/>
    </w:rPr>
  </w:style>
  <w:style w:type="character" w:customStyle="1" w:styleId="Heading7Char1">
    <w:name w:val="Heading 7 Char1"/>
    <w:uiPriority w:val="9"/>
    <w:semiHidden/>
    <w:rsid w:val="00D16416"/>
    <w:rPr>
      <w:rFonts w:ascii="Cambria" w:eastAsia="Times New Roman" w:hAnsi="Cambria" w:cs="Times New Roman"/>
      <w:i/>
      <w:iCs/>
      <w:color w:val="404040"/>
    </w:rPr>
  </w:style>
  <w:style w:type="character" w:customStyle="1" w:styleId="Heading8Char1">
    <w:name w:val="Heading 8 Char1"/>
    <w:uiPriority w:val="9"/>
    <w:semiHidden/>
    <w:rsid w:val="00D16416"/>
    <w:rPr>
      <w:rFonts w:ascii="Cambria" w:eastAsia="Times New Roman" w:hAnsi="Cambria" w:cs="Times New Roman"/>
      <w:color w:val="404040"/>
      <w:sz w:val="20"/>
      <w:szCs w:val="20"/>
    </w:rPr>
  </w:style>
  <w:style w:type="character" w:customStyle="1" w:styleId="Heading9Char1">
    <w:name w:val="Heading 9 Char1"/>
    <w:uiPriority w:val="9"/>
    <w:semiHidden/>
    <w:rsid w:val="00D16416"/>
    <w:rPr>
      <w:rFonts w:ascii="Cambria" w:eastAsia="Times New Roman" w:hAnsi="Cambria" w:cs="Times New Roman"/>
      <w:i/>
      <w:iCs/>
      <w:color w:val="404040"/>
      <w:sz w:val="20"/>
      <w:szCs w:val="20"/>
    </w:rPr>
  </w:style>
  <w:style w:type="numbering" w:customStyle="1" w:styleId="NoList21">
    <w:name w:val="No List21"/>
    <w:next w:val="NoList"/>
    <w:uiPriority w:val="99"/>
    <w:semiHidden/>
    <w:unhideWhenUsed/>
    <w:rsid w:val="00D16416"/>
  </w:style>
  <w:style w:type="character" w:customStyle="1" w:styleId="UnresolvedMention">
    <w:name w:val="Unresolved Mention"/>
    <w:uiPriority w:val="99"/>
    <w:semiHidden/>
    <w:unhideWhenUsed/>
    <w:rsid w:val="00D16416"/>
    <w:rPr>
      <w:color w:val="605E5C"/>
      <w:shd w:val="clear" w:color="auto" w:fill="E1DFDD"/>
    </w:rPr>
  </w:style>
  <w:style w:type="numbering" w:customStyle="1" w:styleId="NoList31">
    <w:name w:val="No List31"/>
    <w:next w:val="NoList"/>
    <w:uiPriority w:val="99"/>
    <w:semiHidden/>
    <w:unhideWhenUsed/>
    <w:rsid w:val="00D16416"/>
  </w:style>
  <w:style w:type="numbering" w:customStyle="1" w:styleId="NoList41">
    <w:name w:val="No List41"/>
    <w:next w:val="NoList"/>
    <w:uiPriority w:val="99"/>
    <w:semiHidden/>
    <w:unhideWhenUsed/>
    <w:rsid w:val="00D16416"/>
  </w:style>
  <w:style w:type="character" w:customStyle="1" w:styleId="citation-50">
    <w:name w:val="citation-50"/>
    <w:basedOn w:val="DefaultParagraphFont"/>
    <w:rsid w:val="00D16416"/>
  </w:style>
  <w:style w:type="character" w:customStyle="1" w:styleId="citation-43">
    <w:name w:val="citation-43"/>
    <w:basedOn w:val="DefaultParagraphFont"/>
    <w:rsid w:val="00D16416"/>
  </w:style>
  <w:style w:type="character" w:customStyle="1" w:styleId="citation-41">
    <w:name w:val="citation-41"/>
    <w:basedOn w:val="DefaultParagraphFont"/>
    <w:rsid w:val="00D16416"/>
  </w:style>
  <w:style w:type="character" w:customStyle="1" w:styleId="citation-40">
    <w:name w:val="citation-40"/>
    <w:basedOn w:val="DefaultParagraphFont"/>
    <w:rsid w:val="00D16416"/>
  </w:style>
  <w:style w:type="character" w:customStyle="1" w:styleId="citation-91">
    <w:name w:val="citation-91"/>
    <w:basedOn w:val="DefaultParagraphFont"/>
    <w:rsid w:val="00D16416"/>
  </w:style>
  <w:style w:type="character" w:customStyle="1" w:styleId="citation-90">
    <w:name w:val="citation-90"/>
    <w:basedOn w:val="DefaultParagraphFont"/>
    <w:rsid w:val="00D16416"/>
  </w:style>
  <w:style w:type="character" w:customStyle="1" w:styleId="citation-89">
    <w:name w:val="citation-89"/>
    <w:basedOn w:val="DefaultParagraphFont"/>
    <w:rsid w:val="00D16416"/>
  </w:style>
  <w:style w:type="character" w:customStyle="1" w:styleId="citation-88">
    <w:name w:val="citation-88"/>
    <w:basedOn w:val="DefaultParagraphFont"/>
    <w:rsid w:val="00D16416"/>
  </w:style>
  <w:style w:type="character" w:customStyle="1" w:styleId="citation-35">
    <w:name w:val="citation-35"/>
    <w:basedOn w:val="DefaultParagraphFont"/>
    <w:rsid w:val="00D16416"/>
  </w:style>
  <w:style w:type="character" w:customStyle="1" w:styleId="citation-34">
    <w:name w:val="citation-34"/>
    <w:basedOn w:val="DefaultParagraphFont"/>
    <w:rsid w:val="00D16416"/>
  </w:style>
  <w:style w:type="character" w:customStyle="1" w:styleId="citation-33">
    <w:name w:val="citation-33"/>
    <w:basedOn w:val="DefaultParagraphFont"/>
    <w:rsid w:val="00D16416"/>
  </w:style>
  <w:style w:type="character" w:customStyle="1" w:styleId="citation-131">
    <w:name w:val="citation-131"/>
    <w:basedOn w:val="DefaultParagraphFont"/>
    <w:rsid w:val="00D16416"/>
  </w:style>
  <w:style w:type="character" w:customStyle="1" w:styleId="citation-178">
    <w:name w:val="citation-178"/>
    <w:basedOn w:val="DefaultParagraphFont"/>
    <w:rsid w:val="00D16416"/>
  </w:style>
  <w:style w:type="character" w:customStyle="1" w:styleId="citation-177">
    <w:name w:val="citation-177"/>
    <w:basedOn w:val="DefaultParagraphFont"/>
    <w:rsid w:val="00D16416"/>
  </w:style>
  <w:style w:type="character" w:customStyle="1" w:styleId="citation-176">
    <w:name w:val="citation-176"/>
    <w:basedOn w:val="DefaultParagraphFont"/>
    <w:rsid w:val="00D16416"/>
  </w:style>
  <w:style w:type="character" w:customStyle="1" w:styleId="citation-175">
    <w:name w:val="citation-175"/>
    <w:basedOn w:val="DefaultParagraphFont"/>
    <w:rsid w:val="00D16416"/>
  </w:style>
  <w:style w:type="character" w:customStyle="1" w:styleId="citation-174">
    <w:name w:val="citation-174"/>
    <w:basedOn w:val="DefaultParagraphFont"/>
    <w:rsid w:val="00D16416"/>
  </w:style>
  <w:style w:type="character" w:customStyle="1" w:styleId="citation-173">
    <w:name w:val="citation-173"/>
    <w:basedOn w:val="DefaultParagraphFont"/>
    <w:rsid w:val="00D16416"/>
  </w:style>
  <w:style w:type="character" w:customStyle="1" w:styleId="citation-172">
    <w:name w:val="citation-172"/>
    <w:basedOn w:val="DefaultParagraphFont"/>
    <w:rsid w:val="00D16416"/>
  </w:style>
  <w:style w:type="character" w:customStyle="1" w:styleId="citation-205">
    <w:name w:val="citation-205"/>
    <w:basedOn w:val="DefaultParagraphFont"/>
    <w:rsid w:val="00D16416"/>
  </w:style>
  <w:style w:type="character" w:customStyle="1" w:styleId="ms-1">
    <w:name w:val="ms-1"/>
    <w:basedOn w:val="DefaultParagraphFont"/>
    <w:rsid w:val="00D16416"/>
  </w:style>
  <w:style w:type="character" w:customStyle="1" w:styleId="max-w-full">
    <w:name w:val="max-w-full"/>
    <w:basedOn w:val="DefaultParagraphFont"/>
    <w:rsid w:val="00D16416"/>
  </w:style>
  <w:style w:type="numbering" w:customStyle="1" w:styleId="NoList5">
    <w:name w:val="No List5"/>
    <w:next w:val="NoList"/>
    <w:uiPriority w:val="99"/>
    <w:semiHidden/>
    <w:unhideWhenUsed/>
    <w:rsid w:val="00D16416"/>
  </w:style>
  <w:style w:type="numbering" w:customStyle="1" w:styleId="NoList111">
    <w:name w:val="No List111"/>
    <w:next w:val="NoList"/>
    <w:uiPriority w:val="99"/>
    <w:semiHidden/>
    <w:unhideWhenUsed/>
    <w:rsid w:val="00D16416"/>
  </w:style>
  <w:style w:type="paragraph" w:customStyle="1" w:styleId="has-text-align-right">
    <w:name w:val="has-text-align-right"/>
    <w:basedOn w:val="Normal"/>
    <w:rsid w:val="00D16416"/>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NoList6">
    <w:name w:val="No List6"/>
    <w:next w:val="NoList"/>
    <w:uiPriority w:val="99"/>
    <w:semiHidden/>
    <w:unhideWhenUsed/>
    <w:rsid w:val="00D16416"/>
  </w:style>
  <w:style w:type="character" w:customStyle="1" w:styleId="citation-268">
    <w:name w:val="citation-268"/>
    <w:basedOn w:val="DefaultParagraphFont"/>
    <w:rsid w:val="00D16416"/>
  </w:style>
  <w:style w:type="character" w:customStyle="1" w:styleId="citation-65">
    <w:name w:val="citation-65"/>
    <w:basedOn w:val="DefaultParagraphFont"/>
    <w:rsid w:val="00D16416"/>
  </w:style>
  <w:style w:type="character" w:customStyle="1" w:styleId="citation-64">
    <w:name w:val="citation-64"/>
    <w:basedOn w:val="DefaultParagraphFont"/>
    <w:rsid w:val="00D16416"/>
  </w:style>
  <w:style w:type="character" w:customStyle="1" w:styleId="citation-63">
    <w:name w:val="citation-63"/>
    <w:basedOn w:val="DefaultParagraphFont"/>
    <w:rsid w:val="00D16416"/>
  </w:style>
  <w:style w:type="character" w:customStyle="1" w:styleId="citation-98">
    <w:name w:val="citation-98"/>
    <w:basedOn w:val="DefaultParagraphFont"/>
    <w:rsid w:val="00D16416"/>
  </w:style>
  <w:style w:type="character" w:customStyle="1" w:styleId="citation-97">
    <w:name w:val="citation-97"/>
    <w:basedOn w:val="DefaultParagraphFont"/>
    <w:rsid w:val="00D16416"/>
  </w:style>
  <w:style w:type="character" w:customStyle="1" w:styleId="citation-96">
    <w:name w:val="citation-96"/>
    <w:basedOn w:val="DefaultParagraphFont"/>
    <w:rsid w:val="00D16416"/>
  </w:style>
  <w:style w:type="character" w:customStyle="1" w:styleId="citation-95">
    <w:name w:val="citation-95"/>
    <w:basedOn w:val="DefaultParagraphFont"/>
    <w:rsid w:val="00D16416"/>
  </w:style>
  <w:style w:type="character" w:customStyle="1" w:styleId="citation-94">
    <w:name w:val="citation-94"/>
    <w:basedOn w:val="DefaultParagraphFont"/>
    <w:rsid w:val="00D16416"/>
  </w:style>
  <w:style w:type="character" w:customStyle="1" w:styleId="citation-161">
    <w:name w:val="citation-161"/>
    <w:basedOn w:val="DefaultParagraphFont"/>
    <w:rsid w:val="00D16416"/>
  </w:style>
  <w:style w:type="character" w:customStyle="1" w:styleId="citation-160">
    <w:name w:val="citation-160"/>
    <w:basedOn w:val="DefaultParagraphFont"/>
    <w:rsid w:val="00D16416"/>
  </w:style>
  <w:style w:type="character" w:customStyle="1" w:styleId="citation-61">
    <w:name w:val="citation-61"/>
    <w:basedOn w:val="DefaultParagraphFont"/>
    <w:rsid w:val="00D16416"/>
  </w:style>
  <w:style w:type="character" w:customStyle="1" w:styleId="citation-60">
    <w:name w:val="citation-60"/>
    <w:basedOn w:val="DefaultParagraphFont"/>
    <w:rsid w:val="00D16416"/>
  </w:style>
  <w:style w:type="character" w:customStyle="1" w:styleId="citation-56">
    <w:name w:val="citation-56"/>
    <w:basedOn w:val="DefaultParagraphFont"/>
    <w:rsid w:val="00D16416"/>
  </w:style>
  <w:style w:type="character" w:customStyle="1" w:styleId="FollowedHyperlink1">
    <w:name w:val="FollowedHyperlink1"/>
    <w:uiPriority w:val="99"/>
    <w:semiHidden/>
    <w:unhideWhenUsed/>
    <w:rsid w:val="00D16416"/>
    <w:rPr>
      <w:color w:val="954F72"/>
      <w:u w:val="single"/>
    </w:rPr>
  </w:style>
  <w:style w:type="table" w:customStyle="1" w:styleId="TableGrid15">
    <w:name w:val="Table Grid15"/>
    <w:basedOn w:val="TableNormal"/>
    <w:next w:val="TableGrid"/>
    <w:uiPriority w:val="39"/>
    <w:rsid w:val="00D16416"/>
    <w:pPr>
      <w:spacing w:after="0" w:line="240" w:lineRule="auto"/>
    </w:pPr>
    <w:rPr>
      <w:rFonts w:ascii="Calibri" w:eastAsia="Times New Roman" w:hAnsi="Calibri" w:cs="Aria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2">
    <w:name w:val="my-2"/>
    <w:basedOn w:val="Normal"/>
    <w:rsid w:val="00D1641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ax-w-15ch">
    <w:name w:val="max-w-[15ch]"/>
    <w:basedOn w:val="DefaultParagraphFont"/>
    <w:rsid w:val="00D16416"/>
  </w:style>
  <w:style w:type="paragraph" w:customStyle="1" w:styleId="xmsonormal">
    <w:name w:val="xmsonormal"/>
    <w:basedOn w:val="Normal"/>
    <w:rsid w:val="00D16416"/>
    <w:pPr>
      <w:spacing w:before="100" w:beforeAutospacing="1" w:after="100" w:afterAutospacing="1" w:line="240" w:lineRule="auto"/>
    </w:pPr>
    <w:rPr>
      <w:rFonts w:ascii="Times New Roman" w:eastAsia="Times New Roman" w:hAnsi="Times New Roman" w:cs="Times New Roman"/>
      <w:kern w:val="0"/>
      <w14:ligatures w14:val="none"/>
    </w:rPr>
  </w:style>
  <w:style w:type="table" w:customStyle="1" w:styleId="GridTable4-Accent11">
    <w:name w:val="Grid Table 4 - Accent 11"/>
    <w:basedOn w:val="TableNormal"/>
    <w:uiPriority w:val="49"/>
    <w:rsid w:val="00D16416"/>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Accent 11"/>
    <w:basedOn w:val="TableNormal"/>
    <w:uiPriority w:val="49"/>
    <w:rsid w:val="00D16416"/>
    <w:pPr>
      <w:spacing w:after="0" w:line="240" w:lineRule="auto"/>
    </w:pPr>
    <w:rPr>
      <w:rFonts w:ascii="Calibri" w:eastAsia="Calibri" w:hAnsi="Calibri" w:cs="Arial"/>
      <w:kern w:val="0"/>
      <w:sz w:val="20"/>
      <w:szCs w:val="2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7">
    <w:name w:val="No List7"/>
    <w:next w:val="NoList"/>
    <w:uiPriority w:val="99"/>
    <w:semiHidden/>
    <w:unhideWhenUsed/>
    <w:rsid w:val="00D16416"/>
  </w:style>
  <w:style w:type="numbering" w:customStyle="1" w:styleId="NoList12">
    <w:name w:val="No List12"/>
    <w:next w:val="NoList"/>
    <w:uiPriority w:val="99"/>
    <w:semiHidden/>
    <w:unhideWhenUsed/>
    <w:rsid w:val="00D16416"/>
  </w:style>
  <w:style w:type="numbering" w:customStyle="1" w:styleId="NoList211">
    <w:name w:val="No List211"/>
    <w:next w:val="NoList"/>
    <w:uiPriority w:val="99"/>
    <w:semiHidden/>
    <w:unhideWhenUsed/>
    <w:rsid w:val="00D16416"/>
  </w:style>
  <w:style w:type="numbering" w:customStyle="1" w:styleId="NoList311">
    <w:name w:val="No List311"/>
    <w:next w:val="NoList"/>
    <w:uiPriority w:val="99"/>
    <w:semiHidden/>
    <w:unhideWhenUsed/>
    <w:rsid w:val="00D16416"/>
  </w:style>
  <w:style w:type="numbering" w:customStyle="1" w:styleId="NoList411">
    <w:name w:val="No List411"/>
    <w:next w:val="NoList"/>
    <w:uiPriority w:val="99"/>
    <w:semiHidden/>
    <w:unhideWhenUsed/>
    <w:rsid w:val="00D16416"/>
  </w:style>
  <w:style w:type="numbering" w:customStyle="1" w:styleId="NoList51">
    <w:name w:val="No List51"/>
    <w:next w:val="NoList"/>
    <w:uiPriority w:val="99"/>
    <w:semiHidden/>
    <w:unhideWhenUsed/>
    <w:rsid w:val="00D16416"/>
  </w:style>
  <w:style w:type="numbering" w:customStyle="1" w:styleId="NoList1111">
    <w:name w:val="No List1111"/>
    <w:next w:val="NoList"/>
    <w:uiPriority w:val="99"/>
    <w:semiHidden/>
    <w:unhideWhenUsed/>
    <w:rsid w:val="00D16416"/>
  </w:style>
  <w:style w:type="numbering" w:customStyle="1" w:styleId="NoList61">
    <w:name w:val="No List61"/>
    <w:next w:val="NoList"/>
    <w:uiPriority w:val="99"/>
    <w:semiHidden/>
    <w:unhideWhenUsed/>
    <w:rsid w:val="00D16416"/>
  </w:style>
  <w:style w:type="character" w:customStyle="1" w:styleId="-me-1">
    <w:name w:val="-me-1"/>
    <w:basedOn w:val="DefaultParagraphFont"/>
    <w:rsid w:val="00D16416"/>
  </w:style>
  <w:style w:type="paragraph" w:styleId="Revision">
    <w:name w:val="Revision"/>
    <w:hidden/>
    <w:uiPriority w:val="99"/>
    <w:semiHidden/>
    <w:rsid w:val="00D16416"/>
    <w:pPr>
      <w:spacing w:after="0" w:line="240" w:lineRule="auto"/>
    </w:pPr>
    <w:rPr>
      <w:rFonts w:ascii="Calibri" w:eastAsia="Calibri" w:hAnsi="Calibri" w:cs="Arial"/>
      <w:kern w:val="0"/>
      <w:sz w:val="22"/>
      <w:szCs w:val="22"/>
      <w14:ligatures w14:val="none"/>
    </w:rPr>
  </w:style>
  <w:style w:type="table" w:styleId="GridTable6Colorful-Accent2">
    <w:name w:val="Grid Table 6 Colorful Accent 2"/>
    <w:basedOn w:val="TableNormal"/>
    <w:uiPriority w:val="51"/>
    <w:rsid w:val="00D16416"/>
    <w:pPr>
      <w:spacing w:after="0" w:line="240" w:lineRule="auto"/>
    </w:pPr>
    <w:rPr>
      <w:rFonts w:ascii="Calibri" w:eastAsia="Calibri" w:hAnsi="Calibri" w:cs="Arial"/>
      <w:color w:val="C45911"/>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next w:val="GridTable6Colorful-Accent4"/>
    <w:uiPriority w:val="51"/>
    <w:rsid w:val="00D16416"/>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D16416"/>
    <w:pPr>
      <w:spacing w:after="0" w:line="240" w:lineRule="auto"/>
    </w:pPr>
    <w:rPr>
      <w:rFonts w:ascii="Calibri" w:eastAsia="Calibri" w:hAnsi="Calibri" w:cs="Arial"/>
      <w:color w:val="2E74B5"/>
      <w:kern w:val="0"/>
      <w:sz w:val="20"/>
      <w:szCs w:val="2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
    <w:name w:val="Grid Table 6 Colorful - Accent 11"/>
    <w:basedOn w:val="TableNormal"/>
    <w:next w:val="GridTable6Colorful-Accent1"/>
    <w:uiPriority w:val="51"/>
    <w:rsid w:val="00D16416"/>
    <w:pPr>
      <w:spacing w:after="0" w:line="240" w:lineRule="auto"/>
    </w:pPr>
    <w:rPr>
      <w:rFonts w:ascii="Calibri" w:eastAsia="Calibri" w:hAnsi="Calibri" w:cs="Arial"/>
      <w:color w:val="2F5496" w:themeColor="accent1" w:themeShade="BF"/>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NoList8">
    <w:name w:val="No List8"/>
    <w:next w:val="NoList"/>
    <w:uiPriority w:val="99"/>
    <w:semiHidden/>
    <w:unhideWhenUsed/>
    <w:rsid w:val="00D16416"/>
  </w:style>
  <w:style w:type="table" w:customStyle="1" w:styleId="TableGrid16">
    <w:name w:val="Table Grid16"/>
    <w:basedOn w:val="TableNormal"/>
    <w:next w:val="TableGrid"/>
    <w:uiPriority w:val="39"/>
    <w:rsid w:val="00D16416"/>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D16416"/>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24">
    <w:name w:val="INP24"/>
    <w:basedOn w:val="TableNormal"/>
    <w:uiPriority w:val="99"/>
    <w:rsid w:val="00D16416"/>
    <w:pPr>
      <w:spacing w:after="0" w:line="240" w:lineRule="auto"/>
      <w:jc w:val="center"/>
    </w:pPr>
    <w:rPr>
      <w:rFonts w:ascii="Calibri" w:eastAsia="Calibri" w:hAnsi="Calibri" w:cs="Arial"/>
      <w:kern w:val="0"/>
      <w:sz w:val="20"/>
      <w:szCs w:val="20"/>
      <w14:ligatures w14:val="none"/>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numbering" w:customStyle="1" w:styleId="NoList13">
    <w:name w:val="No List13"/>
    <w:next w:val="NoList"/>
    <w:uiPriority w:val="99"/>
    <w:semiHidden/>
    <w:unhideWhenUsed/>
    <w:rsid w:val="00D16416"/>
  </w:style>
  <w:style w:type="numbering" w:customStyle="1" w:styleId="NoList22">
    <w:name w:val="No List22"/>
    <w:next w:val="NoList"/>
    <w:uiPriority w:val="99"/>
    <w:semiHidden/>
    <w:unhideWhenUsed/>
    <w:rsid w:val="00D16416"/>
  </w:style>
  <w:style w:type="numbering" w:customStyle="1" w:styleId="NoList32">
    <w:name w:val="No List32"/>
    <w:next w:val="NoList"/>
    <w:uiPriority w:val="99"/>
    <w:semiHidden/>
    <w:unhideWhenUsed/>
    <w:rsid w:val="00D16416"/>
  </w:style>
  <w:style w:type="numbering" w:customStyle="1" w:styleId="NoList42">
    <w:name w:val="No List42"/>
    <w:next w:val="NoList"/>
    <w:uiPriority w:val="99"/>
    <w:semiHidden/>
    <w:unhideWhenUsed/>
    <w:rsid w:val="00D16416"/>
  </w:style>
  <w:style w:type="numbering" w:customStyle="1" w:styleId="NoList52">
    <w:name w:val="No List52"/>
    <w:next w:val="NoList"/>
    <w:uiPriority w:val="99"/>
    <w:semiHidden/>
    <w:unhideWhenUsed/>
    <w:rsid w:val="00D16416"/>
  </w:style>
  <w:style w:type="numbering" w:customStyle="1" w:styleId="NoList112">
    <w:name w:val="No List112"/>
    <w:next w:val="NoList"/>
    <w:uiPriority w:val="99"/>
    <w:semiHidden/>
    <w:unhideWhenUsed/>
    <w:rsid w:val="00D16416"/>
  </w:style>
  <w:style w:type="numbering" w:customStyle="1" w:styleId="NoList62">
    <w:name w:val="No List62"/>
    <w:next w:val="NoList"/>
    <w:uiPriority w:val="99"/>
    <w:semiHidden/>
    <w:unhideWhenUsed/>
    <w:rsid w:val="00D16416"/>
  </w:style>
  <w:style w:type="table" w:customStyle="1" w:styleId="TableGrid17">
    <w:name w:val="Table Grid17"/>
    <w:basedOn w:val="TableNormal"/>
    <w:next w:val="TableGrid"/>
    <w:uiPriority w:val="39"/>
    <w:rsid w:val="00D16416"/>
    <w:pPr>
      <w:spacing w:after="0" w:line="240" w:lineRule="auto"/>
    </w:pPr>
    <w:rPr>
      <w:rFonts w:ascii="Calibri" w:eastAsia="Times New Roman" w:hAnsi="Calibri" w:cs="Aria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D16416"/>
  </w:style>
  <w:style w:type="numbering" w:customStyle="1" w:styleId="NoList121">
    <w:name w:val="No List121"/>
    <w:next w:val="NoList"/>
    <w:uiPriority w:val="99"/>
    <w:semiHidden/>
    <w:unhideWhenUsed/>
    <w:rsid w:val="00D16416"/>
  </w:style>
  <w:style w:type="numbering" w:customStyle="1" w:styleId="NoList212">
    <w:name w:val="No List212"/>
    <w:next w:val="NoList"/>
    <w:uiPriority w:val="99"/>
    <w:semiHidden/>
    <w:unhideWhenUsed/>
    <w:rsid w:val="00D16416"/>
  </w:style>
  <w:style w:type="numbering" w:customStyle="1" w:styleId="NoList312">
    <w:name w:val="No List312"/>
    <w:next w:val="NoList"/>
    <w:uiPriority w:val="99"/>
    <w:semiHidden/>
    <w:unhideWhenUsed/>
    <w:rsid w:val="00D16416"/>
  </w:style>
  <w:style w:type="numbering" w:customStyle="1" w:styleId="NoList412">
    <w:name w:val="No List412"/>
    <w:next w:val="NoList"/>
    <w:uiPriority w:val="99"/>
    <w:semiHidden/>
    <w:unhideWhenUsed/>
    <w:rsid w:val="00D16416"/>
  </w:style>
  <w:style w:type="numbering" w:customStyle="1" w:styleId="NoList511">
    <w:name w:val="No List511"/>
    <w:next w:val="NoList"/>
    <w:uiPriority w:val="99"/>
    <w:semiHidden/>
    <w:unhideWhenUsed/>
    <w:rsid w:val="00D16416"/>
  </w:style>
  <w:style w:type="numbering" w:customStyle="1" w:styleId="NoList1112">
    <w:name w:val="No List1112"/>
    <w:next w:val="NoList"/>
    <w:uiPriority w:val="99"/>
    <w:semiHidden/>
    <w:unhideWhenUsed/>
    <w:rsid w:val="00D16416"/>
  </w:style>
  <w:style w:type="numbering" w:customStyle="1" w:styleId="NoList611">
    <w:name w:val="No List611"/>
    <w:next w:val="NoList"/>
    <w:uiPriority w:val="99"/>
    <w:semiHidden/>
    <w:unhideWhenUsed/>
    <w:rsid w:val="00D16416"/>
  </w:style>
  <w:style w:type="table" w:customStyle="1" w:styleId="GridTable6Colorful-Accent42">
    <w:name w:val="Grid Table 6 Colorful - Accent 42"/>
    <w:basedOn w:val="TableNormal"/>
    <w:next w:val="GridTable6Colorful-Accent4"/>
    <w:uiPriority w:val="51"/>
    <w:rsid w:val="00D16416"/>
    <w:pPr>
      <w:spacing w:after="0" w:line="240" w:lineRule="auto"/>
    </w:pPr>
    <w:rPr>
      <w:rFonts w:ascii="Calibri" w:eastAsia="Calibri" w:hAnsi="Calibri" w:cs="Arial"/>
      <w:color w:val="BF8F00"/>
      <w:kern w:val="0"/>
      <w:sz w:val="20"/>
      <w:szCs w:val="2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12">
    <w:name w:val="Grid Table 6 Colorful - Accent 12"/>
    <w:basedOn w:val="TableNormal"/>
    <w:next w:val="GridTable6Colorful-Accent1"/>
    <w:uiPriority w:val="51"/>
    <w:rsid w:val="00D16416"/>
    <w:pPr>
      <w:spacing w:after="0" w:line="240" w:lineRule="auto"/>
    </w:pPr>
    <w:rPr>
      <w:rFonts w:ascii="Calibri" w:eastAsia="Calibri" w:hAnsi="Calibri" w:cs="Arial"/>
      <w:color w:val="2F5496" w:themeColor="accent1" w:themeShade="BF"/>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dx.ae" TargetMode="External"/><Relationship Id="rId21" Type="http://schemas.openxmlformats.org/officeDocument/2006/relationships/header" Target="header5.xml"/><Relationship Id="rId42" Type="http://schemas.openxmlformats.org/officeDocument/2006/relationships/image" Target="media/image12.png"/><Relationship Id="rId47" Type="http://schemas.openxmlformats.org/officeDocument/2006/relationships/hyperlink" Target="https://www.knowledge4all.org/ar" TargetMode="External"/><Relationship Id="rId63" Type="http://schemas.openxmlformats.org/officeDocument/2006/relationships/hyperlink" Target="https://www.knowledge4all.org/ar" TargetMode="External"/><Relationship Id="rId68" Type="http://schemas.openxmlformats.org/officeDocument/2006/relationships/oleObject" Target="embeddings/Microsoft_Excel_97-2003_Worksheet3.xls"/><Relationship Id="rId84" Type="http://schemas.openxmlformats.org/officeDocument/2006/relationships/image" Target="media/image25.png"/><Relationship Id="rId89" Type="http://schemas.openxmlformats.org/officeDocument/2006/relationships/hyperlink" Target="https://sdgtransformationcenter.org" TargetMode="External"/><Relationship Id="rId112" Type="http://schemas.openxmlformats.org/officeDocument/2006/relationships/footer" Target="footer9.xml"/><Relationship Id="rId16" Type="http://schemas.openxmlformats.org/officeDocument/2006/relationships/image" Target="media/image5.emf"/><Relationship Id="rId107" Type="http://schemas.openxmlformats.org/officeDocument/2006/relationships/hyperlink" Target="https://www.transparency.org" TargetMode="External"/><Relationship Id="rId11" Type="http://schemas.openxmlformats.org/officeDocument/2006/relationships/footer" Target="footer1.xml"/><Relationship Id="rId32" Type="http://schemas.openxmlformats.org/officeDocument/2006/relationships/footer" Target="footer6.xml"/><Relationship Id="rId37" Type="http://schemas.openxmlformats.org/officeDocument/2006/relationships/hyperlink" Target="https://www.knowledge4all.org/ar" TargetMode="External"/><Relationship Id="rId53" Type="http://schemas.openxmlformats.org/officeDocument/2006/relationships/image" Target="media/image16.emf"/><Relationship Id="rId58" Type="http://schemas.openxmlformats.org/officeDocument/2006/relationships/image" Target="media/image17.wmf"/><Relationship Id="rId74" Type="http://schemas.openxmlformats.org/officeDocument/2006/relationships/hyperlink" Target="https://www.knowledge4all.org/ar" TargetMode="External"/><Relationship Id="rId79" Type="http://schemas.openxmlformats.org/officeDocument/2006/relationships/hyperlink" Target="https://sdgtransformationcenter.org" TargetMode="External"/><Relationship Id="rId102" Type="http://schemas.openxmlformats.org/officeDocument/2006/relationships/hyperlink" Target="https://www.unwomen.org" TargetMode="External"/><Relationship Id="rId5" Type="http://schemas.openxmlformats.org/officeDocument/2006/relationships/webSettings" Target="webSettings.xml"/><Relationship Id="rId90" Type="http://schemas.openxmlformats.org/officeDocument/2006/relationships/image" Target="media/image28.png"/><Relationship Id="rId95" Type="http://schemas.openxmlformats.org/officeDocument/2006/relationships/hyperlink" Target="https://sdgtransformationcenter.org" TargetMode="External"/><Relationship Id="rId22" Type="http://schemas.openxmlformats.org/officeDocument/2006/relationships/footer" Target="footer4.xml"/><Relationship Id="rId27" Type="http://schemas.openxmlformats.org/officeDocument/2006/relationships/image" Target="media/image6.png"/><Relationship Id="rId43" Type="http://schemas.openxmlformats.org/officeDocument/2006/relationships/hyperlink" Target="https://www.knowledge4all.org/ar" TargetMode="External"/><Relationship Id="rId48" Type="http://schemas.openxmlformats.org/officeDocument/2006/relationships/hyperlink" Target="https://www.knowledge4all.org/ar" TargetMode="External"/><Relationship Id="rId64" Type="http://schemas.openxmlformats.org/officeDocument/2006/relationships/chart" Target="charts/chart2.xml"/><Relationship Id="rId69" Type="http://schemas.openxmlformats.org/officeDocument/2006/relationships/hyperlink" Target="https://www.knowledge4all.org/ar" TargetMode="External"/><Relationship Id="rId113" Type="http://schemas.openxmlformats.org/officeDocument/2006/relationships/fontTable" Target="fontTable.xml"/><Relationship Id="rId80" Type="http://schemas.openxmlformats.org/officeDocument/2006/relationships/image" Target="media/image23.png"/><Relationship Id="rId85" Type="http://schemas.openxmlformats.org/officeDocument/2006/relationships/hyperlink" Target="https://sdgtransformationcenter.org" TargetMode="External"/><Relationship Id="rId12" Type="http://schemas.openxmlformats.org/officeDocument/2006/relationships/footer" Target="footer2.xml"/><Relationship Id="rId17" Type="http://schemas.openxmlformats.org/officeDocument/2006/relationships/image" Target="media/image6.emf"/><Relationship Id="rId33" Type="http://schemas.openxmlformats.org/officeDocument/2006/relationships/footer" Target="footer7.xml"/><Relationship Id="rId38" Type="http://schemas.openxmlformats.org/officeDocument/2006/relationships/image" Target="media/image10.png"/><Relationship Id="rId59" Type="http://schemas.openxmlformats.org/officeDocument/2006/relationships/image" Target="media/image18.wmf"/><Relationship Id="rId103" Type="http://schemas.openxmlformats.org/officeDocument/2006/relationships/hyperlink" Target="https://www.who.int" TargetMode="External"/><Relationship Id="rId108" Type="http://schemas.openxmlformats.org/officeDocument/2006/relationships/hyperlink" Target="https://news.un.org" TargetMode="External"/><Relationship Id="rId54" Type="http://schemas.openxmlformats.org/officeDocument/2006/relationships/oleObject" Target="embeddings/Microsoft_Excel_97-2003_Worksheet1.xls"/><Relationship Id="rId70" Type="http://schemas.openxmlformats.org/officeDocument/2006/relationships/hyperlink" Target="https://www.knowledge4all.org/ar" TargetMode="External"/><Relationship Id="rId75" Type="http://schemas.openxmlformats.org/officeDocument/2006/relationships/image" Target="media/image21.emf"/><Relationship Id="rId91" Type="http://schemas.openxmlformats.org/officeDocument/2006/relationships/hyperlink" Target="https://sdgtransformationcenter.org" TargetMode="External"/><Relationship Id="rId96"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www.ibm.com" TargetMode="External"/><Relationship Id="rId28" Type="http://schemas.openxmlformats.org/officeDocument/2006/relationships/image" Target="media/image7.png"/><Relationship Id="rId36" Type="http://schemas.openxmlformats.org/officeDocument/2006/relationships/image" Target="media/image9.png"/><Relationship Id="rId49" Type="http://schemas.openxmlformats.org/officeDocument/2006/relationships/image" Target="media/image15.emf"/><Relationship Id="rId57" Type="http://schemas.openxmlformats.org/officeDocument/2006/relationships/hyperlink" Target="http://www.tdra.gov.ae" TargetMode="External"/><Relationship Id="rId106" Type="http://schemas.openxmlformats.org/officeDocument/2006/relationships/hyperlink" Target="https://www.tdra.gov.ae" TargetMode="External"/><Relationship Id="rId114"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eader" Target="header7.xml"/><Relationship Id="rId44" Type="http://schemas.openxmlformats.org/officeDocument/2006/relationships/image" Target="media/image13.png"/><Relationship Id="rId52" Type="http://schemas.openxmlformats.org/officeDocument/2006/relationships/hyperlink" Target="https://www.knowledge4all.org/ar" TargetMode="External"/><Relationship Id="rId60" Type="http://schemas.openxmlformats.org/officeDocument/2006/relationships/image" Target="media/image18.emf"/><Relationship Id="rId65" Type="http://schemas.openxmlformats.org/officeDocument/2006/relationships/hyperlink" Target="https://www" TargetMode="External"/><Relationship Id="rId73" Type="http://schemas.openxmlformats.org/officeDocument/2006/relationships/hyperlink" Target="https://www.knowledge4all.org/ar" TargetMode="External"/><Relationship Id="rId78" Type="http://schemas.openxmlformats.org/officeDocument/2006/relationships/image" Target="media/image22.png"/><Relationship Id="rId81" Type="http://schemas.openxmlformats.org/officeDocument/2006/relationships/hyperlink" Target="https://sdgtransformationcenter.org" TargetMode="External"/><Relationship Id="rId86" Type="http://schemas.openxmlformats.org/officeDocument/2006/relationships/image" Target="media/image26.png"/><Relationship Id="rId94" Type="http://schemas.openxmlformats.org/officeDocument/2006/relationships/image" Target="media/image30.png"/><Relationship Id="rId99" Type="http://schemas.openxmlformats.org/officeDocument/2006/relationships/hyperlink" Target="https://www.cipd.org/globalassets/media/knowledge/knowledge-hub/reports/good-work-index-survey-report-2022_tcm18-109896.pdf?utm_source=chatgpt.com" TargetMode="External"/><Relationship Id="rId101" Type="http://schemas.openxmlformats.org/officeDocument/2006/relationships/hyperlink" Target="https://doi.org/10.3390/su17135942"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3.xml"/><Relationship Id="rId39" Type="http://schemas.openxmlformats.org/officeDocument/2006/relationships/hyperlink" Target="https://www.knowledge4all.org/ar" TargetMode="External"/><Relationship Id="rId109" Type="http://schemas.openxmlformats.org/officeDocument/2006/relationships/hyperlink" Target="https://veb.ru/en/sustainable-development/green-finance/national-competence-center/" TargetMode="External"/><Relationship Id="rId34" Type="http://schemas.openxmlformats.org/officeDocument/2006/relationships/footer" Target="footer8.xml"/><Relationship Id="rId50" Type="http://schemas.openxmlformats.org/officeDocument/2006/relationships/oleObject" Target="embeddings/Microsoft_Excel_97-2003_Worksheet.xls"/><Relationship Id="rId55" Type="http://schemas.openxmlformats.org/officeDocument/2006/relationships/hyperlink" Target="https://www.knowledge4all.org/ar" TargetMode="External"/><Relationship Id="rId76" Type="http://schemas.openxmlformats.org/officeDocument/2006/relationships/oleObject" Target="embeddings/Microsoft_Excel_97-2003_Worksheet5.xls"/><Relationship Id="rId97" Type="http://schemas.openxmlformats.org/officeDocument/2006/relationships/hyperlink" Target="https://sdgtransformationcenter.org" TargetMode="External"/><Relationship Id="rId104" Type="http://schemas.openxmlformats.org/officeDocument/2006/relationships/hyperlink" Target="https://www.globalreporting.org" TargetMode="External"/><Relationship Id="rId7" Type="http://schemas.openxmlformats.org/officeDocument/2006/relationships/endnotes" Target="endnotes.xml"/><Relationship Id="rId71" Type="http://schemas.openxmlformats.org/officeDocument/2006/relationships/image" Target="media/image20.emf"/><Relationship Id="rId92" Type="http://schemas.openxmlformats.org/officeDocument/2006/relationships/image" Target="media/image29.png"/><Relationship Id="rId2" Type="http://schemas.openxmlformats.org/officeDocument/2006/relationships/numbering" Target="numbering.xml"/><Relationship Id="rId29" Type="http://schemas.openxmlformats.org/officeDocument/2006/relationships/image" Target="media/image8.png"/><Relationship Id="rId24" Type="http://schemas.openxmlformats.org/officeDocument/2006/relationships/hyperlink" Target="https://www.adx.ae" TargetMode="External"/><Relationship Id="rId40" Type="http://schemas.openxmlformats.org/officeDocument/2006/relationships/image" Target="media/image11.png"/><Relationship Id="rId45" Type="http://schemas.openxmlformats.org/officeDocument/2006/relationships/hyperlink" Target="https://www.knowledge4all.org/ar" TargetMode="External"/><Relationship Id="rId66" Type="http://schemas.openxmlformats.org/officeDocument/2006/relationships/hyperlink" Target="https://www.knowledge4all.org/ar" TargetMode="External"/><Relationship Id="rId87" Type="http://schemas.openxmlformats.org/officeDocument/2006/relationships/hyperlink" Target="https://sdgtransformationcenter.org" TargetMode="External"/><Relationship Id="rId110" Type="http://schemas.openxmlformats.org/officeDocument/2006/relationships/hyperlink" Target="https://www.knowledge4all.org/ar" TargetMode="External"/><Relationship Id="rId61" Type="http://schemas.openxmlformats.org/officeDocument/2006/relationships/oleObject" Target="embeddings/Microsoft_Excel_97-2003_Worksheet2.xls"/><Relationship Id="rId82" Type="http://schemas.openxmlformats.org/officeDocument/2006/relationships/image" Target="media/image24.png"/><Relationship Id="rId19" Type="http://schemas.openxmlformats.org/officeDocument/2006/relationships/header" Target="header4.xml"/><Relationship Id="rId14" Type="http://schemas.openxmlformats.org/officeDocument/2006/relationships/image" Target="media/image3.png"/><Relationship Id="rId30" Type="http://schemas.openxmlformats.org/officeDocument/2006/relationships/header" Target="header6.xml"/><Relationship Id="rId35" Type="http://schemas.openxmlformats.org/officeDocument/2006/relationships/chart" Target="charts/chart1.xml"/><Relationship Id="rId56" Type="http://schemas.openxmlformats.org/officeDocument/2006/relationships/hyperlink" Target="http://www.adnoc.ae" TargetMode="External"/><Relationship Id="rId77" Type="http://schemas.openxmlformats.org/officeDocument/2006/relationships/hyperlink" Target="https://www.knowledge4all.org/ar" TargetMode="External"/><Relationship Id="rId100" Type="http://schemas.openxmlformats.org/officeDocument/2006/relationships/hyperlink" Target="https://revista.fatectq.edu.br/interfacetecnologica/en/article/view/2036" TargetMode="External"/><Relationship Id="rId105" Type="http://schemas.openxmlformats.org/officeDocument/2006/relationships/hyperlink" Target="https://www.masdar.ae/en/masdar-city" TargetMode="External"/><Relationship Id="rId8" Type="http://schemas.openxmlformats.org/officeDocument/2006/relationships/image" Target="media/image1.png"/><Relationship Id="rId51" Type="http://schemas.openxmlformats.org/officeDocument/2006/relationships/hyperlink" Target="https://www.knowledge4all.org/ar" TargetMode="External"/><Relationship Id="rId72" Type="http://schemas.openxmlformats.org/officeDocument/2006/relationships/oleObject" Target="embeddings/Microsoft_Excel_97-2003_Worksheet4.xls"/><Relationship Id="rId93" Type="http://schemas.openxmlformats.org/officeDocument/2006/relationships/hyperlink" Target="https://sdgtransformationcenter.org" TargetMode="External"/><Relationship Id="rId98" Type="http://schemas.openxmlformats.org/officeDocument/2006/relationships/hyperlink" Target="https://arqam.news/506218" TargetMode="External"/><Relationship Id="rId3" Type="http://schemas.openxmlformats.org/officeDocument/2006/relationships/styles" Target="styles.xml"/><Relationship Id="rId25" Type="http://schemas.openxmlformats.org/officeDocument/2006/relationships/footer" Target="footer5.xml"/><Relationship Id="rId46" Type="http://schemas.openxmlformats.org/officeDocument/2006/relationships/image" Target="media/image14.png"/><Relationship Id="rId67" Type="http://schemas.openxmlformats.org/officeDocument/2006/relationships/image" Target="media/image19.emf"/><Relationship Id="rId20" Type="http://schemas.openxmlformats.org/officeDocument/2006/relationships/footer" Target="footer3.xml"/><Relationship Id="rId41" Type="http://schemas.openxmlformats.org/officeDocument/2006/relationships/hyperlink" Target="https://www.knowledge4all.org/ar" TargetMode="External"/><Relationship Id="rId62" Type="http://schemas.openxmlformats.org/officeDocument/2006/relationships/hyperlink" Target="https://www.knowledge4all.org/ar" TargetMode="External"/><Relationship Id="rId83" Type="http://schemas.openxmlformats.org/officeDocument/2006/relationships/hyperlink" Target="https://sdgtransformationcenter.org" TargetMode="External"/><Relationship Id="rId88" Type="http://schemas.openxmlformats.org/officeDocument/2006/relationships/image" Target="media/image27.png"/><Relationship Id="rId111" Type="http://schemas.openxmlformats.org/officeDocument/2006/relationships/image" Target="media/image32.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Dr.%20Khalid\Downloads\&#1576;&#1610;&#1575;&#1606;&#1575;&#1578;%20(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1854718947533132E-2"/>
          <c:y val="1.0544795008761756E-2"/>
          <c:w val="0.95056889542350509"/>
          <c:h val="0.90280820595954914"/>
        </c:manualLayout>
      </c:layout>
      <c:barChart>
        <c:barDir val="col"/>
        <c:grouping val="clustered"/>
        <c:varyColors val="0"/>
        <c:ser>
          <c:idx val="0"/>
          <c:order val="0"/>
          <c:tx>
            <c:strRef>
              <c:f>Sheet3!$E$4</c:f>
              <c:strCache>
                <c:ptCount val="1"/>
                <c:pt idx="0">
                  <c:v>البيئة </c:v>
                </c:pt>
              </c:strCache>
            </c:strRef>
          </c:tx>
          <c:spPr>
            <a:solidFill>
              <a:srgbClr val="00B050"/>
            </a:solidFill>
            <a:ln>
              <a:noFill/>
            </a:ln>
            <a:effectLst/>
          </c:spPr>
          <c:invertIfNegative val="0"/>
          <c:dLbls>
            <c:dLbl>
              <c:idx val="1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44-4593-AA12-D029A40B2D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Sheet3!$D$5:$D$21</c:f>
              <c:strCache>
                <c:ptCount val="17"/>
                <c:pt idx="0">
                  <c:v>القضاء على الفقر</c:v>
                </c:pt>
                <c:pt idx="1">
                  <c:v>القضاء على الجوع </c:v>
                </c:pt>
                <c:pt idx="2">
                  <c:v>الصحة الجيدة</c:v>
                </c:pt>
                <c:pt idx="3">
                  <c:v>التعليم الجيد</c:v>
                </c:pt>
                <c:pt idx="4">
                  <c:v>المساواة بين الجنسين</c:v>
                </c:pt>
                <c:pt idx="5">
                  <c:v>المياه النظيفة</c:v>
                </c:pt>
                <c:pt idx="6">
                  <c:v>الطاقة النظيفة </c:v>
                </c:pt>
                <c:pt idx="7">
                  <c:v>العمل اللائق والنمو الاقتصادي</c:v>
                </c:pt>
                <c:pt idx="8">
                  <c:v>الصناعة والابتكار البنية التحتية</c:v>
                </c:pt>
                <c:pt idx="9">
                  <c:v>تقليل الفوارق </c:v>
                </c:pt>
                <c:pt idx="10">
                  <c:v>مدن مستدامة</c:v>
                </c:pt>
                <c:pt idx="11">
                  <c:v>الإنتاج والاستهلاك المسؤولان</c:v>
                </c:pt>
                <c:pt idx="12">
                  <c:v>العمل المناخي</c:v>
                </c:pt>
                <c:pt idx="13">
                  <c:v>الحياة تحت الماء</c:v>
                </c:pt>
                <c:pt idx="14">
                  <c:v>الحياة على اليابسة </c:v>
                </c:pt>
                <c:pt idx="15">
                  <c:v>المؤسسات القوية</c:v>
                </c:pt>
                <c:pt idx="16">
                  <c:v>الشراكات العالمية </c:v>
                </c:pt>
              </c:strCache>
            </c:strRef>
          </c:cat>
          <c:val>
            <c:numRef>
              <c:f>Sheet3!$E$5:$E$21</c:f>
              <c:numCache>
                <c:formatCode>General</c:formatCode>
                <c:ptCount val="17"/>
                <c:pt idx="0">
                  <c:v>0.4</c:v>
                </c:pt>
                <c:pt idx="1">
                  <c:v>0.5</c:v>
                </c:pt>
                <c:pt idx="2">
                  <c:v>0.6</c:v>
                </c:pt>
                <c:pt idx="3">
                  <c:v>0.2</c:v>
                </c:pt>
                <c:pt idx="4">
                  <c:v>0.3</c:v>
                </c:pt>
                <c:pt idx="5">
                  <c:v>0.9</c:v>
                </c:pt>
                <c:pt idx="6">
                  <c:v>0.9</c:v>
                </c:pt>
                <c:pt idx="7">
                  <c:v>0.6</c:v>
                </c:pt>
                <c:pt idx="8">
                  <c:v>0.6</c:v>
                </c:pt>
                <c:pt idx="9">
                  <c:v>0.3</c:v>
                </c:pt>
                <c:pt idx="10">
                  <c:v>0.8</c:v>
                </c:pt>
                <c:pt idx="11">
                  <c:v>0.9</c:v>
                </c:pt>
                <c:pt idx="12" formatCode="0.0">
                  <c:v>1</c:v>
                </c:pt>
                <c:pt idx="13">
                  <c:v>0.9</c:v>
                </c:pt>
                <c:pt idx="14">
                  <c:v>0.9</c:v>
                </c:pt>
                <c:pt idx="15">
                  <c:v>0.5</c:v>
                </c:pt>
                <c:pt idx="16">
                  <c:v>0.5</c:v>
                </c:pt>
              </c:numCache>
            </c:numRef>
          </c:val>
          <c:extLst>
            <c:ext xmlns:c16="http://schemas.microsoft.com/office/drawing/2014/chart" uri="{C3380CC4-5D6E-409C-BE32-E72D297353CC}">
              <c16:uniqueId val="{00000001-A444-4593-AA12-D029A40B2D23}"/>
            </c:ext>
          </c:extLst>
        </c:ser>
        <c:ser>
          <c:idx val="1"/>
          <c:order val="1"/>
          <c:tx>
            <c:strRef>
              <c:f>Sheet3!$F$4</c:f>
              <c:strCache>
                <c:ptCount val="1"/>
                <c:pt idx="0">
                  <c:v>الاجتماعي </c:v>
                </c:pt>
              </c:strCache>
            </c:strRef>
          </c:tx>
          <c:spPr>
            <a:solidFill>
              <a:srgbClr val="4F81BD">
                <a:lumMod val="40000"/>
                <a:lumOff val="60000"/>
              </a:srgbClr>
            </a:solidFill>
            <a:ln>
              <a:solidFill>
                <a:srgbClr val="4F81BD">
                  <a:lumMod val="40000"/>
                  <a:lumOff val="60000"/>
                </a:srgbClr>
              </a:solidFill>
            </a:ln>
            <a:effectLst/>
          </c:spPr>
          <c:invertIfNegative val="0"/>
          <c:dLbls>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444-4593-AA12-D029A40B2D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Sheet3!$D$5:$D$21</c:f>
              <c:strCache>
                <c:ptCount val="17"/>
                <c:pt idx="0">
                  <c:v>القضاء على الفقر</c:v>
                </c:pt>
                <c:pt idx="1">
                  <c:v>القضاء على الجوع </c:v>
                </c:pt>
                <c:pt idx="2">
                  <c:v>الصحة الجيدة</c:v>
                </c:pt>
                <c:pt idx="3">
                  <c:v>التعليم الجيد</c:v>
                </c:pt>
                <c:pt idx="4">
                  <c:v>المساواة بين الجنسين</c:v>
                </c:pt>
                <c:pt idx="5">
                  <c:v>المياه النظيفة</c:v>
                </c:pt>
                <c:pt idx="6">
                  <c:v>الطاقة النظيفة </c:v>
                </c:pt>
                <c:pt idx="7">
                  <c:v>العمل اللائق والنمو الاقتصادي</c:v>
                </c:pt>
                <c:pt idx="8">
                  <c:v>الصناعة والابتكار البنية التحتية</c:v>
                </c:pt>
                <c:pt idx="9">
                  <c:v>تقليل الفوارق </c:v>
                </c:pt>
                <c:pt idx="10">
                  <c:v>مدن مستدامة</c:v>
                </c:pt>
                <c:pt idx="11">
                  <c:v>الإنتاج والاستهلاك المسؤولان</c:v>
                </c:pt>
                <c:pt idx="12">
                  <c:v>العمل المناخي</c:v>
                </c:pt>
                <c:pt idx="13">
                  <c:v>الحياة تحت الماء</c:v>
                </c:pt>
                <c:pt idx="14">
                  <c:v>الحياة على اليابسة </c:v>
                </c:pt>
                <c:pt idx="15">
                  <c:v>المؤسسات القوية</c:v>
                </c:pt>
                <c:pt idx="16">
                  <c:v>الشراكات العالمية </c:v>
                </c:pt>
              </c:strCache>
            </c:strRef>
          </c:cat>
          <c:val>
            <c:numRef>
              <c:f>Sheet3!$F$5:$F$21</c:f>
              <c:numCache>
                <c:formatCode>General</c:formatCode>
                <c:ptCount val="17"/>
                <c:pt idx="0">
                  <c:v>0.7</c:v>
                </c:pt>
                <c:pt idx="1">
                  <c:v>0.6</c:v>
                </c:pt>
                <c:pt idx="2">
                  <c:v>0.8</c:v>
                </c:pt>
                <c:pt idx="3">
                  <c:v>0.8</c:v>
                </c:pt>
                <c:pt idx="4">
                  <c:v>0.9</c:v>
                </c:pt>
                <c:pt idx="5">
                  <c:v>0.5</c:v>
                </c:pt>
                <c:pt idx="6">
                  <c:v>0.5</c:v>
                </c:pt>
                <c:pt idx="7">
                  <c:v>0.8</c:v>
                </c:pt>
                <c:pt idx="8">
                  <c:v>0.6</c:v>
                </c:pt>
                <c:pt idx="9">
                  <c:v>0.9</c:v>
                </c:pt>
                <c:pt idx="10">
                  <c:v>0.7</c:v>
                </c:pt>
                <c:pt idx="11">
                  <c:v>0.6</c:v>
                </c:pt>
                <c:pt idx="12">
                  <c:v>0.4</c:v>
                </c:pt>
                <c:pt idx="13">
                  <c:v>0.3</c:v>
                </c:pt>
                <c:pt idx="14">
                  <c:v>0.4</c:v>
                </c:pt>
                <c:pt idx="15">
                  <c:v>0.5</c:v>
                </c:pt>
                <c:pt idx="16">
                  <c:v>0.6</c:v>
                </c:pt>
              </c:numCache>
            </c:numRef>
          </c:val>
          <c:extLst>
            <c:ext xmlns:c16="http://schemas.microsoft.com/office/drawing/2014/chart" uri="{C3380CC4-5D6E-409C-BE32-E72D297353CC}">
              <c16:uniqueId val="{00000003-A444-4593-AA12-D029A40B2D23}"/>
            </c:ext>
          </c:extLst>
        </c:ser>
        <c:ser>
          <c:idx val="2"/>
          <c:order val="2"/>
          <c:tx>
            <c:strRef>
              <c:f>Sheet3!$G$4</c:f>
              <c:strCache>
                <c:ptCount val="1"/>
                <c:pt idx="0">
                  <c:v>الحوكمة </c:v>
                </c:pt>
              </c:strCache>
            </c:strRef>
          </c:tx>
          <c:spPr>
            <a:solidFill>
              <a:schemeClr val="accent4">
                <a:lumMod val="75000"/>
              </a:schemeClr>
            </a:solidFill>
            <a:ln>
              <a:noFill/>
            </a:ln>
            <a:effectLst/>
          </c:spPr>
          <c:invertIfNegative val="0"/>
          <c:dLbls>
            <c:dLbl>
              <c:idx val="1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444-4593-AA12-D029A40B2D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Sheet3!$D$5:$D$21</c:f>
              <c:strCache>
                <c:ptCount val="17"/>
                <c:pt idx="0">
                  <c:v>القضاء على الفقر</c:v>
                </c:pt>
                <c:pt idx="1">
                  <c:v>القضاء على الجوع </c:v>
                </c:pt>
                <c:pt idx="2">
                  <c:v>الصحة الجيدة</c:v>
                </c:pt>
                <c:pt idx="3">
                  <c:v>التعليم الجيد</c:v>
                </c:pt>
                <c:pt idx="4">
                  <c:v>المساواة بين الجنسين</c:v>
                </c:pt>
                <c:pt idx="5">
                  <c:v>المياه النظيفة</c:v>
                </c:pt>
                <c:pt idx="6">
                  <c:v>الطاقة النظيفة </c:v>
                </c:pt>
                <c:pt idx="7">
                  <c:v>العمل اللائق والنمو الاقتصادي</c:v>
                </c:pt>
                <c:pt idx="8">
                  <c:v>الصناعة والابتكار البنية التحتية</c:v>
                </c:pt>
                <c:pt idx="9">
                  <c:v>تقليل الفوارق </c:v>
                </c:pt>
                <c:pt idx="10">
                  <c:v>مدن مستدامة</c:v>
                </c:pt>
                <c:pt idx="11">
                  <c:v>الإنتاج والاستهلاك المسؤولان</c:v>
                </c:pt>
                <c:pt idx="12">
                  <c:v>العمل المناخي</c:v>
                </c:pt>
                <c:pt idx="13">
                  <c:v>الحياة تحت الماء</c:v>
                </c:pt>
                <c:pt idx="14">
                  <c:v>الحياة على اليابسة </c:v>
                </c:pt>
                <c:pt idx="15">
                  <c:v>المؤسسات القوية</c:v>
                </c:pt>
                <c:pt idx="16">
                  <c:v>الشراكات العالمية </c:v>
                </c:pt>
              </c:strCache>
            </c:strRef>
          </c:cat>
          <c:val>
            <c:numRef>
              <c:f>Sheet3!$G$5:$G$21</c:f>
              <c:numCache>
                <c:formatCode>General</c:formatCode>
                <c:ptCount val="17"/>
                <c:pt idx="0">
                  <c:v>0.6</c:v>
                </c:pt>
                <c:pt idx="1">
                  <c:v>0.5</c:v>
                </c:pt>
                <c:pt idx="2">
                  <c:v>0.6</c:v>
                </c:pt>
                <c:pt idx="3">
                  <c:v>0.5</c:v>
                </c:pt>
                <c:pt idx="4">
                  <c:v>0.6</c:v>
                </c:pt>
                <c:pt idx="5">
                  <c:v>0.5</c:v>
                </c:pt>
                <c:pt idx="6">
                  <c:v>0.5</c:v>
                </c:pt>
                <c:pt idx="7">
                  <c:v>0.7</c:v>
                </c:pt>
                <c:pt idx="8">
                  <c:v>0.8</c:v>
                </c:pt>
                <c:pt idx="9">
                  <c:v>0.7</c:v>
                </c:pt>
                <c:pt idx="10">
                  <c:v>0.6</c:v>
                </c:pt>
                <c:pt idx="11">
                  <c:v>0.8</c:v>
                </c:pt>
                <c:pt idx="12">
                  <c:v>0.5</c:v>
                </c:pt>
                <c:pt idx="13">
                  <c:v>0.4</c:v>
                </c:pt>
                <c:pt idx="14">
                  <c:v>0.4</c:v>
                </c:pt>
                <c:pt idx="15" formatCode="0.0">
                  <c:v>1</c:v>
                </c:pt>
                <c:pt idx="16">
                  <c:v>0.9</c:v>
                </c:pt>
              </c:numCache>
            </c:numRef>
          </c:val>
          <c:extLst>
            <c:ext xmlns:c16="http://schemas.microsoft.com/office/drawing/2014/chart" uri="{C3380CC4-5D6E-409C-BE32-E72D297353CC}">
              <c16:uniqueId val="{00000005-A444-4593-AA12-D029A40B2D23}"/>
            </c:ext>
          </c:extLst>
        </c:ser>
        <c:dLbls>
          <c:showLegendKey val="0"/>
          <c:showVal val="0"/>
          <c:showCatName val="0"/>
          <c:showSerName val="0"/>
          <c:showPercent val="0"/>
          <c:showBubbleSize val="0"/>
        </c:dLbls>
        <c:gapWidth val="98"/>
        <c:overlap val="-3"/>
        <c:axId val="376351744"/>
        <c:axId val="378533376"/>
      </c:barChart>
      <c:catAx>
        <c:axId val="376351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378533376"/>
        <c:crossesAt val="0"/>
        <c:auto val="1"/>
        <c:lblAlgn val="ctr"/>
        <c:lblOffset val="100"/>
        <c:noMultiLvlLbl val="0"/>
      </c:catAx>
      <c:valAx>
        <c:axId val="3785333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in"/>
        <c:minorTickMark val="in"/>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351744"/>
        <c:crosses val="autoZero"/>
        <c:crossBetween val="between"/>
      </c:valAx>
      <c:spPr>
        <a:noFill/>
        <a:ln>
          <a:noFill/>
        </a:ln>
        <a:effectLst/>
      </c:spPr>
    </c:plotArea>
    <c:legend>
      <c:legendPos val="b"/>
      <c:layout>
        <c:manualLayout>
          <c:xMode val="edge"/>
          <c:yMode val="edge"/>
          <c:x val="0.11990661808369368"/>
          <c:y val="1.8079936699089087E-2"/>
          <c:w val="0.75152470126582183"/>
          <c:h val="7.2831364829396325E-2"/>
        </c:manualLayout>
      </c:layout>
      <c:overlay val="0"/>
      <c:spPr>
        <a:solidFill>
          <a:sysClr val="window" lastClr="FFFFFF"/>
        </a:solid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Sakkal Majalla" pitchFamily="2" charset="-78"/>
              <a:ea typeface="+mn-ea"/>
              <a:cs typeface="Sakkal Majalla" pitchFamily="2" charset="-78"/>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5375698230028941E-2"/>
          <c:y val="5.9516437911517617E-2"/>
          <c:w val="0.9266979608318191"/>
          <c:h val="0.78237639008996696"/>
        </c:manualLayout>
      </c:layout>
      <c:barChart>
        <c:barDir val="col"/>
        <c:grouping val="clustered"/>
        <c:varyColors val="0"/>
        <c:ser>
          <c:idx val="0"/>
          <c:order val="0"/>
          <c:tx>
            <c:strRef>
              <c:f>'[بيانات الحوكمة لكل دول العالم.xlsx]Sheet4'!$C$4</c:f>
              <c:strCache>
                <c:ptCount val="1"/>
                <c:pt idx="0">
                  <c:v>  E</c:v>
                </c:pt>
              </c:strCache>
            </c:strRef>
          </c:tx>
          <c:spPr>
            <a:solidFill>
              <a:srgbClr val="00B050"/>
            </a:solidFill>
          </c:spPr>
          <c:invertIfNegative val="0"/>
          <c:dLbls>
            <c:dLbl>
              <c:idx val="0"/>
              <c:layout>
                <c:manualLayout>
                  <c:x val="2.136752136752137E-3"/>
                  <c:y val="0.130977145271186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9E-4EE0-9F8B-314F4F57E611}"/>
                </c:ext>
              </c:extLst>
            </c:dLbl>
            <c:dLbl>
              <c:idx val="1"/>
              <c:layout>
                <c:manualLayout>
                  <c:x val="0"/>
                  <c:y val="0.116424129129943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9E-4EE0-9F8B-314F4F57E611}"/>
                </c:ext>
              </c:extLst>
            </c:dLbl>
            <c:dLbl>
              <c:idx val="2"/>
              <c:layout>
                <c:manualLayout>
                  <c:x val="0"/>
                  <c:y val="0.111573123749529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9E-4EE0-9F8B-314F4F57E611}"/>
                </c:ext>
              </c:extLst>
            </c:dLbl>
            <c:dLbl>
              <c:idx val="3"/>
              <c:layout>
                <c:manualLayout>
                  <c:x val="0"/>
                  <c:y val="0.135828150651600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9E-4EE0-9F8B-314F4F57E611}"/>
                </c:ext>
              </c:extLst>
            </c:dLbl>
            <c:dLbl>
              <c:idx val="4"/>
              <c:layout>
                <c:manualLayout>
                  <c:x val="0"/>
                  <c:y val="0.135828150651600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89E-4EE0-9F8B-314F4F57E611}"/>
                </c:ext>
              </c:extLst>
            </c:dLbl>
            <c:dLbl>
              <c:idx val="5"/>
              <c:layout>
                <c:manualLayout>
                  <c:x val="0"/>
                  <c:y val="0.130977145271186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89E-4EE0-9F8B-314F4F57E611}"/>
                </c:ext>
              </c:extLst>
            </c:dLbl>
            <c:dLbl>
              <c:idx val="6"/>
              <c:layout>
                <c:manualLayout>
                  <c:x val="0"/>
                  <c:y val="0.135828150651600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89E-4EE0-9F8B-314F4F57E611}"/>
                </c:ext>
              </c:extLst>
            </c:dLbl>
            <c:dLbl>
              <c:idx val="7"/>
              <c:layout>
                <c:manualLayout>
                  <c:x val="0"/>
                  <c:y val="0.130977145271186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89E-4EE0-9F8B-314F4F57E611}"/>
                </c:ext>
              </c:extLst>
            </c:dLbl>
            <c:dLbl>
              <c:idx val="8"/>
              <c:layout>
                <c:manualLayout>
                  <c:x val="0"/>
                  <c:y val="0.120836644712643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89E-4EE0-9F8B-314F4F57E611}"/>
                </c:ext>
              </c:extLst>
            </c:dLbl>
            <c:dLbl>
              <c:idx val="9"/>
              <c:layout>
                <c:manualLayout>
                  <c:x val="0"/>
                  <c:y val="0.130977145271186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89E-4EE0-9F8B-314F4F57E611}"/>
                </c:ext>
              </c:extLst>
            </c:dLbl>
            <c:spPr>
              <a:noFill/>
              <a:ln>
                <a:noFill/>
              </a:ln>
              <a:effectLst/>
            </c:spPr>
            <c:txPr>
              <a:bodyPr rot="-5400000" vert="horz"/>
              <a:lstStyle/>
              <a:p>
                <a:pPr>
                  <a:defRPr b="1">
                    <a:solidFill>
                      <a:schemeClr val="bg1"/>
                    </a:solidFill>
                    <a:latin typeface="Sakkal Majalla" pitchFamily="2" charset="-78"/>
                    <a:cs typeface="Sakkal Majalla" pitchFamily="2"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'[بيانات الحوكمة لكل دول العالم.xlsx]Sheet4'!$B$5:$B$14</c:f>
              <c:strCache>
                <c:ptCount val="10"/>
                <c:pt idx="0">
                  <c:v>مصر</c:v>
                </c:pt>
                <c:pt idx="1">
                  <c:v>روسيا</c:v>
                </c:pt>
                <c:pt idx="2">
                  <c:v>الصين</c:v>
                </c:pt>
                <c:pt idx="3">
                  <c:v>الهند</c:v>
                </c:pt>
                <c:pt idx="4">
                  <c:v>البرازيل</c:v>
                </c:pt>
                <c:pt idx="5">
                  <c:v>جنوب افريقيا</c:v>
                </c:pt>
                <c:pt idx="6">
                  <c:v>الامارات</c:v>
                </c:pt>
                <c:pt idx="7">
                  <c:v>اندونيسيا</c:v>
                </c:pt>
                <c:pt idx="8">
                  <c:v>إثيوبيا</c:v>
                </c:pt>
                <c:pt idx="9">
                  <c:v>إيران</c:v>
                </c:pt>
              </c:strCache>
            </c:strRef>
          </c:cat>
          <c:val>
            <c:numRef>
              <c:f>'[بيانات الحوكمة لكل دول العالم.xlsx]Sheet4'!$C$5:$C$14</c:f>
              <c:numCache>
                <c:formatCode>General</c:formatCode>
                <c:ptCount val="10"/>
                <c:pt idx="0">
                  <c:v>46.38</c:v>
                </c:pt>
                <c:pt idx="1">
                  <c:v>27.7</c:v>
                </c:pt>
                <c:pt idx="2">
                  <c:v>44.1</c:v>
                </c:pt>
                <c:pt idx="3">
                  <c:v>53.39</c:v>
                </c:pt>
                <c:pt idx="4">
                  <c:v>45.26</c:v>
                </c:pt>
                <c:pt idx="5">
                  <c:v>40.53</c:v>
                </c:pt>
                <c:pt idx="6">
                  <c:v>35.92</c:v>
                </c:pt>
                <c:pt idx="7">
                  <c:v>43.96</c:v>
                </c:pt>
                <c:pt idx="8">
                  <c:v>63.13</c:v>
                </c:pt>
                <c:pt idx="9">
                  <c:v>34.049999999999997</c:v>
                </c:pt>
              </c:numCache>
            </c:numRef>
          </c:val>
          <c:extLst>
            <c:ext xmlns:c16="http://schemas.microsoft.com/office/drawing/2014/chart" uri="{C3380CC4-5D6E-409C-BE32-E72D297353CC}">
              <c16:uniqueId val="{0000000A-389E-4EE0-9F8B-314F4F57E611}"/>
            </c:ext>
          </c:extLst>
        </c:ser>
        <c:ser>
          <c:idx val="1"/>
          <c:order val="1"/>
          <c:tx>
            <c:strRef>
              <c:f>'[بيانات الحوكمة لكل دول العالم.xlsx]Sheet4'!$D$4</c:f>
              <c:strCache>
                <c:ptCount val="1"/>
                <c:pt idx="0">
                  <c:v>S</c:v>
                </c:pt>
              </c:strCache>
            </c:strRef>
          </c:tx>
          <c:spPr>
            <a:solidFill>
              <a:srgbClr val="FFC000"/>
            </a:solidFill>
          </c:spPr>
          <c:invertIfNegative val="0"/>
          <c:dLbls>
            <c:dLbl>
              <c:idx val="0"/>
              <c:layout>
                <c:manualLayout>
                  <c:x val="2.1365838885523923E-3"/>
                  <c:y val="0.103935967993578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89E-4EE0-9F8B-314F4F57E611}"/>
                </c:ext>
              </c:extLst>
            </c:dLbl>
            <c:dLbl>
              <c:idx val="1"/>
              <c:layout>
                <c:manualLayout>
                  <c:x val="1.9586668320030757E-17"/>
                  <c:y val="8.73180968474576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89E-4EE0-9F8B-314F4F57E611}"/>
                </c:ext>
              </c:extLst>
            </c:dLbl>
            <c:dLbl>
              <c:idx val="2"/>
              <c:layout>
                <c:manualLayout>
                  <c:x val="0"/>
                  <c:y val="0.116424129129943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89E-4EE0-9F8B-314F4F57E611}"/>
                </c:ext>
              </c:extLst>
            </c:dLbl>
            <c:dLbl>
              <c:idx val="3"/>
              <c:layout>
                <c:manualLayout>
                  <c:x val="0"/>
                  <c:y val="0.135828150651600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89E-4EE0-9F8B-314F4F57E611}"/>
                </c:ext>
              </c:extLst>
            </c:dLbl>
            <c:dLbl>
              <c:idx val="4"/>
              <c:layout>
                <c:manualLayout>
                  <c:x val="0"/>
                  <c:y val="0.126126139890772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89E-4EE0-9F8B-314F4F57E611}"/>
                </c:ext>
              </c:extLst>
            </c:dLbl>
            <c:dLbl>
              <c:idx val="5"/>
              <c:layout>
                <c:manualLayout>
                  <c:x val="0"/>
                  <c:y val="0.156547375391443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89E-4EE0-9F8B-314F4F57E611}"/>
                </c:ext>
              </c:extLst>
            </c:dLbl>
            <c:dLbl>
              <c:idx val="6"/>
              <c:layout>
                <c:manualLayout>
                  <c:x val="-7.8346673280123027E-17"/>
                  <c:y val="0.116424129129943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89E-4EE0-9F8B-314F4F57E611}"/>
                </c:ext>
              </c:extLst>
            </c:dLbl>
            <c:dLbl>
              <c:idx val="7"/>
              <c:layout>
                <c:manualLayout>
                  <c:x val="0"/>
                  <c:y val="0.191819486932716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89E-4EE0-9F8B-314F4F57E611}"/>
                </c:ext>
              </c:extLst>
            </c:dLbl>
            <c:dLbl>
              <c:idx val="8"/>
              <c:layout>
                <c:manualLayout>
                  <c:x val="0"/>
                  <c:y val="0.130977145271186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89E-4EE0-9F8B-314F4F57E611}"/>
                </c:ext>
              </c:extLst>
            </c:dLbl>
            <c:dLbl>
              <c:idx val="9"/>
              <c:layout>
                <c:manualLayout>
                  <c:x val="0"/>
                  <c:y val="0.106722118369114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89E-4EE0-9F8B-314F4F57E611}"/>
                </c:ext>
              </c:extLst>
            </c:dLbl>
            <c:spPr>
              <a:noFill/>
              <a:ln>
                <a:noFill/>
              </a:ln>
              <a:effectLst/>
            </c:spPr>
            <c:txPr>
              <a:bodyPr rot="-5400000" vert="horz"/>
              <a:lstStyle/>
              <a:p>
                <a:pPr>
                  <a:defRPr sz="1050" b="1">
                    <a:solidFill>
                      <a:schemeClr val="tx1">
                        <a:lumMod val="65000"/>
                        <a:lumOff val="35000"/>
                      </a:schemeClr>
                    </a:solidFill>
                    <a:latin typeface="Sakkal Majalla" pitchFamily="2" charset="-78"/>
                    <a:cs typeface="Sakkal Majalla" pitchFamily="2"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'[بيانات الحوكمة لكل دول العالم.xlsx]Sheet4'!$B$5:$B$14</c:f>
              <c:strCache>
                <c:ptCount val="10"/>
                <c:pt idx="0">
                  <c:v>مصر</c:v>
                </c:pt>
                <c:pt idx="1">
                  <c:v>روسيا</c:v>
                </c:pt>
                <c:pt idx="2">
                  <c:v>الصين</c:v>
                </c:pt>
                <c:pt idx="3">
                  <c:v>الهند</c:v>
                </c:pt>
                <c:pt idx="4">
                  <c:v>البرازيل</c:v>
                </c:pt>
                <c:pt idx="5">
                  <c:v>جنوب افريقيا</c:v>
                </c:pt>
                <c:pt idx="6">
                  <c:v>الامارات</c:v>
                </c:pt>
                <c:pt idx="7">
                  <c:v>اندونيسيا</c:v>
                </c:pt>
                <c:pt idx="8">
                  <c:v>إثيوبيا</c:v>
                </c:pt>
                <c:pt idx="9">
                  <c:v>إيران</c:v>
                </c:pt>
              </c:strCache>
            </c:strRef>
          </c:cat>
          <c:val>
            <c:numRef>
              <c:f>'[بيانات الحوكمة لكل دول العالم.xlsx]Sheet4'!$D$5:$D$14</c:f>
              <c:numCache>
                <c:formatCode>General</c:formatCode>
                <c:ptCount val="10"/>
                <c:pt idx="0">
                  <c:v>60.23</c:v>
                </c:pt>
                <c:pt idx="1">
                  <c:v>76.069999999999993</c:v>
                </c:pt>
                <c:pt idx="2">
                  <c:v>74.03</c:v>
                </c:pt>
                <c:pt idx="3">
                  <c:v>64.290000000000006</c:v>
                </c:pt>
                <c:pt idx="4">
                  <c:v>61.02</c:v>
                </c:pt>
                <c:pt idx="5">
                  <c:v>54.58</c:v>
                </c:pt>
                <c:pt idx="6">
                  <c:v>73.349999999999994</c:v>
                </c:pt>
                <c:pt idx="7">
                  <c:v>59.69</c:v>
                </c:pt>
                <c:pt idx="8">
                  <c:v>44.65</c:v>
                </c:pt>
                <c:pt idx="9">
                  <c:v>64.3</c:v>
                </c:pt>
              </c:numCache>
            </c:numRef>
          </c:val>
          <c:extLst>
            <c:ext xmlns:c16="http://schemas.microsoft.com/office/drawing/2014/chart" uri="{C3380CC4-5D6E-409C-BE32-E72D297353CC}">
              <c16:uniqueId val="{00000015-389E-4EE0-9F8B-314F4F57E611}"/>
            </c:ext>
          </c:extLst>
        </c:ser>
        <c:ser>
          <c:idx val="2"/>
          <c:order val="2"/>
          <c:tx>
            <c:strRef>
              <c:f>'[بيانات الحوكمة لكل دول العالم.xlsx]Sheet4'!$E$4</c:f>
              <c:strCache>
                <c:ptCount val="1"/>
                <c:pt idx="0">
                  <c:v>G</c:v>
                </c:pt>
              </c:strCache>
            </c:strRef>
          </c:tx>
          <c:spPr>
            <a:solidFill>
              <a:srgbClr val="C00000"/>
            </a:solidFill>
          </c:spPr>
          <c:invertIfNegative val="0"/>
          <c:dLbls>
            <c:dLbl>
              <c:idx val="0"/>
              <c:layout>
                <c:manualLayout>
                  <c:x val="0"/>
                  <c:y val="0.135828150651600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389E-4EE0-9F8B-314F4F57E611}"/>
                </c:ext>
              </c:extLst>
            </c:dLbl>
            <c:dLbl>
              <c:idx val="1"/>
              <c:layout>
                <c:manualLayout>
                  <c:x val="0"/>
                  <c:y val="0.130977145271186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389E-4EE0-9F8B-314F4F57E611}"/>
                </c:ext>
              </c:extLst>
            </c:dLbl>
            <c:dLbl>
              <c:idx val="2"/>
              <c:layout>
                <c:manualLayout>
                  <c:x val="0"/>
                  <c:y val="0.135828150651600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389E-4EE0-9F8B-314F4F57E611}"/>
                </c:ext>
              </c:extLst>
            </c:dLbl>
            <c:dLbl>
              <c:idx val="3"/>
              <c:layout>
                <c:manualLayout>
                  <c:x val="0"/>
                  <c:y val="0.178330410372980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389E-4EE0-9F8B-314F4F57E611}"/>
                </c:ext>
              </c:extLst>
            </c:dLbl>
            <c:dLbl>
              <c:idx val="4"/>
              <c:layout>
                <c:manualLayout>
                  <c:x val="0"/>
                  <c:y val="0.12612613989077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389E-4EE0-9F8B-314F4F57E611}"/>
                </c:ext>
              </c:extLst>
            </c:dLbl>
            <c:dLbl>
              <c:idx val="5"/>
              <c:layout>
                <c:manualLayout>
                  <c:x val="0"/>
                  <c:y val="0.186968593485760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389E-4EE0-9F8B-314F4F57E611}"/>
                </c:ext>
              </c:extLst>
            </c:dLbl>
            <c:dLbl>
              <c:idx val="6"/>
              <c:layout>
                <c:manualLayout>
                  <c:x val="0"/>
                  <c:y val="0.130977145271186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389E-4EE0-9F8B-314F4F57E611}"/>
                </c:ext>
              </c:extLst>
            </c:dLbl>
            <c:dLbl>
              <c:idx val="7"/>
              <c:layout>
                <c:manualLayout>
                  <c:x val="0"/>
                  <c:y val="0.178298945557464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389E-4EE0-9F8B-314F4F57E611}"/>
                </c:ext>
              </c:extLst>
            </c:dLbl>
            <c:dLbl>
              <c:idx val="8"/>
              <c:layout>
                <c:manualLayout>
                  <c:x val="-2.136752136752137E-3"/>
                  <c:y val="0.135828150651600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389E-4EE0-9F8B-314F4F57E611}"/>
                </c:ext>
              </c:extLst>
            </c:dLbl>
            <c:dLbl>
              <c:idx val="9"/>
              <c:layout>
                <c:manualLayout>
                  <c:x val="0"/>
                  <c:y val="0.126126139890772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389E-4EE0-9F8B-314F4F57E611}"/>
                </c:ext>
              </c:extLst>
            </c:dLbl>
            <c:spPr>
              <a:noFill/>
              <a:ln>
                <a:noFill/>
              </a:ln>
              <a:effectLst/>
            </c:spPr>
            <c:txPr>
              <a:bodyPr rot="-5400000" vert="horz"/>
              <a:lstStyle/>
              <a:p>
                <a:pPr>
                  <a:defRPr sz="1050" b="1">
                    <a:solidFill>
                      <a:schemeClr val="bg1"/>
                    </a:solidFill>
                    <a:latin typeface="Sakkal Majalla" pitchFamily="2" charset="-78"/>
                    <a:cs typeface="Sakkal Majalla" pitchFamily="2"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'[بيانات الحوكمة لكل دول العالم.xlsx]Sheet4'!$B$5:$B$14</c:f>
              <c:strCache>
                <c:ptCount val="10"/>
                <c:pt idx="0">
                  <c:v>مصر</c:v>
                </c:pt>
                <c:pt idx="1">
                  <c:v>روسيا</c:v>
                </c:pt>
                <c:pt idx="2">
                  <c:v>الصين</c:v>
                </c:pt>
                <c:pt idx="3">
                  <c:v>الهند</c:v>
                </c:pt>
                <c:pt idx="4">
                  <c:v>البرازيل</c:v>
                </c:pt>
                <c:pt idx="5">
                  <c:v>جنوب افريقيا</c:v>
                </c:pt>
                <c:pt idx="6">
                  <c:v>الامارات</c:v>
                </c:pt>
                <c:pt idx="7">
                  <c:v>اندونيسيا</c:v>
                </c:pt>
                <c:pt idx="8">
                  <c:v>إثيوبيا</c:v>
                </c:pt>
                <c:pt idx="9">
                  <c:v>إيران</c:v>
                </c:pt>
              </c:strCache>
            </c:strRef>
          </c:cat>
          <c:val>
            <c:numRef>
              <c:f>'[بيانات الحوكمة لكل دول العالم.xlsx]Sheet4'!$E$5:$E$14</c:f>
              <c:numCache>
                <c:formatCode>General</c:formatCode>
                <c:ptCount val="10"/>
                <c:pt idx="0">
                  <c:v>36.56</c:v>
                </c:pt>
                <c:pt idx="1">
                  <c:v>20.22</c:v>
                </c:pt>
                <c:pt idx="2">
                  <c:v>43.47</c:v>
                </c:pt>
                <c:pt idx="3">
                  <c:v>57.34</c:v>
                </c:pt>
                <c:pt idx="4">
                  <c:v>51.67</c:v>
                </c:pt>
                <c:pt idx="5">
                  <c:v>58.38</c:v>
                </c:pt>
                <c:pt idx="6">
                  <c:v>64.59</c:v>
                </c:pt>
                <c:pt idx="7">
                  <c:v>58.78</c:v>
                </c:pt>
                <c:pt idx="8">
                  <c:v>28.53</c:v>
                </c:pt>
                <c:pt idx="9">
                  <c:v>14.88</c:v>
                </c:pt>
              </c:numCache>
            </c:numRef>
          </c:val>
          <c:extLst>
            <c:ext xmlns:c16="http://schemas.microsoft.com/office/drawing/2014/chart" uri="{C3380CC4-5D6E-409C-BE32-E72D297353CC}">
              <c16:uniqueId val="{00000020-389E-4EE0-9F8B-314F4F57E611}"/>
            </c:ext>
          </c:extLst>
        </c:ser>
        <c:dLbls>
          <c:showLegendKey val="0"/>
          <c:showVal val="0"/>
          <c:showCatName val="0"/>
          <c:showSerName val="0"/>
          <c:showPercent val="0"/>
          <c:showBubbleSize val="0"/>
        </c:dLbls>
        <c:gapWidth val="150"/>
        <c:axId val="369333376"/>
        <c:axId val="369334912"/>
      </c:barChart>
      <c:catAx>
        <c:axId val="369333376"/>
        <c:scaling>
          <c:orientation val="minMax"/>
        </c:scaling>
        <c:delete val="0"/>
        <c:axPos val="b"/>
        <c:numFmt formatCode="General" sourceLinked="0"/>
        <c:majorTickMark val="out"/>
        <c:minorTickMark val="none"/>
        <c:tickLblPos val="nextTo"/>
        <c:txPr>
          <a:bodyPr/>
          <a:lstStyle/>
          <a:p>
            <a:pPr>
              <a:defRPr sz="1050">
                <a:latin typeface="Sakkal Majalla" pitchFamily="2" charset="-78"/>
                <a:cs typeface="Sakkal Majalla" pitchFamily="2" charset="-78"/>
              </a:defRPr>
            </a:pPr>
            <a:endParaRPr lang="en-US"/>
          </a:p>
        </c:txPr>
        <c:crossAx val="369334912"/>
        <c:crosses val="autoZero"/>
        <c:auto val="1"/>
        <c:lblAlgn val="ctr"/>
        <c:lblOffset val="100"/>
        <c:noMultiLvlLbl val="0"/>
      </c:catAx>
      <c:valAx>
        <c:axId val="369334912"/>
        <c:scaling>
          <c:orientation val="minMax"/>
        </c:scaling>
        <c:delete val="0"/>
        <c:axPos val="l"/>
        <c:majorGridlines/>
        <c:numFmt formatCode="General" sourceLinked="1"/>
        <c:majorTickMark val="out"/>
        <c:minorTickMark val="none"/>
        <c:tickLblPos val="nextTo"/>
        <c:crossAx val="369333376"/>
        <c:crosses val="autoZero"/>
        <c:crossBetween val="between"/>
      </c:valAx>
    </c:plotArea>
    <c:legend>
      <c:legendPos val="r"/>
      <c:layout>
        <c:manualLayout>
          <c:xMode val="edge"/>
          <c:yMode val="edge"/>
          <c:x val="0.20215912914731812"/>
          <c:y val="0.93909509504953503"/>
          <c:w val="0.53288360589541695"/>
          <c:h val="6.0605446647647006E-2"/>
        </c:manualLayout>
      </c:layout>
      <c:overlay val="0"/>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0.05119</cdr:x>
      <cdr:y>0.34852</cdr:y>
    </cdr:from>
    <cdr:to>
      <cdr:x>0.98314</cdr:x>
      <cdr:y>0.35321</cdr:y>
    </cdr:to>
    <cdr:cxnSp macro="">
      <cdr:nvCxnSpPr>
        <cdr:cNvPr id="2" name="Straight Connector 1"/>
        <cdr:cNvCxnSpPr/>
      </cdr:nvCxnSpPr>
      <cdr:spPr>
        <a:xfrm xmlns:a="http://schemas.openxmlformats.org/drawingml/2006/main" flipV="1">
          <a:off x="304227" y="918882"/>
          <a:ext cx="5539138" cy="12366"/>
        </a:xfrm>
        <a:prstGeom xmlns:a="http://schemas.openxmlformats.org/drawingml/2006/main" prst="line">
          <a:avLst/>
        </a:prstGeom>
        <a:ln xmlns:a="http://schemas.openxmlformats.org/drawingml/2006/main" w="28575">
          <a:solidFill>
            <a:schemeClr val="tx1">
              <a:lumMod val="95000"/>
              <a:lumOff val="5000"/>
            </a:schemeClr>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40437-8F4D-403B-901C-6BFD21C31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196</Pages>
  <Words>70066</Words>
  <Characters>399380</Characters>
  <Application>Microsoft Office Word</Application>
  <DocSecurity>0</DocSecurity>
  <Lines>3328</Lines>
  <Paragraphs>937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inp</dc:creator>
  <cp:lastModifiedBy>Mona</cp:lastModifiedBy>
  <cp:revision>8</cp:revision>
  <cp:lastPrinted>2026-04-21T12:20:00Z</cp:lastPrinted>
  <dcterms:created xsi:type="dcterms:W3CDTF">2026-03-30T12:25:00Z</dcterms:created>
  <dcterms:modified xsi:type="dcterms:W3CDTF">2026-06-02T12:00:00Z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1e8f67ac-aa16-47cf-ada9-23525b632180</vt:lpwstr>
  </property>
</Properties>
</file>