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3B9E" w:rsidRPr="00E3195A" w:rsidRDefault="00C93B9E" w:rsidP="00C93B9E">
      <w:pPr>
        <w:spacing w:line="276" w:lineRule="auto"/>
        <w:rPr>
          <w:rFonts w:eastAsia="Calibri"/>
          <w:b/>
          <w:bCs/>
          <w:sz w:val="28"/>
          <w:szCs w:val="28"/>
        </w:rPr>
      </w:pPr>
      <w:r w:rsidRPr="00E3195A">
        <w:rPr>
          <w:rFonts w:eastAsia="Calibri"/>
          <w:b/>
          <w:bCs/>
          <w:noProof/>
          <w:sz w:val="28"/>
          <w:szCs w:val="28"/>
        </w:rPr>
        <w:drawing>
          <wp:anchor distT="0" distB="0" distL="114300" distR="114300" simplePos="0" relativeHeight="251659264" behindDoc="1" locked="0" layoutInCell="1" allowOverlap="1" wp14:anchorId="6D26127E" wp14:editId="68A0598B">
            <wp:simplePos x="0" y="0"/>
            <wp:positionH relativeFrom="column">
              <wp:posOffset>382772</wp:posOffset>
            </wp:positionH>
            <wp:positionV relativeFrom="paragraph">
              <wp:posOffset>129658</wp:posOffset>
            </wp:positionV>
            <wp:extent cx="1159282" cy="1116418"/>
            <wp:effectExtent l="0" t="0" r="3175" b="7620"/>
            <wp:wrapNone/>
            <wp:docPr id="9"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159282" cy="1116418"/>
                    </a:xfrm>
                    <a:prstGeom prst="rect">
                      <a:avLst/>
                    </a:prstGeom>
                    <a:noFill/>
                  </pic:spPr>
                </pic:pic>
              </a:graphicData>
            </a:graphic>
            <wp14:sizeRelH relativeFrom="margin">
              <wp14:pctWidth>0</wp14:pctWidth>
            </wp14:sizeRelH>
            <wp14:sizeRelV relativeFrom="margin">
              <wp14:pctHeight>0</wp14:pctHeight>
            </wp14:sizeRelV>
          </wp:anchor>
        </w:drawing>
      </w:r>
      <w:r w:rsidRPr="00E3195A">
        <w:rPr>
          <w:rFonts w:eastAsia="Calibri"/>
          <w:b/>
          <w:bCs/>
          <w:sz w:val="28"/>
          <w:szCs w:val="28"/>
        </w:rPr>
        <w:t xml:space="preserve">    Arab Republic of Egypt</w:t>
      </w:r>
    </w:p>
    <w:p w:rsidR="00C93B9E" w:rsidRDefault="00C93B9E" w:rsidP="00C93B9E">
      <w:pPr>
        <w:spacing w:line="276" w:lineRule="auto"/>
        <w:rPr>
          <w:rFonts w:eastAsia="Calibri"/>
          <w:sz w:val="28"/>
          <w:szCs w:val="28"/>
        </w:rPr>
      </w:pPr>
    </w:p>
    <w:p w:rsidR="00C93B9E" w:rsidRDefault="00C93B9E" w:rsidP="00C93B9E">
      <w:pPr>
        <w:spacing w:line="276" w:lineRule="auto"/>
        <w:rPr>
          <w:rFonts w:eastAsia="Calibri"/>
          <w:sz w:val="28"/>
          <w:szCs w:val="28"/>
        </w:rPr>
      </w:pPr>
    </w:p>
    <w:p w:rsidR="00C93B9E" w:rsidRDefault="00C93B9E" w:rsidP="00C93B9E">
      <w:pPr>
        <w:spacing w:line="276" w:lineRule="auto"/>
        <w:rPr>
          <w:rFonts w:eastAsia="Calibri"/>
          <w:sz w:val="28"/>
          <w:szCs w:val="28"/>
        </w:rPr>
      </w:pPr>
    </w:p>
    <w:p w:rsidR="00C93B9E" w:rsidRDefault="00C93B9E" w:rsidP="00C93B9E">
      <w:pPr>
        <w:spacing w:line="276" w:lineRule="auto"/>
        <w:rPr>
          <w:rFonts w:eastAsia="Calibri"/>
          <w:sz w:val="28"/>
          <w:szCs w:val="28"/>
        </w:rPr>
      </w:pPr>
    </w:p>
    <w:p w:rsidR="00C93B9E" w:rsidRPr="00E3195A" w:rsidRDefault="00C93B9E" w:rsidP="00C93B9E">
      <w:pPr>
        <w:spacing w:line="276" w:lineRule="auto"/>
        <w:rPr>
          <w:rFonts w:eastAsia="Calibri"/>
          <w:b/>
          <w:bCs/>
          <w:sz w:val="28"/>
          <w:szCs w:val="28"/>
        </w:rPr>
      </w:pPr>
      <w:r w:rsidRPr="00E3195A">
        <w:rPr>
          <w:rFonts w:eastAsia="Calibri"/>
          <w:b/>
          <w:bCs/>
          <w:sz w:val="28"/>
          <w:szCs w:val="28"/>
        </w:rPr>
        <w:t xml:space="preserve">Institute of National </w:t>
      </w:r>
      <w:proofErr w:type="spellStart"/>
      <w:r w:rsidRPr="00E3195A">
        <w:rPr>
          <w:rFonts w:eastAsia="Calibri"/>
          <w:b/>
          <w:bCs/>
          <w:sz w:val="28"/>
          <w:szCs w:val="28"/>
        </w:rPr>
        <w:t>Planing</w:t>
      </w:r>
      <w:proofErr w:type="spellEnd"/>
    </w:p>
    <w:p w:rsidR="00C93B9E" w:rsidRPr="00E3195A" w:rsidRDefault="00C93B9E" w:rsidP="00C93B9E">
      <w:pPr>
        <w:spacing w:line="276" w:lineRule="auto"/>
        <w:ind w:right="-851"/>
        <w:jc w:val="lowKashida"/>
        <w:rPr>
          <w:rFonts w:eastAsia="Calibri"/>
          <w:b/>
          <w:bCs/>
          <w:sz w:val="28"/>
          <w:szCs w:val="28"/>
        </w:rPr>
      </w:pPr>
      <w:r w:rsidRPr="00E3195A">
        <w:rPr>
          <w:rFonts w:eastAsia="Calibri"/>
          <w:b/>
          <w:bCs/>
          <w:sz w:val="28"/>
          <w:szCs w:val="28"/>
        </w:rPr>
        <w:t xml:space="preserve">     Postgraduate Studies</w:t>
      </w:r>
    </w:p>
    <w:p w:rsidR="00C93B9E" w:rsidRDefault="00C93B9E" w:rsidP="00C93B9E">
      <w:pPr>
        <w:spacing w:before="240" w:line="276" w:lineRule="auto"/>
        <w:ind w:right="-851"/>
        <w:jc w:val="lowKashida"/>
        <w:rPr>
          <w:rFonts w:eastAsia="Calibri"/>
          <w:sz w:val="28"/>
          <w:szCs w:val="28"/>
        </w:rPr>
      </w:pPr>
    </w:p>
    <w:p w:rsidR="00C93B9E" w:rsidRPr="00A86665" w:rsidRDefault="00C93B9E" w:rsidP="00C93B9E">
      <w:pPr>
        <w:spacing w:before="240" w:line="276" w:lineRule="auto"/>
        <w:ind w:right="-851"/>
        <w:jc w:val="center"/>
        <w:rPr>
          <w:rFonts w:eastAsia="Calibri"/>
          <w:b/>
          <w:bCs/>
          <w:sz w:val="36"/>
          <w:szCs w:val="36"/>
        </w:rPr>
      </w:pPr>
      <w:r w:rsidRPr="00A86665">
        <w:rPr>
          <w:rFonts w:eastAsia="Calibri"/>
          <w:b/>
          <w:bCs/>
          <w:sz w:val="36"/>
          <w:szCs w:val="36"/>
        </w:rPr>
        <w:t>The Role of Industrial Development in North Sinai Governorate</w:t>
      </w:r>
      <w:r w:rsidRPr="00A86665">
        <w:rPr>
          <w:rFonts w:eastAsia="Calibri"/>
          <w:b/>
          <w:bCs/>
          <w:sz w:val="36"/>
          <w:szCs w:val="36"/>
        </w:rPr>
        <w:br/>
        <w:t>to Support the Egyptian National Security</w:t>
      </w:r>
    </w:p>
    <w:p w:rsidR="00C93B9E" w:rsidRDefault="00C93B9E" w:rsidP="00C93B9E">
      <w:pPr>
        <w:spacing w:before="240" w:line="276" w:lineRule="auto"/>
        <w:ind w:right="-851"/>
        <w:jc w:val="lowKashida"/>
        <w:rPr>
          <w:rFonts w:eastAsia="Calibri"/>
          <w:sz w:val="28"/>
          <w:szCs w:val="28"/>
        </w:rPr>
      </w:pPr>
    </w:p>
    <w:p w:rsidR="00C93B9E" w:rsidRPr="00A86665" w:rsidRDefault="00C93B9E" w:rsidP="00C93B9E">
      <w:pPr>
        <w:spacing w:before="240" w:line="276" w:lineRule="auto"/>
        <w:ind w:right="-851"/>
        <w:jc w:val="center"/>
        <w:rPr>
          <w:rFonts w:eastAsia="Calibri"/>
          <w:b/>
          <w:bCs/>
          <w:sz w:val="28"/>
          <w:szCs w:val="28"/>
        </w:rPr>
      </w:pPr>
      <w:r w:rsidRPr="00A86665">
        <w:rPr>
          <w:rFonts w:eastAsia="Calibri"/>
          <w:b/>
          <w:bCs/>
          <w:sz w:val="28"/>
          <w:szCs w:val="28"/>
        </w:rPr>
        <w:t>A Thesis Submitted in Fulfillment of the Requirements of</w:t>
      </w:r>
    </w:p>
    <w:p w:rsidR="00C93B9E" w:rsidRPr="00A86665" w:rsidRDefault="00C93B9E" w:rsidP="00C93B9E">
      <w:pPr>
        <w:spacing w:before="240" w:line="276" w:lineRule="auto"/>
        <w:ind w:right="-851"/>
        <w:jc w:val="center"/>
        <w:rPr>
          <w:rFonts w:eastAsia="Calibri"/>
          <w:b/>
          <w:bCs/>
          <w:sz w:val="28"/>
          <w:szCs w:val="28"/>
        </w:rPr>
      </w:pPr>
      <w:r w:rsidRPr="00A86665">
        <w:rPr>
          <w:rFonts w:eastAsia="Calibri"/>
          <w:b/>
          <w:bCs/>
          <w:sz w:val="28"/>
          <w:szCs w:val="28"/>
        </w:rPr>
        <w:t>Master Degree in Planning and Development</w:t>
      </w:r>
    </w:p>
    <w:p w:rsidR="00C93B9E" w:rsidRPr="00FE043E" w:rsidRDefault="00C93B9E" w:rsidP="00C93B9E">
      <w:pPr>
        <w:spacing w:before="240" w:line="276" w:lineRule="auto"/>
        <w:ind w:right="-851"/>
        <w:jc w:val="center"/>
        <w:rPr>
          <w:rFonts w:eastAsia="Calibri"/>
          <w:b/>
          <w:bCs/>
          <w:sz w:val="32"/>
          <w:szCs w:val="32"/>
          <w:u w:val="single"/>
        </w:rPr>
      </w:pPr>
      <w:r w:rsidRPr="00FE043E">
        <w:rPr>
          <w:rFonts w:eastAsia="Calibri"/>
          <w:b/>
          <w:bCs/>
          <w:sz w:val="32"/>
          <w:szCs w:val="32"/>
          <w:u w:val="single"/>
        </w:rPr>
        <w:t>Submitted By:</w:t>
      </w:r>
    </w:p>
    <w:p w:rsidR="00C93B9E" w:rsidRPr="00A86665" w:rsidRDefault="00C93B9E" w:rsidP="00A86665">
      <w:pPr>
        <w:spacing w:before="240" w:line="276" w:lineRule="auto"/>
        <w:ind w:right="-851"/>
        <w:jc w:val="center"/>
        <w:rPr>
          <w:rFonts w:eastAsia="Calibri"/>
          <w:b/>
          <w:bCs/>
          <w:sz w:val="40"/>
          <w:szCs w:val="40"/>
        </w:rPr>
      </w:pPr>
      <w:proofErr w:type="spellStart"/>
      <w:r w:rsidRPr="00A86665">
        <w:rPr>
          <w:rFonts w:eastAsia="Calibri"/>
          <w:b/>
          <w:bCs/>
          <w:sz w:val="40"/>
          <w:szCs w:val="40"/>
        </w:rPr>
        <w:t>Abobakr</w:t>
      </w:r>
      <w:proofErr w:type="spellEnd"/>
      <w:r w:rsidRPr="00A86665">
        <w:rPr>
          <w:rFonts w:eastAsia="Calibri"/>
          <w:b/>
          <w:bCs/>
          <w:sz w:val="40"/>
          <w:szCs w:val="40"/>
        </w:rPr>
        <w:t xml:space="preserve"> Eid Salman </w:t>
      </w:r>
      <w:proofErr w:type="spellStart"/>
      <w:r w:rsidRPr="00A86665">
        <w:rPr>
          <w:rFonts w:eastAsia="Calibri"/>
          <w:b/>
          <w:bCs/>
          <w:sz w:val="40"/>
          <w:szCs w:val="40"/>
        </w:rPr>
        <w:t>Shetewy</w:t>
      </w:r>
      <w:proofErr w:type="spellEnd"/>
    </w:p>
    <w:p w:rsidR="00C93B9E" w:rsidRPr="00FE043E" w:rsidRDefault="00C93B9E" w:rsidP="00C93B9E">
      <w:pPr>
        <w:spacing w:before="240" w:line="276" w:lineRule="auto"/>
        <w:ind w:right="-851"/>
        <w:jc w:val="center"/>
        <w:rPr>
          <w:rFonts w:eastAsia="Calibri"/>
          <w:b/>
          <w:bCs/>
          <w:sz w:val="32"/>
          <w:szCs w:val="32"/>
          <w:u w:val="single"/>
        </w:rPr>
      </w:pPr>
      <w:r>
        <w:rPr>
          <w:rFonts w:eastAsia="Calibri"/>
          <w:b/>
          <w:bCs/>
          <w:sz w:val="32"/>
          <w:szCs w:val="32"/>
          <w:u w:val="single"/>
        </w:rPr>
        <w:t>S</w:t>
      </w:r>
      <w:r w:rsidRPr="00FE043E">
        <w:rPr>
          <w:rFonts w:eastAsia="Calibri"/>
          <w:b/>
          <w:bCs/>
          <w:sz w:val="32"/>
          <w:szCs w:val="32"/>
          <w:u w:val="single"/>
        </w:rPr>
        <w:t>upervised By:</w:t>
      </w:r>
    </w:p>
    <w:p w:rsidR="00C93B9E" w:rsidRPr="00A86665" w:rsidRDefault="00C93B9E" w:rsidP="00C93B9E">
      <w:pPr>
        <w:spacing w:before="240" w:line="276" w:lineRule="auto"/>
        <w:ind w:right="-851"/>
        <w:jc w:val="center"/>
        <w:rPr>
          <w:rFonts w:eastAsia="Calibri"/>
          <w:b/>
          <w:bCs/>
          <w:sz w:val="40"/>
          <w:szCs w:val="40"/>
        </w:rPr>
      </w:pPr>
      <w:r w:rsidRPr="00A86665">
        <w:rPr>
          <w:rFonts w:eastAsia="Calibri"/>
          <w:b/>
          <w:bCs/>
          <w:sz w:val="40"/>
          <w:szCs w:val="40"/>
        </w:rPr>
        <w:t xml:space="preserve">Prof. Mohamed Hassan </w:t>
      </w:r>
      <w:proofErr w:type="spellStart"/>
      <w:r w:rsidRPr="00A86665">
        <w:rPr>
          <w:rFonts w:eastAsia="Calibri"/>
          <w:b/>
          <w:bCs/>
          <w:sz w:val="40"/>
          <w:szCs w:val="40"/>
        </w:rPr>
        <w:t>Tawfik</w:t>
      </w:r>
      <w:proofErr w:type="spellEnd"/>
    </w:p>
    <w:p w:rsidR="00C93B9E" w:rsidRDefault="00C93B9E" w:rsidP="00C93B9E">
      <w:pPr>
        <w:spacing w:before="240" w:line="276" w:lineRule="auto"/>
        <w:ind w:right="-851"/>
        <w:jc w:val="center"/>
        <w:rPr>
          <w:rFonts w:eastAsia="Calibri"/>
          <w:b/>
          <w:bCs/>
          <w:sz w:val="28"/>
          <w:szCs w:val="28"/>
        </w:rPr>
      </w:pPr>
      <w:r w:rsidRPr="000B2DDB">
        <w:rPr>
          <w:rFonts w:eastAsia="Calibri"/>
          <w:b/>
          <w:bCs/>
          <w:sz w:val="28"/>
          <w:szCs w:val="28"/>
        </w:rPr>
        <w:t>Emeritus Professor of Business Administration</w:t>
      </w:r>
    </w:p>
    <w:p w:rsidR="00C93B9E" w:rsidRPr="000B2DDB" w:rsidRDefault="00C93B9E" w:rsidP="00C93B9E">
      <w:pPr>
        <w:spacing w:before="240" w:after="360" w:line="276" w:lineRule="auto"/>
        <w:ind w:right="-851"/>
        <w:jc w:val="center"/>
        <w:rPr>
          <w:rFonts w:eastAsia="Calibri"/>
          <w:b/>
          <w:bCs/>
          <w:sz w:val="28"/>
          <w:szCs w:val="28"/>
        </w:rPr>
      </w:pPr>
      <w:r w:rsidRPr="000B2DDB">
        <w:rPr>
          <w:rFonts w:eastAsia="Calibri"/>
          <w:b/>
          <w:bCs/>
          <w:sz w:val="28"/>
          <w:szCs w:val="28"/>
        </w:rPr>
        <w:t>Institute of National Planning</w:t>
      </w:r>
    </w:p>
    <w:p w:rsidR="00C93B9E" w:rsidRPr="00A86665" w:rsidRDefault="00C93B9E" w:rsidP="00C93B9E">
      <w:pPr>
        <w:spacing w:before="240" w:line="276" w:lineRule="auto"/>
        <w:ind w:right="-851"/>
        <w:jc w:val="center"/>
        <w:rPr>
          <w:rFonts w:eastAsia="Calibri"/>
          <w:b/>
          <w:bCs/>
          <w:sz w:val="40"/>
          <w:szCs w:val="40"/>
        </w:rPr>
      </w:pPr>
      <w:r w:rsidRPr="00A86665">
        <w:rPr>
          <w:rFonts w:eastAsia="Calibri"/>
          <w:b/>
          <w:bCs/>
          <w:sz w:val="40"/>
          <w:szCs w:val="40"/>
        </w:rPr>
        <w:t xml:space="preserve">Dr. </w:t>
      </w:r>
      <w:proofErr w:type="spellStart"/>
      <w:r w:rsidRPr="00A86665">
        <w:rPr>
          <w:rFonts w:eastAsia="Calibri"/>
          <w:b/>
          <w:bCs/>
          <w:sz w:val="40"/>
          <w:szCs w:val="40"/>
        </w:rPr>
        <w:t>Heba</w:t>
      </w:r>
      <w:proofErr w:type="spellEnd"/>
      <w:r w:rsidRPr="00A86665">
        <w:rPr>
          <w:rFonts w:eastAsia="Calibri"/>
          <w:b/>
          <w:bCs/>
          <w:sz w:val="40"/>
          <w:szCs w:val="40"/>
        </w:rPr>
        <w:t xml:space="preserve"> Saleh </w:t>
      </w:r>
      <w:proofErr w:type="spellStart"/>
      <w:r w:rsidRPr="00A86665">
        <w:rPr>
          <w:rFonts w:eastAsia="Calibri"/>
          <w:b/>
          <w:bCs/>
          <w:sz w:val="40"/>
          <w:szCs w:val="40"/>
        </w:rPr>
        <w:t>Moghib</w:t>
      </w:r>
      <w:proofErr w:type="spellEnd"/>
    </w:p>
    <w:p w:rsidR="00C93B9E" w:rsidRDefault="00C93B9E" w:rsidP="000D0BCB">
      <w:pPr>
        <w:spacing w:before="240" w:line="276" w:lineRule="auto"/>
        <w:ind w:right="-851"/>
        <w:jc w:val="center"/>
        <w:rPr>
          <w:rFonts w:eastAsia="Calibri"/>
          <w:b/>
          <w:bCs/>
          <w:sz w:val="28"/>
          <w:szCs w:val="28"/>
        </w:rPr>
      </w:pPr>
      <w:r w:rsidRPr="00FE043E">
        <w:rPr>
          <w:rFonts w:eastAsia="Calibri"/>
          <w:b/>
          <w:bCs/>
          <w:sz w:val="28"/>
          <w:szCs w:val="28"/>
        </w:rPr>
        <w:t xml:space="preserve">Assistant Professor of </w:t>
      </w:r>
      <w:r w:rsidR="000D0BCB" w:rsidRPr="000D0BCB">
        <w:rPr>
          <w:rFonts w:eastAsia="Calibri"/>
          <w:b/>
          <w:bCs/>
          <w:sz w:val="28"/>
          <w:szCs w:val="28"/>
        </w:rPr>
        <w:t xml:space="preserve">Public </w:t>
      </w:r>
      <w:r w:rsidRPr="00FE043E">
        <w:rPr>
          <w:rFonts w:eastAsia="Calibri"/>
          <w:b/>
          <w:bCs/>
          <w:sz w:val="28"/>
          <w:szCs w:val="28"/>
        </w:rPr>
        <w:t>Administration</w:t>
      </w:r>
    </w:p>
    <w:p w:rsidR="00C93B9E" w:rsidRDefault="00C93B9E" w:rsidP="00C93B9E">
      <w:pPr>
        <w:spacing w:before="240" w:line="276" w:lineRule="auto"/>
        <w:ind w:right="-851"/>
        <w:jc w:val="center"/>
        <w:rPr>
          <w:rFonts w:eastAsia="Calibri"/>
          <w:b/>
          <w:bCs/>
          <w:sz w:val="28"/>
          <w:szCs w:val="28"/>
        </w:rPr>
      </w:pPr>
      <w:r w:rsidRPr="000B2DDB">
        <w:rPr>
          <w:rFonts w:eastAsia="Calibri"/>
          <w:b/>
          <w:bCs/>
          <w:sz w:val="28"/>
          <w:szCs w:val="28"/>
        </w:rPr>
        <w:t>Institute of National Planning</w:t>
      </w:r>
    </w:p>
    <w:p w:rsidR="00C93B9E" w:rsidRDefault="00C93B9E" w:rsidP="00C93B9E">
      <w:pPr>
        <w:spacing w:before="240" w:line="276" w:lineRule="auto"/>
        <w:ind w:right="-851"/>
        <w:jc w:val="center"/>
        <w:rPr>
          <w:rFonts w:eastAsia="Calibri"/>
          <w:b/>
          <w:bCs/>
          <w:sz w:val="28"/>
          <w:szCs w:val="28"/>
        </w:rPr>
      </w:pPr>
    </w:p>
    <w:p w:rsidR="00C93B9E" w:rsidRPr="000B2DDB" w:rsidRDefault="00D066E8" w:rsidP="00C93B9E">
      <w:pPr>
        <w:spacing w:before="240" w:line="276" w:lineRule="auto"/>
        <w:ind w:right="-851"/>
        <w:jc w:val="center"/>
        <w:rPr>
          <w:rFonts w:eastAsia="Calibri"/>
          <w:b/>
          <w:bCs/>
          <w:sz w:val="32"/>
          <w:szCs w:val="32"/>
        </w:rPr>
      </w:pPr>
      <w:r>
        <w:rPr>
          <w:rFonts w:eastAsia="Calibri"/>
          <w:b/>
          <w:bCs/>
          <w:sz w:val="28"/>
          <w:szCs w:val="28"/>
        </w:rPr>
        <w:t>2024</w:t>
      </w:r>
    </w:p>
    <w:p w:rsidR="00C93B9E" w:rsidRDefault="00C93B9E" w:rsidP="00C93B9E">
      <w:pPr>
        <w:spacing w:before="240" w:line="276" w:lineRule="auto"/>
        <w:ind w:right="-851"/>
        <w:jc w:val="lowKashida"/>
        <w:rPr>
          <w:rFonts w:eastAsia="Calibri"/>
          <w:sz w:val="28"/>
          <w:szCs w:val="28"/>
        </w:rPr>
      </w:pPr>
    </w:p>
    <w:p w:rsidR="00C93B9E" w:rsidRDefault="00C93B9E" w:rsidP="00B65290">
      <w:pPr>
        <w:spacing w:after="120" w:line="276" w:lineRule="auto"/>
        <w:jc w:val="center"/>
        <w:rPr>
          <w:rFonts w:eastAsia="Calibri"/>
          <w:b/>
          <w:bCs/>
          <w:sz w:val="32"/>
          <w:szCs w:val="32"/>
          <w:u w:val="single"/>
        </w:rPr>
      </w:pPr>
      <w:r w:rsidRPr="00D82EB8">
        <w:rPr>
          <w:rFonts w:eastAsia="Calibri"/>
          <w:b/>
          <w:bCs/>
          <w:sz w:val="32"/>
          <w:szCs w:val="32"/>
          <w:u w:val="single"/>
        </w:rPr>
        <w:lastRenderedPageBreak/>
        <w:t>Abstract</w:t>
      </w:r>
    </w:p>
    <w:p w:rsidR="00C93B9E" w:rsidRPr="00165A8C" w:rsidRDefault="00C93B9E" w:rsidP="00B65290">
      <w:pPr>
        <w:spacing w:after="120" w:line="276" w:lineRule="auto"/>
        <w:ind w:right="-852"/>
        <w:rPr>
          <w:rFonts w:eastAsia="Calibri"/>
          <w:sz w:val="28"/>
          <w:szCs w:val="28"/>
        </w:rPr>
      </w:pPr>
      <w:r w:rsidRPr="00165A8C">
        <w:rPr>
          <w:rFonts w:eastAsia="Calibri"/>
          <w:b/>
          <w:bCs/>
          <w:sz w:val="28"/>
          <w:szCs w:val="28"/>
          <w:u w:val="single"/>
        </w:rPr>
        <w:t>Title of the thesis:</w:t>
      </w:r>
      <w:r w:rsidRPr="00165A8C">
        <w:rPr>
          <w:rFonts w:eastAsia="Calibri"/>
          <w:b/>
          <w:bCs/>
          <w:sz w:val="28"/>
          <w:szCs w:val="28"/>
        </w:rPr>
        <w:t xml:space="preserve"> </w:t>
      </w:r>
      <w:r>
        <w:rPr>
          <w:rFonts w:eastAsia="Calibri"/>
          <w:sz w:val="28"/>
          <w:szCs w:val="28"/>
        </w:rPr>
        <w:t>The Role of Industrial Development i</w:t>
      </w:r>
      <w:r w:rsidRPr="00165A8C">
        <w:rPr>
          <w:rFonts w:eastAsia="Calibri"/>
          <w:sz w:val="28"/>
          <w:szCs w:val="28"/>
        </w:rPr>
        <w:t>n North Sinai Governorate</w:t>
      </w:r>
      <w:r w:rsidRPr="00165A8C">
        <w:rPr>
          <w:rFonts w:eastAsia="Calibri"/>
          <w:sz w:val="28"/>
          <w:szCs w:val="28"/>
        </w:rPr>
        <w:br/>
      </w:r>
      <w:r>
        <w:rPr>
          <w:rFonts w:eastAsia="Calibri"/>
          <w:sz w:val="28"/>
          <w:szCs w:val="28"/>
        </w:rPr>
        <w:t>to Support t</w:t>
      </w:r>
      <w:r w:rsidRPr="00165A8C">
        <w:rPr>
          <w:rFonts w:eastAsia="Calibri"/>
          <w:sz w:val="28"/>
          <w:szCs w:val="28"/>
        </w:rPr>
        <w:t>he Egyptian National Security.</w:t>
      </w:r>
    </w:p>
    <w:p w:rsidR="00C93B9E" w:rsidRDefault="00C93B9E" w:rsidP="00B65290">
      <w:pPr>
        <w:spacing w:after="120" w:line="276" w:lineRule="auto"/>
        <w:ind w:right="-852"/>
        <w:rPr>
          <w:rFonts w:eastAsia="Calibri"/>
          <w:sz w:val="28"/>
          <w:szCs w:val="28"/>
        </w:rPr>
      </w:pPr>
      <w:r w:rsidRPr="00165A8C">
        <w:rPr>
          <w:rFonts w:eastAsia="Calibri"/>
          <w:b/>
          <w:bCs/>
          <w:sz w:val="28"/>
          <w:szCs w:val="28"/>
          <w:u w:val="single"/>
        </w:rPr>
        <w:t xml:space="preserve">The </w:t>
      </w:r>
      <w:r w:rsidRPr="007B3A37">
        <w:rPr>
          <w:rFonts w:eastAsia="Calibri"/>
          <w:b/>
          <w:bCs/>
          <w:sz w:val="28"/>
          <w:szCs w:val="28"/>
          <w:u w:val="single"/>
        </w:rPr>
        <w:t>Researcher</w:t>
      </w:r>
      <w:r w:rsidRPr="00165A8C">
        <w:rPr>
          <w:rFonts w:eastAsia="Calibri"/>
          <w:b/>
          <w:bCs/>
          <w:sz w:val="28"/>
          <w:szCs w:val="28"/>
          <w:u w:val="single"/>
        </w:rPr>
        <w:t>:</w:t>
      </w:r>
      <w:r>
        <w:rPr>
          <w:rFonts w:eastAsia="Calibri"/>
          <w:b/>
          <w:bCs/>
          <w:sz w:val="28"/>
          <w:szCs w:val="28"/>
        </w:rPr>
        <w:t xml:space="preserve"> </w:t>
      </w:r>
      <w:proofErr w:type="spellStart"/>
      <w:r w:rsidRPr="00165A8C">
        <w:rPr>
          <w:rFonts w:eastAsia="Calibri"/>
          <w:sz w:val="28"/>
          <w:szCs w:val="28"/>
        </w:rPr>
        <w:t>Abobakr</w:t>
      </w:r>
      <w:proofErr w:type="spellEnd"/>
      <w:r w:rsidRPr="00165A8C">
        <w:rPr>
          <w:rFonts w:eastAsia="Calibri"/>
          <w:sz w:val="28"/>
          <w:szCs w:val="28"/>
        </w:rPr>
        <w:t xml:space="preserve"> Eid Salman </w:t>
      </w:r>
      <w:proofErr w:type="spellStart"/>
      <w:r w:rsidRPr="00165A8C">
        <w:rPr>
          <w:rFonts w:eastAsia="Calibri"/>
          <w:sz w:val="28"/>
          <w:szCs w:val="28"/>
        </w:rPr>
        <w:t>Shetewy</w:t>
      </w:r>
      <w:proofErr w:type="spellEnd"/>
      <w:r w:rsidRPr="00165A8C">
        <w:rPr>
          <w:rFonts w:eastAsia="Calibri"/>
          <w:sz w:val="28"/>
          <w:szCs w:val="28"/>
        </w:rPr>
        <w:t>.</w:t>
      </w:r>
    </w:p>
    <w:p w:rsidR="00C93B9E" w:rsidRDefault="00C93B9E" w:rsidP="00D066E8">
      <w:pPr>
        <w:spacing w:after="120" w:line="276" w:lineRule="auto"/>
        <w:ind w:right="-852"/>
        <w:rPr>
          <w:rFonts w:eastAsia="Calibri"/>
          <w:b/>
          <w:bCs/>
          <w:sz w:val="28"/>
          <w:szCs w:val="28"/>
        </w:rPr>
      </w:pPr>
      <w:r w:rsidRPr="00AB24E7">
        <w:rPr>
          <w:rFonts w:eastAsia="Calibri"/>
          <w:b/>
          <w:bCs/>
          <w:sz w:val="28"/>
          <w:szCs w:val="28"/>
          <w:u w:val="single"/>
        </w:rPr>
        <w:t>The Supervisors:</w:t>
      </w:r>
      <w:r>
        <w:rPr>
          <w:rFonts w:eastAsia="Calibri"/>
          <w:sz w:val="28"/>
          <w:szCs w:val="28"/>
        </w:rPr>
        <w:t xml:space="preserve"> Prof. Mohamed H. </w:t>
      </w:r>
      <w:proofErr w:type="spellStart"/>
      <w:r>
        <w:rPr>
          <w:rFonts w:eastAsia="Calibri"/>
          <w:sz w:val="28"/>
          <w:szCs w:val="28"/>
        </w:rPr>
        <w:t>Tawfik</w:t>
      </w:r>
      <w:proofErr w:type="spellEnd"/>
      <w:r>
        <w:rPr>
          <w:rFonts w:eastAsia="Calibri"/>
          <w:sz w:val="28"/>
          <w:szCs w:val="28"/>
        </w:rPr>
        <w:t xml:space="preserve"> – Dr. </w:t>
      </w:r>
      <w:proofErr w:type="spellStart"/>
      <w:r>
        <w:rPr>
          <w:rFonts w:eastAsia="Calibri"/>
          <w:sz w:val="28"/>
          <w:szCs w:val="28"/>
        </w:rPr>
        <w:t>Heba</w:t>
      </w:r>
      <w:proofErr w:type="spellEnd"/>
      <w:r>
        <w:rPr>
          <w:rFonts w:eastAsia="Calibri"/>
          <w:sz w:val="28"/>
          <w:szCs w:val="28"/>
        </w:rPr>
        <w:t xml:space="preserve"> S. </w:t>
      </w:r>
      <w:proofErr w:type="spellStart"/>
      <w:r>
        <w:rPr>
          <w:rFonts w:eastAsia="Calibri"/>
          <w:sz w:val="28"/>
          <w:szCs w:val="28"/>
        </w:rPr>
        <w:t>Moghib</w:t>
      </w:r>
      <w:proofErr w:type="spellEnd"/>
      <w:r>
        <w:rPr>
          <w:rFonts w:eastAsia="Calibri"/>
          <w:b/>
          <w:bCs/>
          <w:sz w:val="28"/>
          <w:szCs w:val="28"/>
        </w:rPr>
        <w:t xml:space="preserve">     </w:t>
      </w:r>
      <w:r w:rsidRPr="00165A8C">
        <w:rPr>
          <w:rFonts w:eastAsia="Calibri"/>
          <w:b/>
          <w:bCs/>
          <w:sz w:val="28"/>
          <w:szCs w:val="28"/>
          <w:u w:val="single"/>
        </w:rPr>
        <w:t>Year:</w:t>
      </w:r>
      <w:r>
        <w:rPr>
          <w:rFonts w:eastAsia="Calibri"/>
          <w:b/>
          <w:bCs/>
          <w:sz w:val="28"/>
          <w:szCs w:val="28"/>
        </w:rPr>
        <w:t xml:space="preserve"> </w:t>
      </w:r>
      <w:r w:rsidR="00D066E8">
        <w:rPr>
          <w:rFonts w:eastAsia="Calibri"/>
          <w:sz w:val="28"/>
          <w:szCs w:val="28"/>
        </w:rPr>
        <w:t>2024</w:t>
      </w:r>
    </w:p>
    <w:p w:rsidR="00C93B9E" w:rsidRDefault="00C93B9E" w:rsidP="00B65290">
      <w:pPr>
        <w:spacing w:after="120" w:line="276" w:lineRule="auto"/>
        <w:ind w:right="-852"/>
        <w:rPr>
          <w:rFonts w:eastAsia="Calibri"/>
          <w:sz w:val="28"/>
          <w:szCs w:val="28"/>
        </w:rPr>
      </w:pPr>
      <w:r w:rsidRPr="00165A8C">
        <w:rPr>
          <w:rFonts w:eastAsia="Calibri"/>
          <w:b/>
          <w:bCs/>
          <w:sz w:val="28"/>
          <w:szCs w:val="28"/>
          <w:u w:val="single"/>
        </w:rPr>
        <w:t>Academic Degree:</w:t>
      </w:r>
      <w:r>
        <w:rPr>
          <w:rFonts w:eastAsia="Calibri"/>
          <w:sz w:val="28"/>
          <w:szCs w:val="28"/>
        </w:rPr>
        <w:t xml:space="preserve"> Master of </w:t>
      </w:r>
      <w:proofErr w:type="spellStart"/>
      <w:r>
        <w:rPr>
          <w:rFonts w:eastAsia="Calibri"/>
          <w:sz w:val="28"/>
          <w:szCs w:val="28"/>
        </w:rPr>
        <w:t>Planing</w:t>
      </w:r>
      <w:proofErr w:type="spellEnd"/>
      <w:r>
        <w:rPr>
          <w:rFonts w:eastAsia="Calibri"/>
          <w:sz w:val="28"/>
          <w:szCs w:val="28"/>
        </w:rPr>
        <w:t xml:space="preserve"> and Development</w:t>
      </w:r>
      <w:r w:rsidRPr="00165A8C">
        <w:rPr>
          <w:rFonts w:eastAsia="Calibri"/>
          <w:sz w:val="28"/>
          <w:szCs w:val="28"/>
        </w:rPr>
        <w:t xml:space="preserve"> </w:t>
      </w:r>
      <w:r>
        <w:rPr>
          <w:rFonts w:eastAsia="Calibri"/>
          <w:sz w:val="28"/>
          <w:szCs w:val="28"/>
        </w:rPr>
        <w:t xml:space="preserve">– Institute of National </w:t>
      </w:r>
      <w:proofErr w:type="spellStart"/>
      <w:r>
        <w:rPr>
          <w:rFonts w:eastAsia="Calibri"/>
          <w:sz w:val="28"/>
          <w:szCs w:val="28"/>
        </w:rPr>
        <w:t>Planing</w:t>
      </w:r>
      <w:proofErr w:type="spellEnd"/>
      <w:r>
        <w:rPr>
          <w:rFonts w:eastAsia="Calibri"/>
          <w:sz w:val="28"/>
          <w:szCs w:val="28"/>
        </w:rPr>
        <w:t>.</w:t>
      </w:r>
    </w:p>
    <w:p w:rsidR="00C93B9E" w:rsidRDefault="00C93B9E" w:rsidP="00B65290">
      <w:pPr>
        <w:spacing w:after="120" w:line="276" w:lineRule="auto"/>
        <w:ind w:right="-852"/>
        <w:rPr>
          <w:rFonts w:eastAsia="Calibri"/>
          <w:sz w:val="28"/>
          <w:szCs w:val="28"/>
        </w:rPr>
      </w:pPr>
      <w:r>
        <w:rPr>
          <w:rFonts w:eastAsia="Calibri"/>
          <w:noProof/>
          <w:sz w:val="28"/>
          <w:szCs w:val="28"/>
        </w:rPr>
        <mc:AlternateContent>
          <mc:Choice Requires="wps">
            <w:drawing>
              <wp:anchor distT="0" distB="0" distL="114300" distR="114300" simplePos="0" relativeHeight="251661312" behindDoc="0" locked="0" layoutInCell="1" allowOverlap="1" wp14:anchorId="5FD16B3C" wp14:editId="000BC64D">
                <wp:simplePos x="0" y="0"/>
                <wp:positionH relativeFrom="column">
                  <wp:posOffset>3810</wp:posOffset>
                </wp:positionH>
                <wp:positionV relativeFrom="paragraph">
                  <wp:posOffset>72126</wp:posOffset>
                </wp:positionV>
                <wp:extent cx="6229350" cy="9525"/>
                <wp:effectExtent l="0" t="0" r="19050" b="28575"/>
                <wp:wrapNone/>
                <wp:docPr id="22" name="Straight Connector 22"/>
                <wp:cNvGraphicFramePr/>
                <a:graphic xmlns:a="http://schemas.openxmlformats.org/drawingml/2006/main">
                  <a:graphicData uri="http://schemas.microsoft.com/office/word/2010/wordprocessingShape">
                    <wps:wsp>
                      <wps:cNvCnPr/>
                      <wps:spPr>
                        <a:xfrm flipV="1">
                          <a:off x="0" y="0"/>
                          <a:ext cx="6229350" cy="9525"/>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3FF7426A" id="Straight Connector 22" o:spid="_x0000_s1026" style="position:absolute;left:0;text-align:left;flip:y;z-index:251661312;visibility:visible;mso-wrap-style:square;mso-wrap-distance-left:9pt;mso-wrap-distance-top:0;mso-wrap-distance-right:9pt;mso-wrap-distance-bottom:0;mso-position-horizontal:absolute;mso-position-horizontal-relative:text;mso-position-vertical:absolute;mso-position-vertical-relative:text" from=".3pt,5.7pt" to="490.8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" strokecolor="black [3200]" strokeweight="1.5pt">
                <v:stroke joinstyle="miter"/>
              </v:line>
            </w:pict>
          </mc:Fallback>
        </mc:AlternateContent>
      </w:r>
      <w:r w:rsidRPr="00165A8C">
        <w:rPr>
          <w:rFonts w:eastAsia="Calibri"/>
          <w:sz w:val="28"/>
          <w:szCs w:val="28"/>
        </w:rPr>
        <w:t xml:space="preserve"> </w:t>
      </w:r>
    </w:p>
    <w:p w:rsidR="00B65290" w:rsidRPr="00B65290" w:rsidRDefault="00B65290" w:rsidP="00B65290">
      <w:pPr>
        <w:spacing w:after="120" w:line="276" w:lineRule="auto"/>
        <w:ind w:right="-851"/>
        <w:jc w:val="lowKashida"/>
        <w:rPr>
          <w:rFonts w:eastAsia="Calibri"/>
          <w:sz w:val="28"/>
          <w:szCs w:val="28"/>
        </w:rPr>
      </w:pPr>
      <w:r>
        <w:rPr>
          <w:rFonts w:eastAsia="Calibri"/>
          <w:sz w:val="28"/>
          <w:szCs w:val="28"/>
        </w:rPr>
        <w:t xml:space="preserve">    </w:t>
      </w:r>
      <w:r w:rsidRPr="00B65290">
        <w:rPr>
          <w:rFonts w:eastAsia="Calibri"/>
          <w:sz w:val="28"/>
          <w:szCs w:val="28"/>
        </w:rPr>
        <w:t>The study aimed to monitor and analyze the current situation of the industrial sector in North Sinai Governorate to identify the challenges and obstacles facing industrial development in the governorate as one of the most important means of achieving</w:t>
      </w:r>
      <w:r>
        <w:rPr>
          <w:rFonts w:eastAsia="Calibri"/>
          <w:sz w:val="28"/>
          <w:szCs w:val="28"/>
        </w:rPr>
        <w:t xml:space="preserve"> t</w:t>
      </w:r>
      <w:r w:rsidRPr="00B65290">
        <w:rPr>
          <w:rFonts w:eastAsia="Calibri"/>
          <w:sz w:val="28"/>
          <w:szCs w:val="28"/>
        </w:rPr>
        <w:t>he strategic goal of the state is to strengthen Egyptian national security</w:t>
      </w:r>
      <w:r>
        <w:rPr>
          <w:rFonts w:eastAsia="Calibri"/>
          <w:sz w:val="28"/>
          <w:szCs w:val="28"/>
        </w:rPr>
        <w:t>, a</w:t>
      </w:r>
      <w:r w:rsidRPr="00B65290">
        <w:rPr>
          <w:rFonts w:eastAsia="Calibri"/>
          <w:sz w:val="28"/>
          <w:szCs w:val="28"/>
        </w:rPr>
        <w:t xml:space="preserve">s well as studying and analyzing the role of population resettlement in North Sinai Governorate and its fields in supporting Egyptian national security, with </w:t>
      </w:r>
      <w:r>
        <w:rPr>
          <w:rFonts w:eastAsia="Calibri"/>
          <w:sz w:val="28"/>
          <w:szCs w:val="28"/>
        </w:rPr>
        <w:t xml:space="preserve">a focus on the industrial field </w:t>
      </w:r>
      <w:r w:rsidRPr="00B65290">
        <w:rPr>
          <w:rFonts w:eastAsia="Calibri"/>
          <w:sz w:val="28"/>
          <w:szCs w:val="28"/>
        </w:rPr>
        <w:t>With the aim of promoting industrial development and foreign trade in the province.</w:t>
      </w:r>
    </w:p>
    <w:p w:rsidR="00805DD3" w:rsidRDefault="00805DD3" w:rsidP="00B65290">
      <w:pPr>
        <w:spacing w:after="120" w:line="276" w:lineRule="auto"/>
        <w:ind w:right="-851"/>
        <w:jc w:val="lowKashida"/>
        <w:rPr>
          <w:rFonts w:eastAsia="Calibri"/>
          <w:sz w:val="28"/>
          <w:szCs w:val="28"/>
        </w:rPr>
      </w:pPr>
      <w:r>
        <w:rPr>
          <w:rFonts w:eastAsia="Calibri"/>
          <w:sz w:val="28"/>
          <w:szCs w:val="28"/>
        </w:rPr>
        <w:t xml:space="preserve">    </w:t>
      </w:r>
      <w:r w:rsidRPr="00805DD3">
        <w:rPr>
          <w:rFonts w:eastAsia="Calibri"/>
          <w:sz w:val="28"/>
          <w:szCs w:val="28"/>
        </w:rPr>
        <w:t>The study used the analytical descriptive approach based on specialized research and studies</w:t>
      </w:r>
      <w:r>
        <w:rPr>
          <w:rFonts w:eastAsia="Calibri"/>
          <w:sz w:val="28"/>
          <w:szCs w:val="28"/>
        </w:rPr>
        <w:t xml:space="preserve"> </w:t>
      </w:r>
      <w:r w:rsidRPr="00805DD3">
        <w:rPr>
          <w:rFonts w:eastAsia="Calibri"/>
          <w:sz w:val="28"/>
          <w:szCs w:val="28"/>
        </w:rPr>
        <w:t>Published university and non-university websites and available data on the subject of the study.</w:t>
      </w:r>
    </w:p>
    <w:p w:rsidR="00B65290" w:rsidRPr="00B65290" w:rsidRDefault="00B65290" w:rsidP="00B65290">
      <w:pPr>
        <w:spacing w:after="120" w:line="276" w:lineRule="auto"/>
        <w:ind w:right="-851"/>
        <w:jc w:val="lowKashida"/>
        <w:rPr>
          <w:rFonts w:eastAsia="Calibri"/>
          <w:spacing w:val="-2"/>
          <w:sz w:val="28"/>
          <w:szCs w:val="28"/>
        </w:rPr>
      </w:pPr>
      <w:r w:rsidRPr="00B65290">
        <w:rPr>
          <w:rFonts w:eastAsia="Calibri"/>
          <w:spacing w:val="-2"/>
          <w:sz w:val="28"/>
          <w:szCs w:val="28"/>
        </w:rPr>
        <w:t xml:space="preserve">    The study included a review of the most prominent economic concepts and theories related to industrial development and the developmental, legislative and institutional framework governing industrial development in North Sinai Governorate, as well as a review of the geostrategic importance of North Sinai Governorate for Egyptian national security based on definitions and concepts of national security and its dimensions in general and the impact of industrial development in particular on the national security system, the elements of development in North Sinai Governorate and their connection to the national security system were also reviewed, as well as the characteristics of the population there, the Suez Canal in supporting industrial development in North Sinai Governorate, then the goals and areas of population settlement in North Sinai and the local variables that occurred in Egypt from 2011 to 2022 were reviewed and its impact on national security and industrial development in North Sinai, and the challenges it created.</w:t>
      </w:r>
    </w:p>
    <w:p w:rsidR="00B65290" w:rsidRDefault="00B65290" w:rsidP="00B65290">
      <w:pPr>
        <w:spacing w:after="120" w:line="276" w:lineRule="auto"/>
        <w:ind w:right="-851"/>
        <w:jc w:val="lowKashida"/>
        <w:rPr>
          <w:rFonts w:eastAsia="Calibri"/>
          <w:spacing w:val="-2"/>
          <w:sz w:val="28"/>
          <w:szCs w:val="28"/>
        </w:rPr>
      </w:pPr>
      <w:r w:rsidRPr="00B65290">
        <w:rPr>
          <w:rFonts w:eastAsia="Calibri"/>
          <w:spacing w:val="-2"/>
          <w:sz w:val="28"/>
          <w:szCs w:val="28"/>
        </w:rPr>
        <w:t xml:space="preserve">    The study reached several conclusions, most notably that the North Sinai governorate has great strategic importance for Egyptian national security, it must be a priority in the comprehensive or sectoral development processes foremost among them is the</w:t>
      </w:r>
      <w:r>
        <w:rPr>
          <w:rFonts w:eastAsia="Calibri"/>
          <w:spacing w:val="-2"/>
          <w:sz w:val="28"/>
          <w:szCs w:val="28"/>
        </w:rPr>
        <w:t xml:space="preserve"> </w:t>
      </w:r>
      <w:r w:rsidRPr="00B65290">
        <w:rPr>
          <w:rFonts w:eastAsia="Calibri"/>
          <w:spacing w:val="-2"/>
          <w:sz w:val="28"/>
          <w:szCs w:val="28"/>
        </w:rPr>
        <w:t>industrial sector, whose success and growth is closely linked t</w:t>
      </w:r>
      <w:r>
        <w:rPr>
          <w:rFonts w:eastAsia="Calibri"/>
          <w:spacing w:val="-2"/>
          <w:sz w:val="28"/>
          <w:szCs w:val="28"/>
        </w:rPr>
        <w:t>o the consolidation of Egyptian</w:t>
      </w:r>
      <w:r>
        <w:rPr>
          <w:rFonts w:eastAsia="Calibri"/>
          <w:spacing w:val="-2"/>
          <w:sz w:val="28"/>
          <w:szCs w:val="28"/>
        </w:rPr>
        <w:br/>
      </w:r>
      <w:r w:rsidRPr="00B65290">
        <w:rPr>
          <w:rFonts w:eastAsia="Calibri"/>
          <w:spacing w:val="-2"/>
          <w:sz w:val="28"/>
          <w:szCs w:val="28"/>
        </w:rPr>
        <w:t>national security.</w:t>
      </w:r>
    </w:p>
    <w:p w:rsidR="00B65290" w:rsidRPr="00B65290" w:rsidRDefault="00B65290" w:rsidP="00B65290">
      <w:pPr>
        <w:spacing w:line="288" w:lineRule="auto"/>
        <w:ind w:right="-851"/>
        <w:rPr>
          <w:rFonts w:eastAsia="Calibri"/>
          <w:spacing w:val="-2"/>
          <w:sz w:val="28"/>
          <w:szCs w:val="28"/>
        </w:rPr>
      </w:pPr>
      <w:r w:rsidRPr="00B65290">
        <w:rPr>
          <w:rFonts w:eastAsia="Calibri"/>
          <w:spacing w:val="-2"/>
          <w:sz w:val="28"/>
          <w:szCs w:val="28"/>
        </w:rPr>
        <w:lastRenderedPageBreak/>
        <w:t>The study made several recommendations, the most prominent of which was the importance of establishing a strong industrial base in North Sinai Governorate</w:t>
      </w:r>
      <w:r>
        <w:rPr>
          <w:rFonts w:eastAsia="Calibri"/>
          <w:spacing w:val="-2"/>
          <w:sz w:val="28"/>
          <w:szCs w:val="28"/>
        </w:rPr>
        <w:t xml:space="preserve"> i</w:t>
      </w:r>
      <w:r w:rsidRPr="00B65290">
        <w:rPr>
          <w:rFonts w:eastAsia="Calibri"/>
          <w:spacing w:val="-2"/>
          <w:sz w:val="28"/>
          <w:szCs w:val="28"/>
        </w:rPr>
        <w:t>t is based on increasing productivity, export and human settlement as a strategic goal with which all are integrated</w:t>
      </w:r>
      <w:r>
        <w:rPr>
          <w:rFonts w:eastAsia="Calibri"/>
          <w:spacing w:val="-2"/>
          <w:sz w:val="28"/>
          <w:szCs w:val="28"/>
        </w:rPr>
        <w:t xml:space="preserve"> o</w:t>
      </w:r>
      <w:r w:rsidRPr="00B65290">
        <w:rPr>
          <w:rFonts w:eastAsia="Calibri"/>
          <w:spacing w:val="-2"/>
          <w:sz w:val="28"/>
          <w:szCs w:val="28"/>
        </w:rPr>
        <w:t>ther activities with a focus on attracting capital and promoting investment opportunities.</w:t>
      </w:r>
    </w:p>
    <w:p w:rsidR="00C93B9E" w:rsidRDefault="00C93B9E" w:rsidP="00805DD3">
      <w:pPr>
        <w:spacing w:before="240" w:line="288" w:lineRule="auto"/>
        <w:ind w:right="-851"/>
        <w:jc w:val="lowKashida"/>
        <w:rPr>
          <w:rFonts w:eastAsia="Calibri"/>
          <w:sz w:val="28"/>
          <w:szCs w:val="28"/>
        </w:rPr>
      </w:pPr>
      <w:r w:rsidRPr="00AB24E7">
        <w:rPr>
          <w:rFonts w:eastAsia="Calibri"/>
          <w:b/>
          <w:bCs/>
          <w:sz w:val="28"/>
          <w:szCs w:val="28"/>
          <w:u w:val="single"/>
        </w:rPr>
        <w:t>Keywords:</w:t>
      </w:r>
      <w:r w:rsidR="00805DD3" w:rsidRPr="00805DD3">
        <w:rPr>
          <w:rFonts w:eastAsia="Calibri"/>
          <w:sz w:val="28"/>
          <w:szCs w:val="28"/>
        </w:rPr>
        <w:t xml:space="preserve"> industrial development, national security, industry, Sinai, industrial sector, North Sinai.</w:t>
      </w:r>
    </w:p>
    <w:p w:rsidR="00C93B9E" w:rsidRDefault="00C93B9E">
      <w:pPr>
        <w:spacing w:after="160" w:line="259" w:lineRule="auto"/>
        <w:rPr>
          <w:rFonts w:eastAsia="Calibri"/>
          <w:sz w:val="28"/>
          <w:szCs w:val="28"/>
        </w:rPr>
      </w:pPr>
      <w:r>
        <w:rPr>
          <w:rFonts w:eastAsia="Calibri"/>
          <w:sz w:val="28"/>
          <w:szCs w:val="28"/>
        </w:rPr>
        <w:br w:type="page"/>
      </w:r>
    </w:p>
    <w:p w:rsidR="001A40D5" w:rsidRDefault="001A40D5" w:rsidP="00553496">
      <w:pPr>
        <w:spacing w:line="276" w:lineRule="auto"/>
        <w:jc w:val="center"/>
        <w:rPr>
          <w:rFonts w:eastAsia="Calibri"/>
          <w:b/>
          <w:bCs/>
          <w:sz w:val="32"/>
          <w:szCs w:val="32"/>
          <w:u w:val="single"/>
        </w:rPr>
      </w:pPr>
      <w:r>
        <w:rPr>
          <w:rFonts w:eastAsia="Calibri"/>
          <w:b/>
          <w:bCs/>
          <w:sz w:val="32"/>
          <w:szCs w:val="32"/>
          <w:u w:val="single"/>
        </w:rPr>
        <w:lastRenderedPageBreak/>
        <w:t>Summary</w:t>
      </w:r>
    </w:p>
    <w:p w:rsidR="00CE3A38" w:rsidRDefault="009D0C0A" w:rsidP="00553496">
      <w:pPr>
        <w:spacing w:line="276" w:lineRule="auto"/>
        <w:ind w:right="-851"/>
        <w:jc w:val="lowKashida"/>
        <w:rPr>
          <w:rFonts w:eastAsia="Calibri"/>
          <w:sz w:val="28"/>
          <w:szCs w:val="28"/>
        </w:rPr>
      </w:pPr>
      <w:r>
        <w:rPr>
          <w:rFonts w:eastAsia="Calibri"/>
          <w:sz w:val="28"/>
          <w:szCs w:val="28"/>
        </w:rPr>
        <w:t xml:space="preserve">     </w:t>
      </w:r>
      <w:r w:rsidR="00CE3A38" w:rsidRPr="00CE3A38">
        <w:rPr>
          <w:rFonts w:eastAsia="Calibri"/>
          <w:sz w:val="28"/>
          <w:szCs w:val="28"/>
        </w:rPr>
        <w:t>Industrial development is considered one of the most important pillars of economic development in Egypt, as it represents the locomotive of development</w:t>
      </w:r>
      <w:r w:rsidR="009E4AD9">
        <w:rPr>
          <w:rFonts w:eastAsia="Calibri"/>
          <w:sz w:val="28"/>
          <w:szCs w:val="28"/>
        </w:rPr>
        <w:t xml:space="preserve"> a</w:t>
      </w:r>
      <w:r w:rsidR="00CE3A38" w:rsidRPr="00CE3A38">
        <w:rPr>
          <w:rFonts w:eastAsia="Calibri"/>
          <w:sz w:val="28"/>
          <w:szCs w:val="28"/>
        </w:rPr>
        <w:t>s it produces an increase in added value, which helps to secure total or partial self-sufficiency in food and clothing and improve economic balances, which entails strengthening Egyptian natio</w:t>
      </w:r>
      <w:r w:rsidR="009E4AD9">
        <w:rPr>
          <w:rFonts w:eastAsia="Calibri"/>
          <w:sz w:val="28"/>
          <w:szCs w:val="28"/>
        </w:rPr>
        <w:t>nal security t</w:t>
      </w:r>
      <w:r w:rsidR="00CE3A38" w:rsidRPr="00CE3A38">
        <w:rPr>
          <w:rFonts w:eastAsia="Calibri"/>
          <w:sz w:val="28"/>
          <w:szCs w:val="28"/>
        </w:rPr>
        <w:t>hus, the importance of achieving real industrial development in North Sinai governorate is formed to support the pillars of economic development in the governorate, which will result in strengthe</w:t>
      </w:r>
      <w:r w:rsidR="009E4AD9">
        <w:rPr>
          <w:rFonts w:eastAsia="Calibri"/>
          <w:sz w:val="28"/>
          <w:szCs w:val="28"/>
        </w:rPr>
        <w:t xml:space="preserve">ning Egyptian national security </w:t>
      </w:r>
      <w:r w:rsidR="00CE3A38" w:rsidRPr="00CE3A38">
        <w:rPr>
          <w:rFonts w:eastAsia="Calibri"/>
          <w:sz w:val="28"/>
          <w:szCs w:val="28"/>
        </w:rPr>
        <w:t>the importance of studying</w:t>
      </w:r>
      <w:r w:rsidR="009E4AD9">
        <w:rPr>
          <w:rFonts w:eastAsia="Calibri"/>
          <w:sz w:val="28"/>
          <w:szCs w:val="28"/>
        </w:rPr>
        <w:t xml:space="preserve">, </w:t>
      </w:r>
      <w:r w:rsidR="009E4AD9" w:rsidRPr="009E4AD9">
        <w:rPr>
          <w:rFonts w:eastAsia="Calibri"/>
          <w:sz w:val="28"/>
          <w:szCs w:val="28"/>
        </w:rPr>
        <w:t>While the problem of the study from which the research horizons were launched, which is (not operating the industrial zones in North Sinai Governorate at their full capacity, in order to achieve the appropriate economic return</w:t>
      </w:r>
      <w:r w:rsidR="009E4AD9">
        <w:rPr>
          <w:rFonts w:eastAsia="Calibri"/>
          <w:sz w:val="28"/>
          <w:szCs w:val="28"/>
        </w:rPr>
        <w:t xml:space="preserve"> </w:t>
      </w:r>
      <w:r w:rsidR="009E4AD9" w:rsidRPr="009E4AD9">
        <w:rPr>
          <w:rFonts w:eastAsia="Calibri"/>
          <w:sz w:val="28"/>
          <w:szCs w:val="28"/>
        </w:rPr>
        <w:t>Because of its investment cost and what is expected of it, especially in light of the availability of the elements of industrial development in the province</w:t>
      </w:r>
      <w:r w:rsidR="009E4AD9">
        <w:rPr>
          <w:rFonts w:eastAsia="Calibri"/>
          <w:sz w:val="28"/>
          <w:szCs w:val="28"/>
        </w:rPr>
        <w:t xml:space="preserve"> </w:t>
      </w:r>
      <w:r w:rsidR="009E4AD9" w:rsidRPr="009E4AD9">
        <w:rPr>
          <w:rFonts w:eastAsia="Calibri"/>
          <w:sz w:val="28"/>
          <w:szCs w:val="28"/>
        </w:rPr>
        <w:t>Therefore, there is great importance to directing the development effor</w:t>
      </w:r>
      <w:r w:rsidR="009E4AD9">
        <w:rPr>
          <w:rFonts w:eastAsia="Calibri"/>
          <w:sz w:val="28"/>
          <w:szCs w:val="28"/>
        </w:rPr>
        <w:t xml:space="preserve">ts exerted in North Sinai </w:t>
      </w:r>
      <w:r w:rsidR="009E4AD9" w:rsidRPr="009E4AD9">
        <w:rPr>
          <w:rFonts w:eastAsia="Calibri"/>
          <w:sz w:val="28"/>
          <w:szCs w:val="28"/>
        </w:rPr>
        <w:t>Governorate to achieve promising industrial development that will necessarily lead to strengthening the Egyptian national security system and will contribute to addr</w:t>
      </w:r>
      <w:r w:rsidR="009E4AD9">
        <w:rPr>
          <w:rFonts w:eastAsia="Calibri"/>
          <w:sz w:val="28"/>
          <w:szCs w:val="28"/>
        </w:rPr>
        <w:t xml:space="preserve">essing the turbulent conditions, </w:t>
      </w:r>
      <w:r w:rsidR="009E4AD9" w:rsidRPr="009E4AD9">
        <w:rPr>
          <w:rFonts w:eastAsia="Calibri"/>
          <w:sz w:val="28"/>
          <w:szCs w:val="28"/>
        </w:rPr>
        <w:t>which the governorate recently passed through, which represented a direct threat to Egyptian national security</w:t>
      </w:r>
      <w:r w:rsidR="009E4AD9">
        <w:rPr>
          <w:rFonts w:eastAsia="Calibri"/>
          <w:sz w:val="28"/>
          <w:szCs w:val="28"/>
        </w:rPr>
        <w:t>.</w:t>
      </w:r>
    </w:p>
    <w:p w:rsidR="009E4AD9" w:rsidRPr="00E3195A" w:rsidRDefault="009E4AD9" w:rsidP="00553496">
      <w:pPr>
        <w:spacing w:line="276" w:lineRule="auto"/>
        <w:ind w:right="-851"/>
        <w:jc w:val="lowKashida"/>
        <w:rPr>
          <w:rFonts w:eastAsia="Calibri"/>
          <w:sz w:val="28"/>
          <w:szCs w:val="28"/>
        </w:rPr>
      </w:pPr>
      <w:r>
        <w:rPr>
          <w:rFonts w:eastAsia="Calibri"/>
          <w:sz w:val="28"/>
          <w:szCs w:val="28"/>
        </w:rPr>
        <w:t xml:space="preserve">    </w:t>
      </w:r>
      <w:r w:rsidRPr="009E4AD9">
        <w:rPr>
          <w:rFonts w:eastAsia="Calibri"/>
          <w:sz w:val="28"/>
          <w:szCs w:val="28"/>
        </w:rPr>
        <w:t>The study aimed to</w:t>
      </w:r>
      <w:r>
        <w:rPr>
          <w:rFonts w:eastAsia="Calibri"/>
          <w:sz w:val="28"/>
          <w:szCs w:val="28"/>
        </w:rPr>
        <w:t xml:space="preserve"> </w:t>
      </w:r>
      <w:r w:rsidRPr="009E4AD9">
        <w:rPr>
          <w:rFonts w:eastAsia="Calibri"/>
          <w:sz w:val="28"/>
          <w:szCs w:val="28"/>
        </w:rPr>
        <w:t>Monitoring and analyzing the status of the industry sector in North Sinai Governorate to identify the challenges and obstacles facing industrial development in the governorate as one of the most important means of achieving the strategic goal of the state, which is</w:t>
      </w:r>
      <w:r>
        <w:rPr>
          <w:rFonts w:eastAsia="Calibri"/>
          <w:sz w:val="28"/>
          <w:szCs w:val="28"/>
        </w:rPr>
        <w:t xml:space="preserve"> </w:t>
      </w:r>
      <w:r w:rsidRPr="009E4AD9">
        <w:rPr>
          <w:rFonts w:eastAsia="Calibri"/>
          <w:sz w:val="28"/>
          <w:szCs w:val="28"/>
        </w:rPr>
        <w:t>Strengthening Egyptian national security. The study also used the descriptive analytical approach, based on research and specialized university and non-university studies published, in</w:t>
      </w:r>
      <w:r>
        <w:rPr>
          <w:rFonts w:eastAsia="Calibri"/>
          <w:sz w:val="28"/>
          <w:szCs w:val="28"/>
        </w:rPr>
        <w:t>ternet sites and available data about the subject of</w:t>
      </w:r>
      <w:r>
        <w:rPr>
          <w:rFonts w:eastAsia="Calibri"/>
          <w:sz w:val="28"/>
          <w:szCs w:val="28"/>
        </w:rPr>
        <w:br/>
      </w:r>
      <w:r w:rsidRPr="009E4AD9">
        <w:rPr>
          <w:rFonts w:eastAsia="Calibri"/>
          <w:sz w:val="28"/>
          <w:szCs w:val="28"/>
        </w:rPr>
        <w:t>the study.</w:t>
      </w:r>
    </w:p>
    <w:p w:rsidR="009E4AD9" w:rsidRPr="009E4AD9" w:rsidRDefault="009E4AD9" w:rsidP="00553496">
      <w:pPr>
        <w:spacing w:line="276" w:lineRule="auto"/>
        <w:ind w:right="-851" w:firstLine="426"/>
        <w:rPr>
          <w:rFonts w:eastAsia="Calibri"/>
          <w:sz w:val="28"/>
          <w:szCs w:val="28"/>
          <w:u w:val="single"/>
        </w:rPr>
      </w:pPr>
      <w:r w:rsidRPr="009E4AD9">
        <w:rPr>
          <w:rFonts w:eastAsia="Calibri"/>
          <w:sz w:val="28"/>
          <w:szCs w:val="28"/>
          <w:u w:val="single"/>
        </w:rPr>
        <w:t xml:space="preserve">The study was divided into </w:t>
      </w:r>
      <w:r w:rsidR="00B65290">
        <w:rPr>
          <w:rFonts w:eastAsia="Calibri"/>
          <w:sz w:val="28"/>
          <w:szCs w:val="28"/>
          <w:u w:val="single"/>
        </w:rPr>
        <w:t>f</w:t>
      </w:r>
      <w:r w:rsidR="00B65290" w:rsidRPr="00B65290">
        <w:rPr>
          <w:rFonts w:eastAsia="Calibri"/>
          <w:sz w:val="28"/>
          <w:szCs w:val="28"/>
          <w:u w:val="single"/>
        </w:rPr>
        <w:t xml:space="preserve">ive </w:t>
      </w:r>
      <w:r w:rsidRPr="009E4AD9">
        <w:rPr>
          <w:rFonts w:eastAsia="Calibri"/>
          <w:sz w:val="28"/>
          <w:szCs w:val="28"/>
          <w:u w:val="single"/>
        </w:rPr>
        <w:t>chapters as follows:</w:t>
      </w:r>
    </w:p>
    <w:p w:rsidR="00553496" w:rsidRDefault="00553496" w:rsidP="00553496">
      <w:pPr>
        <w:spacing w:line="276" w:lineRule="auto"/>
        <w:ind w:right="-851"/>
        <w:jc w:val="lowKashida"/>
        <w:rPr>
          <w:rFonts w:eastAsia="Calibri"/>
          <w:sz w:val="28"/>
          <w:szCs w:val="28"/>
        </w:rPr>
      </w:pPr>
      <w:r w:rsidRPr="00624610">
        <w:rPr>
          <w:rFonts w:eastAsia="Calibri"/>
          <w:sz w:val="28"/>
          <w:szCs w:val="28"/>
        </w:rPr>
        <w:t xml:space="preserve">     </w:t>
      </w:r>
      <w:r w:rsidRPr="00624610">
        <w:rPr>
          <w:rFonts w:eastAsia="Calibri"/>
          <w:sz w:val="28"/>
          <w:szCs w:val="28"/>
          <w:u w:val="single"/>
        </w:rPr>
        <w:t>The first chapter</w:t>
      </w:r>
      <w:r w:rsidRPr="00624610">
        <w:rPr>
          <w:rFonts w:eastAsia="Calibri"/>
          <w:sz w:val="28"/>
          <w:szCs w:val="28"/>
        </w:rPr>
        <w:t xml:space="preserve"> is entitled "The general framework of the study", which deals with the problem of the study, its objectives and hypotheses, and the importance and temporal and spatial limits of the study, the methodology of the study, and previous Arab and foreign studies, as well as the contents of the study.</w:t>
      </w:r>
    </w:p>
    <w:p w:rsidR="00553496" w:rsidRPr="00553496" w:rsidRDefault="00553496" w:rsidP="00553496">
      <w:pPr>
        <w:spacing w:line="276" w:lineRule="auto"/>
        <w:ind w:right="-851"/>
        <w:jc w:val="lowKashida"/>
        <w:rPr>
          <w:rFonts w:eastAsia="Calibri"/>
          <w:sz w:val="28"/>
          <w:szCs w:val="28"/>
        </w:rPr>
      </w:pPr>
      <w:r w:rsidRPr="00553496">
        <w:rPr>
          <w:rFonts w:eastAsia="Calibri"/>
          <w:sz w:val="28"/>
          <w:szCs w:val="28"/>
        </w:rPr>
        <w:t xml:space="preserve">    </w:t>
      </w:r>
      <w:r w:rsidRPr="009E4AD9">
        <w:rPr>
          <w:rFonts w:eastAsia="Calibri"/>
          <w:sz w:val="28"/>
          <w:szCs w:val="28"/>
          <w:u w:val="single"/>
        </w:rPr>
        <w:t>The second chapter</w:t>
      </w:r>
      <w:r w:rsidRPr="009E4AD9">
        <w:rPr>
          <w:rFonts w:eastAsia="Calibri"/>
          <w:sz w:val="28"/>
          <w:szCs w:val="28"/>
        </w:rPr>
        <w:t xml:space="preserve"> is entitled "Concepts and Frameworks Related to Industrial Development in North Sinai Governorate", which deals with economic concepts and theories related to industrial development, and the development framework such as the constitutional development commitments, the National Strategic Plan for Urban Development in Egypt 2052, the Sustainable Development Strategy 2030, and the strategy to promote industrial development and foreign trade in Egypt 2016-2020</w:t>
      </w:r>
      <w:r>
        <w:rPr>
          <w:rFonts w:eastAsia="Calibri"/>
          <w:sz w:val="28"/>
          <w:szCs w:val="28"/>
        </w:rPr>
        <w:t xml:space="preserve"> </w:t>
      </w:r>
      <w:r w:rsidRPr="009E4AD9">
        <w:rPr>
          <w:rFonts w:eastAsia="Calibri"/>
          <w:sz w:val="28"/>
          <w:szCs w:val="28"/>
        </w:rPr>
        <w:t>and Sinai Development Strategy 2014-2022,</w:t>
      </w:r>
      <w:r>
        <w:rPr>
          <w:rFonts w:eastAsia="Calibri"/>
          <w:sz w:val="28"/>
          <w:szCs w:val="28"/>
        </w:rPr>
        <w:t xml:space="preserve"> </w:t>
      </w:r>
      <w:r w:rsidRPr="009E4AD9">
        <w:rPr>
          <w:rFonts w:eastAsia="Calibri"/>
          <w:sz w:val="28"/>
          <w:szCs w:val="28"/>
        </w:rPr>
        <w:t>As well as the general legislative framework governing industrial development</w:t>
      </w:r>
      <w:r>
        <w:rPr>
          <w:rFonts w:eastAsia="Calibri"/>
          <w:sz w:val="28"/>
          <w:szCs w:val="28"/>
        </w:rPr>
        <w:t xml:space="preserve"> </w:t>
      </w:r>
      <w:r w:rsidRPr="009E4AD9">
        <w:rPr>
          <w:rFonts w:eastAsia="Calibri"/>
          <w:sz w:val="28"/>
          <w:szCs w:val="28"/>
        </w:rPr>
        <w:t>Such as the Investment Guarantees and Incentives Law and the Law of Facilitating Procedures for Granting Licenses for Industrial Facilities</w:t>
      </w:r>
      <w:r>
        <w:rPr>
          <w:rFonts w:eastAsia="Calibri"/>
          <w:sz w:val="28"/>
          <w:szCs w:val="28"/>
        </w:rPr>
        <w:t xml:space="preserve"> </w:t>
      </w:r>
      <w:r w:rsidRPr="009E4AD9">
        <w:rPr>
          <w:rFonts w:eastAsia="Calibri"/>
          <w:sz w:val="28"/>
          <w:szCs w:val="28"/>
        </w:rPr>
        <w:t xml:space="preserve">And </w:t>
      </w:r>
      <w:r w:rsidRPr="009E4AD9">
        <w:rPr>
          <w:rFonts w:eastAsia="Calibri"/>
          <w:sz w:val="28"/>
          <w:szCs w:val="28"/>
        </w:rPr>
        <w:lastRenderedPageBreak/>
        <w:t>the most prominent of what came in them in addition to the law on integrated development in the Sinai Peninsula and what it contained,</w:t>
      </w:r>
      <w:r>
        <w:rPr>
          <w:rFonts w:eastAsia="Calibri"/>
          <w:sz w:val="28"/>
          <w:szCs w:val="28"/>
        </w:rPr>
        <w:t xml:space="preserve"> </w:t>
      </w:r>
      <w:r w:rsidRPr="009E4AD9">
        <w:rPr>
          <w:rFonts w:eastAsia="Calibri"/>
          <w:sz w:val="28"/>
          <w:szCs w:val="28"/>
        </w:rPr>
        <w:t xml:space="preserve">The governing institutional framework for industrial development and the most prominent institutions that participate in shaping its overall image were also reviewed, such as </w:t>
      </w:r>
      <w:r>
        <w:rPr>
          <w:rFonts w:eastAsia="Calibri"/>
          <w:sz w:val="28"/>
          <w:szCs w:val="28"/>
        </w:rPr>
        <w:t xml:space="preserve">Sinai Development Authority </w:t>
      </w:r>
      <w:r w:rsidRPr="009E4AD9">
        <w:rPr>
          <w:rFonts w:eastAsia="Calibri"/>
          <w:sz w:val="28"/>
          <w:szCs w:val="28"/>
        </w:rPr>
        <w:t>and</w:t>
      </w:r>
      <w:r>
        <w:rPr>
          <w:rFonts w:eastAsia="Calibri"/>
          <w:sz w:val="28"/>
          <w:szCs w:val="28"/>
        </w:rPr>
        <w:t xml:space="preserve"> the Governorate of North Sinai, and </w:t>
      </w:r>
      <w:r w:rsidRPr="009E4AD9">
        <w:rPr>
          <w:rFonts w:eastAsia="Calibri"/>
          <w:sz w:val="28"/>
          <w:szCs w:val="28"/>
        </w:rPr>
        <w:t xml:space="preserve">The General Authority for Investment and Free Zones, the General Authority for Industrial Development, the Small, Medium and Micro Enterprises Development Authority, the Egyptian Company for Mining, Management and Exploitation of Quarries and </w:t>
      </w:r>
      <w:proofErr w:type="spellStart"/>
      <w:r w:rsidRPr="009E4AD9">
        <w:rPr>
          <w:rFonts w:eastAsia="Calibri"/>
          <w:sz w:val="28"/>
          <w:szCs w:val="28"/>
        </w:rPr>
        <w:t>Salines</w:t>
      </w:r>
      <w:proofErr w:type="spellEnd"/>
      <w:r w:rsidRPr="009E4AD9">
        <w:rPr>
          <w:rFonts w:eastAsia="Calibri"/>
          <w:sz w:val="28"/>
          <w:szCs w:val="28"/>
        </w:rPr>
        <w:t>, and the extent to which each of these institutions relates to the industrial development process in North Sinai Governorate.</w:t>
      </w:r>
    </w:p>
    <w:p w:rsidR="00E3195A" w:rsidRDefault="009E4AD9" w:rsidP="00553496">
      <w:pPr>
        <w:spacing w:line="264" w:lineRule="auto"/>
        <w:ind w:right="-851" w:firstLine="426"/>
        <w:jc w:val="lowKashida"/>
        <w:rPr>
          <w:rFonts w:eastAsia="Calibri"/>
          <w:sz w:val="28"/>
          <w:szCs w:val="28"/>
        </w:rPr>
      </w:pPr>
      <w:r w:rsidRPr="009E4AD9">
        <w:rPr>
          <w:rFonts w:eastAsia="Calibri"/>
          <w:sz w:val="28"/>
          <w:szCs w:val="28"/>
          <w:u w:val="single"/>
        </w:rPr>
        <w:t xml:space="preserve">The </w:t>
      </w:r>
      <w:r w:rsidR="00553496">
        <w:rPr>
          <w:rFonts w:eastAsia="Calibri"/>
          <w:sz w:val="28"/>
          <w:szCs w:val="28"/>
          <w:u w:val="single"/>
        </w:rPr>
        <w:t xml:space="preserve">third </w:t>
      </w:r>
      <w:r w:rsidRPr="009E4AD9">
        <w:rPr>
          <w:rFonts w:eastAsia="Calibri"/>
          <w:sz w:val="28"/>
          <w:szCs w:val="28"/>
          <w:u w:val="single"/>
        </w:rPr>
        <w:t>chapter</w:t>
      </w:r>
      <w:r w:rsidRPr="009E4AD9">
        <w:rPr>
          <w:rFonts w:eastAsia="Calibri"/>
          <w:sz w:val="28"/>
          <w:szCs w:val="28"/>
        </w:rPr>
        <w:t xml:space="preserve"> is entitled "The geostrategic importance of the North Sinai Governorate in relation to Egyptian national security and the elements of its development," which dealt with the geostrategic importance of the North Sinai Governorate, concepts </w:t>
      </w:r>
      <w:r>
        <w:rPr>
          <w:rFonts w:eastAsia="Calibri"/>
          <w:sz w:val="28"/>
          <w:szCs w:val="28"/>
        </w:rPr>
        <w:t xml:space="preserve">and definitions </w:t>
      </w:r>
      <w:r w:rsidRPr="009E4AD9">
        <w:rPr>
          <w:rFonts w:eastAsia="Calibri"/>
          <w:sz w:val="28"/>
          <w:szCs w:val="28"/>
        </w:rPr>
        <w:t xml:space="preserve">National security, its dimensions and levels, the administrative division, the characteristics of the population and the diversity between </w:t>
      </w:r>
      <w:proofErr w:type="spellStart"/>
      <w:r w:rsidRPr="009E4AD9">
        <w:rPr>
          <w:rFonts w:eastAsia="Calibri"/>
          <w:sz w:val="28"/>
          <w:szCs w:val="28"/>
        </w:rPr>
        <w:t>Bedouinism</w:t>
      </w:r>
      <w:proofErr w:type="spellEnd"/>
      <w:r w:rsidRPr="009E4AD9">
        <w:rPr>
          <w:rFonts w:eastAsia="Calibri"/>
          <w:sz w:val="28"/>
          <w:szCs w:val="28"/>
        </w:rPr>
        <w:t xml:space="preserve"> and urban life in the governorate, as well as the infrastructure supporting the industrial sector in the governorate, such as the road network that extends horizontally and vertically covering all parts of the governorate, bridges and tunnels that contributed </w:t>
      </w:r>
      <w:bookmarkStart w:id="0" w:name="_GoBack"/>
      <w:bookmarkEnd w:id="0"/>
      <w:r w:rsidRPr="009E4AD9">
        <w:rPr>
          <w:rFonts w:eastAsia="Calibri"/>
          <w:sz w:val="28"/>
          <w:szCs w:val="28"/>
        </w:rPr>
        <w:t>to facilitating the obstacles of crossing from the eastern bank of the Suez Canal to its west and vice versa, as well as the diversity between Land ports, sea ports and airports in addition</w:t>
      </w:r>
      <w:r>
        <w:rPr>
          <w:rFonts w:eastAsia="Calibri"/>
          <w:sz w:val="28"/>
          <w:szCs w:val="28"/>
        </w:rPr>
        <w:t xml:space="preserve"> </w:t>
      </w:r>
      <w:r w:rsidRPr="009E4AD9">
        <w:rPr>
          <w:rFonts w:eastAsia="Calibri"/>
          <w:sz w:val="28"/>
          <w:szCs w:val="28"/>
        </w:rPr>
        <w:t>existing and planned industrial zones.</w:t>
      </w:r>
    </w:p>
    <w:p w:rsidR="009E4AD9" w:rsidRDefault="009E4AD9" w:rsidP="00553496">
      <w:pPr>
        <w:spacing w:line="264" w:lineRule="auto"/>
        <w:ind w:right="-851" w:firstLine="425"/>
        <w:jc w:val="lowKashida"/>
        <w:rPr>
          <w:rFonts w:eastAsia="Calibri"/>
          <w:sz w:val="28"/>
          <w:szCs w:val="28"/>
        </w:rPr>
      </w:pPr>
      <w:r w:rsidRPr="009E4AD9">
        <w:rPr>
          <w:rFonts w:eastAsia="Calibri"/>
          <w:sz w:val="28"/>
          <w:szCs w:val="28"/>
          <w:u w:val="single"/>
        </w:rPr>
        <w:t xml:space="preserve">The </w:t>
      </w:r>
      <w:r w:rsidR="00553496" w:rsidRPr="009E4AD9">
        <w:rPr>
          <w:rFonts w:eastAsia="Calibri"/>
          <w:sz w:val="28"/>
          <w:szCs w:val="28"/>
          <w:u w:val="single"/>
        </w:rPr>
        <w:t xml:space="preserve">fourth </w:t>
      </w:r>
      <w:r w:rsidRPr="009E4AD9">
        <w:rPr>
          <w:rFonts w:eastAsia="Calibri"/>
          <w:sz w:val="28"/>
          <w:szCs w:val="28"/>
          <w:u w:val="single"/>
        </w:rPr>
        <w:t>chapter</w:t>
      </w:r>
      <w:r w:rsidRPr="009E4AD9">
        <w:rPr>
          <w:rFonts w:eastAsia="Calibri"/>
          <w:sz w:val="28"/>
          <w:szCs w:val="28"/>
        </w:rPr>
        <w:t xml:space="preserve"> is entitled "The Status of the Industry Sector in North Sinai Governorate", which deals with an overview</w:t>
      </w:r>
      <w:r>
        <w:rPr>
          <w:rFonts w:eastAsia="Calibri"/>
          <w:sz w:val="28"/>
          <w:szCs w:val="28"/>
        </w:rPr>
        <w:t xml:space="preserve"> </w:t>
      </w:r>
      <w:r w:rsidRPr="009E4AD9">
        <w:rPr>
          <w:rFonts w:eastAsia="Calibri"/>
          <w:sz w:val="28"/>
          <w:szCs w:val="28"/>
        </w:rPr>
        <w:t>For the industrial sector in North Sinai Governorate, as well as the geographical distribution of industrial activities in centers</w:t>
      </w:r>
      <w:r>
        <w:rPr>
          <w:rFonts w:eastAsia="Calibri"/>
          <w:sz w:val="28"/>
          <w:szCs w:val="28"/>
        </w:rPr>
        <w:t xml:space="preserve"> </w:t>
      </w:r>
      <w:r w:rsidRPr="009E4AD9">
        <w:rPr>
          <w:rFonts w:eastAsia="Calibri"/>
          <w:sz w:val="28"/>
          <w:szCs w:val="28"/>
        </w:rPr>
        <w:t xml:space="preserve">And the six cities of the governorate, namely Al-Arish, </w:t>
      </w:r>
      <w:proofErr w:type="spellStart"/>
      <w:r w:rsidRPr="009E4AD9">
        <w:rPr>
          <w:rFonts w:eastAsia="Calibri"/>
          <w:sz w:val="28"/>
          <w:szCs w:val="28"/>
        </w:rPr>
        <w:t>Bir</w:t>
      </w:r>
      <w:proofErr w:type="spellEnd"/>
      <w:r w:rsidRPr="009E4AD9">
        <w:rPr>
          <w:rFonts w:eastAsia="Calibri"/>
          <w:sz w:val="28"/>
          <w:szCs w:val="28"/>
        </w:rPr>
        <w:t xml:space="preserve"> Al-</w:t>
      </w:r>
      <w:proofErr w:type="spellStart"/>
      <w:r w:rsidRPr="009E4AD9">
        <w:rPr>
          <w:rFonts w:eastAsia="Calibri"/>
          <w:sz w:val="28"/>
          <w:szCs w:val="28"/>
        </w:rPr>
        <w:t>Abd</w:t>
      </w:r>
      <w:proofErr w:type="spellEnd"/>
      <w:r w:rsidRPr="009E4AD9">
        <w:rPr>
          <w:rFonts w:eastAsia="Calibri"/>
          <w:sz w:val="28"/>
          <w:szCs w:val="28"/>
        </w:rPr>
        <w:t xml:space="preserve">, Sheikh </w:t>
      </w:r>
      <w:proofErr w:type="spellStart"/>
      <w:r w:rsidRPr="009E4AD9">
        <w:rPr>
          <w:rFonts w:eastAsia="Calibri"/>
          <w:sz w:val="28"/>
          <w:szCs w:val="28"/>
        </w:rPr>
        <w:t>Zuweid</w:t>
      </w:r>
      <w:proofErr w:type="spellEnd"/>
      <w:r w:rsidRPr="009E4AD9">
        <w:rPr>
          <w:rFonts w:eastAsia="Calibri"/>
          <w:sz w:val="28"/>
          <w:szCs w:val="28"/>
        </w:rPr>
        <w:t>, Rafah, Al-</w:t>
      </w:r>
      <w:proofErr w:type="spellStart"/>
      <w:r w:rsidRPr="009E4AD9">
        <w:rPr>
          <w:rFonts w:eastAsia="Calibri"/>
          <w:sz w:val="28"/>
          <w:szCs w:val="28"/>
        </w:rPr>
        <w:t>Hasana</w:t>
      </w:r>
      <w:proofErr w:type="spellEnd"/>
      <w:r w:rsidRPr="009E4AD9">
        <w:rPr>
          <w:rFonts w:eastAsia="Calibri"/>
          <w:sz w:val="28"/>
          <w:szCs w:val="28"/>
        </w:rPr>
        <w:t xml:space="preserve">, and </w:t>
      </w:r>
      <w:proofErr w:type="spellStart"/>
      <w:r w:rsidRPr="009E4AD9">
        <w:rPr>
          <w:rFonts w:eastAsia="Calibri"/>
          <w:sz w:val="28"/>
          <w:szCs w:val="28"/>
        </w:rPr>
        <w:t>Nakhl</w:t>
      </w:r>
      <w:proofErr w:type="spellEnd"/>
      <w:r>
        <w:rPr>
          <w:rFonts w:eastAsia="Calibri"/>
          <w:sz w:val="28"/>
          <w:szCs w:val="28"/>
        </w:rPr>
        <w:t xml:space="preserve"> </w:t>
      </w:r>
      <w:r w:rsidRPr="009E4AD9">
        <w:rPr>
          <w:rFonts w:eastAsia="Calibri"/>
          <w:sz w:val="28"/>
          <w:szCs w:val="28"/>
        </w:rPr>
        <w:t>And the chronology of development and development activities and plans that took place in North Sinai Governorate, then a review</w:t>
      </w:r>
      <w:r>
        <w:rPr>
          <w:rFonts w:eastAsia="Calibri"/>
          <w:sz w:val="28"/>
          <w:szCs w:val="28"/>
        </w:rPr>
        <w:t xml:space="preserve"> </w:t>
      </w:r>
      <w:r w:rsidRPr="009E4AD9">
        <w:rPr>
          <w:rFonts w:eastAsia="Calibri"/>
          <w:sz w:val="28"/>
          <w:szCs w:val="28"/>
        </w:rPr>
        <w:t>The importance of the Suez Canal axis and the extent of its contribution to supporting industrial development in North Sinai Governorate</w:t>
      </w:r>
      <w:r>
        <w:rPr>
          <w:rFonts w:eastAsia="Calibri"/>
          <w:sz w:val="28"/>
          <w:szCs w:val="28"/>
        </w:rPr>
        <w:t xml:space="preserve"> </w:t>
      </w:r>
      <w:r w:rsidRPr="009E4AD9">
        <w:rPr>
          <w:rFonts w:eastAsia="Calibri"/>
          <w:sz w:val="28"/>
          <w:szCs w:val="28"/>
        </w:rPr>
        <w:t>Especially since they are located within one region, and data and numbers of industrial activities in the governorate were also monitored</w:t>
      </w:r>
      <w:r>
        <w:rPr>
          <w:rFonts w:eastAsia="Calibri"/>
          <w:sz w:val="28"/>
          <w:szCs w:val="28"/>
        </w:rPr>
        <w:t xml:space="preserve"> </w:t>
      </w:r>
      <w:r w:rsidRPr="009E4AD9">
        <w:rPr>
          <w:rFonts w:eastAsia="Calibri"/>
          <w:sz w:val="28"/>
          <w:szCs w:val="28"/>
        </w:rPr>
        <w:t>And compare them with numbers at the level of Egypt.</w:t>
      </w:r>
    </w:p>
    <w:p w:rsidR="009E4AD9" w:rsidRDefault="009E4AD9" w:rsidP="00553496">
      <w:pPr>
        <w:spacing w:line="264" w:lineRule="auto"/>
        <w:ind w:right="-851" w:firstLine="425"/>
        <w:jc w:val="lowKashida"/>
        <w:rPr>
          <w:rFonts w:eastAsia="Calibri"/>
          <w:sz w:val="28"/>
          <w:szCs w:val="28"/>
        </w:rPr>
      </w:pPr>
      <w:r w:rsidRPr="009E4AD9">
        <w:rPr>
          <w:rFonts w:eastAsia="Calibri"/>
          <w:sz w:val="28"/>
          <w:szCs w:val="28"/>
          <w:u w:val="single"/>
        </w:rPr>
        <w:t xml:space="preserve">The </w:t>
      </w:r>
      <w:r w:rsidR="00553496" w:rsidRPr="00624610">
        <w:rPr>
          <w:rFonts w:eastAsia="Calibri"/>
          <w:sz w:val="28"/>
          <w:szCs w:val="28"/>
          <w:u w:val="single"/>
        </w:rPr>
        <w:t xml:space="preserve">fifth </w:t>
      </w:r>
      <w:r w:rsidRPr="009E4AD9">
        <w:rPr>
          <w:rFonts w:eastAsia="Calibri"/>
          <w:sz w:val="28"/>
          <w:szCs w:val="28"/>
          <w:u w:val="single"/>
        </w:rPr>
        <w:t>chapter</w:t>
      </w:r>
      <w:r w:rsidRPr="009E4AD9">
        <w:rPr>
          <w:rFonts w:eastAsia="Calibri"/>
          <w:sz w:val="28"/>
          <w:szCs w:val="28"/>
        </w:rPr>
        <w:t xml:space="preserve"> is entitled "Population Settlement and Loc</w:t>
      </w:r>
      <w:r>
        <w:rPr>
          <w:rFonts w:eastAsia="Calibri"/>
          <w:sz w:val="28"/>
          <w:szCs w:val="28"/>
        </w:rPr>
        <w:t xml:space="preserve">al Variables from 2011 to 2022" </w:t>
      </w:r>
      <w:r w:rsidRPr="009E4AD9">
        <w:rPr>
          <w:rFonts w:eastAsia="Calibri"/>
          <w:sz w:val="28"/>
          <w:szCs w:val="28"/>
        </w:rPr>
        <w:t>and its impact on national security and industrial development in North Sinai," which dealt with the process of population settlement</w:t>
      </w:r>
      <w:r>
        <w:rPr>
          <w:rFonts w:eastAsia="Calibri"/>
          <w:sz w:val="28"/>
          <w:szCs w:val="28"/>
        </w:rPr>
        <w:t xml:space="preserve"> </w:t>
      </w:r>
      <w:r w:rsidRPr="009E4AD9">
        <w:rPr>
          <w:rFonts w:eastAsia="Calibri"/>
          <w:sz w:val="28"/>
          <w:szCs w:val="28"/>
        </w:rPr>
        <w:t>In North Sinai Governorate, its objectives and fields, as well as the local changes that occurred in Egypt during the period from 2011 to 2022 in the political, security, economic, social, cultural and media fields, and the impact of these changes on national security in the eastern strategic direction and industrial development in North Sinai Governorate, and the challenges and obstacles that resulted. Related to the developmental and social environment in the governorate, as well as challenges and obstacles related to procedures, laws, financing and the investors themselves.</w:t>
      </w:r>
    </w:p>
    <w:p w:rsidR="009E4AD9" w:rsidRDefault="009E4AD9" w:rsidP="009E4AD9">
      <w:pPr>
        <w:spacing w:before="240" w:line="264" w:lineRule="auto"/>
        <w:ind w:right="-851" w:firstLine="425"/>
        <w:jc w:val="lowKashida"/>
        <w:rPr>
          <w:rFonts w:eastAsia="Calibri"/>
          <w:sz w:val="28"/>
          <w:szCs w:val="28"/>
        </w:rPr>
      </w:pPr>
      <w:r w:rsidRPr="009E4AD9">
        <w:rPr>
          <w:rFonts w:eastAsia="Calibri"/>
          <w:sz w:val="28"/>
          <w:szCs w:val="28"/>
          <w:u w:val="single"/>
        </w:rPr>
        <w:lastRenderedPageBreak/>
        <w:t>The study reached a number of results</w:t>
      </w:r>
      <w:r w:rsidRPr="009E4AD9">
        <w:rPr>
          <w:rFonts w:eastAsia="Calibri"/>
          <w:sz w:val="28"/>
          <w:szCs w:val="28"/>
        </w:rPr>
        <w:t>, the most prominent of which was that North Sinai Governorate has all the ingredients</w:t>
      </w:r>
      <w:r>
        <w:rPr>
          <w:rFonts w:eastAsia="Calibri"/>
          <w:sz w:val="28"/>
          <w:szCs w:val="28"/>
        </w:rPr>
        <w:t xml:space="preserve"> </w:t>
      </w:r>
      <w:r w:rsidRPr="009E4AD9">
        <w:rPr>
          <w:rFonts w:eastAsia="Calibri"/>
          <w:sz w:val="28"/>
          <w:szCs w:val="28"/>
        </w:rPr>
        <w:t xml:space="preserve">Which makes it one of the main sources of raw, manufactured and </w:t>
      </w:r>
      <w:proofErr w:type="spellStart"/>
      <w:r w:rsidRPr="009E4AD9">
        <w:rPr>
          <w:rFonts w:eastAsia="Calibri"/>
          <w:sz w:val="28"/>
          <w:szCs w:val="28"/>
        </w:rPr>
        <w:t>manufacturable</w:t>
      </w:r>
      <w:proofErr w:type="spellEnd"/>
      <w:r w:rsidRPr="009E4AD9">
        <w:rPr>
          <w:rFonts w:eastAsia="Calibri"/>
          <w:sz w:val="28"/>
          <w:szCs w:val="28"/>
        </w:rPr>
        <w:t xml:space="preserve"> products, and it can</w:t>
      </w:r>
      <w:r>
        <w:rPr>
          <w:rFonts w:eastAsia="Calibri"/>
          <w:sz w:val="28"/>
          <w:szCs w:val="28"/>
        </w:rPr>
        <w:t xml:space="preserve"> </w:t>
      </w:r>
      <w:r w:rsidRPr="009E4AD9">
        <w:rPr>
          <w:rFonts w:eastAsia="Calibri"/>
          <w:sz w:val="28"/>
          <w:szCs w:val="28"/>
        </w:rPr>
        <w:t>To accommodate millions of citizens who have real opportunities for work and production, especially in the industrial and agricultural fields, because of their infrastructure and exploitable investment opportunities, as they are no longer geographically isolated from the rest of the homeland, thanks to the network of tunnels under the Suez Canal, ferries and floating bridges.</w:t>
      </w:r>
    </w:p>
    <w:p w:rsidR="009E4AD9" w:rsidRPr="00E3195A" w:rsidRDefault="009E4AD9" w:rsidP="009A1481">
      <w:pPr>
        <w:spacing w:before="240" w:line="264" w:lineRule="auto"/>
        <w:ind w:right="-851" w:firstLine="425"/>
        <w:jc w:val="lowKashida"/>
        <w:rPr>
          <w:rFonts w:eastAsia="Calibri"/>
          <w:sz w:val="28"/>
          <w:szCs w:val="28"/>
        </w:rPr>
      </w:pPr>
      <w:r w:rsidRPr="009E4AD9">
        <w:rPr>
          <w:rFonts w:eastAsia="Calibri"/>
          <w:sz w:val="28"/>
          <w:szCs w:val="28"/>
          <w:u w:val="single"/>
        </w:rPr>
        <w:t>The study also reached a number of recommendations</w:t>
      </w:r>
      <w:r w:rsidRPr="009E4AD9">
        <w:rPr>
          <w:rFonts w:eastAsia="Calibri"/>
          <w:sz w:val="28"/>
          <w:szCs w:val="28"/>
        </w:rPr>
        <w:t xml:space="preserve"> that can support the industrial sector in the governorate</w:t>
      </w:r>
      <w:r>
        <w:rPr>
          <w:rFonts w:eastAsia="Calibri"/>
          <w:sz w:val="28"/>
          <w:szCs w:val="28"/>
        </w:rPr>
        <w:t xml:space="preserve"> </w:t>
      </w:r>
      <w:r w:rsidRPr="009E4AD9">
        <w:rPr>
          <w:rFonts w:eastAsia="Calibri"/>
          <w:sz w:val="28"/>
          <w:szCs w:val="28"/>
        </w:rPr>
        <w:t>North Sinai and creating an attractive environment that leads to operating more factories and providing job opportunities for a wide sector</w:t>
      </w:r>
      <w:r>
        <w:rPr>
          <w:rFonts w:eastAsia="Calibri"/>
          <w:sz w:val="28"/>
          <w:szCs w:val="28"/>
        </w:rPr>
        <w:t xml:space="preserve"> </w:t>
      </w:r>
      <w:r w:rsidRPr="009E4AD9">
        <w:rPr>
          <w:rFonts w:eastAsia="Calibri"/>
          <w:sz w:val="28"/>
          <w:szCs w:val="28"/>
        </w:rPr>
        <w:t>Among those who wish, and among the most important of these recommendations is the need to complete planning and infrastructure for all existing and planned industrial z</w:t>
      </w:r>
      <w:r>
        <w:rPr>
          <w:rFonts w:eastAsia="Calibri"/>
          <w:sz w:val="28"/>
          <w:szCs w:val="28"/>
        </w:rPr>
        <w:t>ones in North Sinai Governorate,</w:t>
      </w:r>
      <w:r w:rsidRPr="009E4AD9">
        <w:t xml:space="preserve"> </w:t>
      </w:r>
      <w:r w:rsidRPr="009E4AD9">
        <w:rPr>
          <w:rFonts w:eastAsia="Calibri"/>
          <w:sz w:val="28"/>
          <w:szCs w:val="28"/>
        </w:rPr>
        <w:t>Consider granting more investment incentives</w:t>
      </w:r>
      <w:r w:rsidR="009A1481">
        <w:rPr>
          <w:rFonts w:eastAsia="Calibri"/>
          <w:sz w:val="28"/>
          <w:szCs w:val="28"/>
        </w:rPr>
        <w:t xml:space="preserve"> </w:t>
      </w:r>
      <w:r w:rsidRPr="009E4AD9">
        <w:rPr>
          <w:rFonts w:eastAsia="Calibri"/>
          <w:sz w:val="28"/>
          <w:szCs w:val="28"/>
        </w:rPr>
        <w:t>And financing initiatives that are flexible in procedures and financing value for projects in North Sinai</w:t>
      </w:r>
      <w:r w:rsidR="009A1481">
        <w:rPr>
          <w:rFonts w:eastAsia="Calibri"/>
          <w:sz w:val="28"/>
          <w:szCs w:val="28"/>
        </w:rPr>
        <w:t xml:space="preserve"> </w:t>
      </w:r>
      <w:r w:rsidRPr="009E4AD9">
        <w:rPr>
          <w:rFonts w:eastAsia="Calibri"/>
          <w:sz w:val="28"/>
          <w:szCs w:val="28"/>
        </w:rPr>
        <w:t>from the rest of the Republic and promote it to increase the number of beneficiaries, as well as expedite the implementation and offering</w:t>
      </w:r>
      <w:r w:rsidR="009A1481">
        <w:rPr>
          <w:rFonts w:eastAsia="Calibri"/>
          <w:sz w:val="28"/>
          <w:szCs w:val="28"/>
        </w:rPr>
        <w:t xml:space="preserve"> t</w:t>
      </w:r>
      <w:r w:rsidRPr="009E4AD9">
        <w:rPr>
          <w:rFonts w:eastAsia="Calibri"/>
          <w:sz w:val="28"/>
          <w:szCs w:val="28"/>
        </w:rPr>
        <w:t>he new cities east of the Suez Canal, as they will represent an important growth center in their geographical scope</w:t>
      </w:r>
      <w:r w:rsidR="009A1481">
        <w:rPr>
          <w:rFonts w:eastAsia="Calibri"/>
          <w:sz w:val="28"/>
          <w:szCs w:val="28"/>
        </w:rPr>
        <w:t xml:space="preserve"> </w:t>
      </w:r>
      <w:r w:rsidRPr="009E4AD9">
        <w:rPr>
          <w:rFonts w:eastAsia="Calibri"/>
          <w:sz w:val="28"/>
          <w:szCs w:val="28"/>
        </w:rPr>
        <w:t>revitalization of the surrounding villages,</w:t>
      </w:r>
      <w:r w:rsidR="009A1481" w:rsidRPr="009A1481">
        <w:t xml:space="preserve"> </w:t>
      </w:r>
      <w:r w:rsidR="009A1481" w:rsidRPr="009A1481">
        <w:rPr>
          <w:rFonts w:eastAsia="Calibri"/>
          <w:sz w:val="28"/>
          <w:szCs w:val="28"/>
        </w:rPr>
        <w:t>The recommendations also included main goals, such as seeking to create a large industrial position for the North Sinai Governorate within the Egyptian country, regionally and globally, and to contribute in a distinctive way to the movement of</w:t>
      </w:r>
      <w:r w:rsidR="009A1481">
        <w:rPr>
          <w:rFonts w:eastAsia="Calibri"/>
          <w:sz w:val="28"/>
          <w:szCs w:val="28"/>
        </w:rPr>
        <w:t xml:space="preserve"> </w:t>
      </w:r>
      <w:r w:rsidR="009A1481" w:rsidRPr="009A1481">
        <w:rPr>
          <w:rFonts w:eastAsia="Calibri"/>
          <w:sz w:val="28"/>
          <w:szCs w:val="28"/>
        </w:rPr>
        <w:t>International trade in a way that maximizes the gross national product of Egypt and causes a civilized boom that attracts the population</w:t>
      </w:r>
      <w:r w:rsidR="009A1481">
        <w:rPr>
          <w:rFonts w:eastAsia="Calibri"/>
          <w:sz w:val="28"/>
          <w:szCs w:val="28"/>
        </w:rPr>
        <w:t xml:space="preserve"> </w:t>
      </w:r>
      <w:r w:rsidR="009A1481" w:rsidRPr="009A1481">
        <w:rPr>
          <w:rFonts w:eastAsia="Calibri"/>
          <w:sz w:val="28"/>
          <w:szCs w:val="28"/>
        </w:rPr>
        <w:t>towards Sinai and supports the establishment of a strong industrial base based on activating the export orientation and human settlement</w:t>
      </w:r>
      <w:r w:rsidR="009A1481">
        <w:rPr>
          <w:rFonts w:eastAsia="Calibri"/>
          <w:sz w:val="28"/>
          <w:szCs w:val="28"/>
        </w:rPr>
        <w:t xml:space="preserve"> </w:t>
      </w:r>
      <w:r w:rsidR="009A1481" w:rsidRPr="009A1481">
        <w:rPr>
          <w:rFonts w:eastAsia="Calibri"/>
          <w:sz w:val="28"/>
          <w:szCs w:val="28"/>
        </w:rPr>
        <w:t>Taking into account the main determinants of this trend, such as security, economic and social determinants, and with proposed measures in the short term as well as the medium and long term.</w:t>
      </w:r>
    </w:p>
    <w:sectPr w:rsidR="009E4AD9" w:rsidRPr="00E3195A" w:rsidSect="00C93B9E">
      <w:footerReference w:type="default" r:id="rId9"/>
      <w:footnotePr>
        <w:numRestart w:val="eachPage"/>
      </w:footnotePr>
      <w:pgSz w:w="11906" w:h="16838" w:code="9"/>
      <w:pgMar w:top="1134" w:right="1701" w:bottom="1134" w:left="1134" w:header="709" w:footer="709" w:gutter="0"/>
      <w:pgNumType w:fmt="upperRoman" w:start="1"/>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16FA" w:rsidRDefault="000F16FA" w:rsidP="009C2607">
      <w:r>
        <w:separator/>
      </w:r>
    </w:p>
  </w:endnote>
  <w:endnote w:type="continuationSeparator" w:id="0">
    <w:p w:rsidR="000F16FA" w:rsidRDefault="000F16FA" w:rsidP="009C26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implified Arabic">
    <w:altName w:val="Times New Roman"/>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7536148"/>
      <w:docPartObj>
        <w:docPartGallery w:val="Page Numbers (Bottom of Page)"/>
        <w:docPartUnique/>
      </w:docPartObj>
    </w:sdtPr>
    <w:sdtEndPr/>
    <w:sdtContent>
      <w:p w:rsidR="00D32F71" w:rsidRDefault="00D32F71">
        <w:pPr>
          <w:pStyle w:val="Footer"/>
          <w:jc w:val="center"/>
        </w:pPr>
        <w:r>
          <w:fldChar w:fldCharType="begin"/>
        </w:r>
        <w:r>
          <w:instrText xml:space="preserve"> PAGE   \* MERGEFORMAT </w:instrText>
        </w:r>
        <w:r>
          <w:fldChar w:fldCharType="separate"/>
        </w:r>
        <w:r w:rsidR="00A86665">
          <w:rPr>
            <w:noProof/>
          </w:rPr>
          <w:t>VI</w:t>
        </w:r>
        <w:r>
          <w:rPr>
            <w:noProof/>
          </w:rPr>
          <w:fldChar w:fldCharType="end"/>
        </w:r>
      </w:p>
    </w:sdtContent>
  </w:sdt>
  <w:p w:rsidR="00D32F71" w:rsidRDefault="00D32F71" w:rsidP="00637F21">
    <w:pPr>
      <w:pStyle w:val="Footer"/>
      <w:tabs>
        <w:tab w:val="clear" w:pos="4513"/>
        <w:tab w:val="clear" w:pos="9026"/>
        <w:tab w:val="left" w:pos="2113"/>
        <w:tab w:val="left" w:pos="4052"/>
      </w:tabs>
    </w:pPr>
    <w:r>
      <w:tab/>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16FA" w:rsidRDefault="000F16FA" w:rsidP="003C6144">
      <w:pPr>
        <w:jc w:val="right"/>
      </w:pPr>
      <w:r>
        <w:separator/>
      </w:r>
    </w:p>
  </w:footnote>
  <w:footnote w:type="continuationSeparator" w:id="0">
    <w:p w:rsidR="000F16FA" w:rsidRDefault="000F16FA" w:rsidP="009C260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83CF1"/>
    <w:multiLevelType w:val="hybridMultilevel"/>
    <w:tmpl w:val="4DC608A6"/>
    <w:lvl w:ilvl="0" w:tplc="671E5B80">
      <w:start w:val="1"/>
      <w:numFmt w:val="arabicAlpha"/>
      <w:lvlText w:val="%1-"/>
      <w:lvlJc w:val="left"/>
      <w:pPr>
        <w:ind w:left="360" w:hanging="360"/>
      </w:pPr>
      <w:rPr>
        <w:rFonts w:ascii="Simplified Arabic" w:eastAsia="Calibri" w:hAnsi="Simplified Arabic" w:cs="Simplified Arabic"/>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5664D42"/>
    <w:multiLevelType w:val="hybridMultilevel"/>
    <w:tmpl w:val="62027A72"/>
    <w:lvl w:ilvl="0" w:tplc="671E5B80">
      <w:start w:val="1"/>
      <w:numFmt w:val="arabicAlpha"/>
      <w:lvlText w:val="%1-"/>
      <w:lvlJc w:val="left"/>
      <w:pPr>
        <w:ind w:left="360" w:hanging="360"/>
      </w:pPr>
      <w:rPr>
        <w:rFonts w:ascii="Simplified Arabic" w:eastAsia="Calibri" w:hAnsi="Simplified Arabic" w:cs="Simplified Arabic"/>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AA6445E"/>
    <w:multiLevelType w:val="hybridMultilevel"/>
    <w:tmpl w:val="BD668CB8"/>
    <w:lvl w:ilvl="0" w:tplc="45E273C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707117"/>
    <w:multiLevelType w:val="hybridMultilevel"/>
    <w:tmpl w:val="9FC852F6"/>
    <w:lvl w:ilvl="0" w:tplc="C296A0CA">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FAA30A2"/>
    <w:multiLevelType w:val="hybridMultilevel"/>
    <w:tmpl w:val="1AEE99C4"/>
    <w:lvl w:ilvl="0" w:tplc="636A6A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3C4F0C"/>
    <w:multiLevelType w:val="hybridMultilevel"/>
    <w:tmpl w:val="7FE85D0A"/>
    <w:lvl w:ilvl="0" w:tplc="8CD2CB7E">
      <w:start w:val="1"/>
      <w:numFmt w:val="arabicAlpha"/>
      <w:lvlText w:val="%1-"/>
      <w:lvlJc w:val="left"/>
      <w:pPr>
        <w:ind w:left="502"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15B7C99"/>
    <w:multiLevelType w:val="hybridMultilevel"/>
    <w:tmpl w:val="B66CBF46"/>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1645364"/>
    <w:multiLevelType w:val="hybridMultilevel"/>
    <w:tmpl w:val="7F401E2C"/>
    <w:lvl w:ilvl="0" w:tplc="CC5EBCF2">
      <w:start w:val="1"/>
      <w:numFmt w:val="bullet"/>
      <w:lvlText w:val=""/>
      <w:lvlJc w:val="left"/>
      <w:pPr>
        <w:ind w:left="864" w:hanging="360"/>
      </w:pPr>
      <w:rPr>
        <w:rFonts w:ascii="Symbol" w:hAnsi="Symbol" w:hint="default"/>
        <w:color w:val="auto"/>
        <w:lang w:bidi="ar-SA"/>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8" w15:restartNumberingAfterBreak="0">
    <w:nsid w:val="12AE4099"/>
    <w:multiLevelType w:val="hybridMultilevel"/>
    <w:tmpl w:val="E552402A"/>
    <w:lvl w:ilvl="0" w:tplc="7BCA532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2D35111"/>
    <w:multiLevelType w:val="hybridMultilevel"/>
    <w:tmpl w:val="76B46B4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35676E9"/>
    <w:multiLevelType w:val="hybridMultilevel"/>
    <w:tmpl w:val="3C46CBD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62372AE"/>
    <w:multiLevelType w:val="hybridMultilevel"/>
    <w:tmpl w:val="78F48EB6"/>
    <w:lvl w:ilvl="0" w:tplc="4F46938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6685AB0"/>
    <w:multiLevelType w:val="hybridMultilevel"/>
    <w:tmpl w:val="B3F89DF8"/>
    <w:lvl w:ilvl="0" w:tplc="FE5A6D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74A2A25"/>
    <w:multiLevelType w:val="hybridMultilevel"/>
    <w:tmpl w:val="9EF0EE50"/>
    <w:lvl w:ilvl="0" w:tplc="41A6F09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7BF1E87"/>
    <w:multiLevelType w:val="hybridMultilevel"/>
    <w:tmpl w:val="A3383B36"/>
    <w:lvl w:ilvl="0" w:tplc="671E5B80">
      <w:start w:val="1"/>
      <w:numFmt w:val="arabicAlpha"/>
      <w:lvlText w:val="%1-"/>
      <w:lvlJc w:val="left"/>
      <w:pPr>
        <w:ind w:left="720" w:hanging="360"/>
      </w:pPr>
      <w:rPr>
        <w:rFonts w:ascii="Simplified Arabic" w:eastAsia="Calibri" w:hAnsi="Simplified Arabic" w:cs="Simplified Arabi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7D15FCF"/>
    <w:multiLevelType w:val="hybridMultilevel"/>
    <w:tmpl w:val="A10491E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90D49B6"/>
    <w:multiLevelType w:val="hybridMultilevel"/>
    <w:tmpl w:val="1882779A"/>
    <w:lvl w:ilvl="0" w:tplc="2A0A242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191B5339"/>
    <w:multiLevelType w:val="hybridMultilevel"/>
    <w:tmpl w:val="FEB87162"/>
    <w:lvl w:ilvl="0" w:tplc="A030E158">
      <w:start w:val="1"/>
      <w:numFmt w:val="bullet"/>
      <w:lvlText w:val=""/>
      <w:lvlJc w:val="left"/>
      <w:pPr>
        <w:ind w:left="358" w:hanging="360"/>
      </w:pPr>
      <w:rPr>
        <w:rFonts w:ascii="Wingdings" w:hAnsi="Wingdings" w:hint="default"/>
      </w:rPr>
    </w:lvl>
    <w:lvl w:ilvl="1" w:tplc="923204FC" w:tentative="1">
      <w:start w:val="1"/>
      <w:numFmt w:val="lowerLetter"/>
      <w:lvlText w:val="%2."/>
      <w:lvlJc w:val="left"/>
      <w:pPr>
        <w:ind w:left="1078" w:hanging="360"/>
      </w:pPr>
    </w:lvl>
    <w:lvl w:ilvl="2" w:tplc="A47CCC0C" w:tentative="1">
      <w:start w:val="1"/>
      <w:numFmt w:val="lowerRoman"/>
      <w:lvlText w:val="%3."/>
      <w:lvlJc w:val="right"/>
      <w:pPr>
        <w:ind w:left="1798" w:hanging="180"/>
      </w:pPr>
    </w:lvl>
    <w:lvl w:ilvl="3" w:tplc="A6C6A224" w:tentative="1">
      <w:start w:val="1"/>
      <w:numFmt w:val="decimal"/>
      <w:lvlText w:val="%4."/>
      <w:lvlJc w:val="left"/>
      <w:pPr>
        <w:ind w:left="2518" w:hanging="360"/>
      </w:pPr>
    </w:lvl>
    <w:lvl w:ilvl="4" w:tplc="F230B45A" w:tentative="1">
      <w:start w:val="1"/>
      <w:numFmt w:val="lowerLetter"/>
      <w:lvlText w:val="%5."/>
      <w:lvlJc w:val="left"/>
      <w:pPr>
        <w:ind w:left="3238" w:hanging="360"/>
      </w:pPr>
    </w:lvl>
    <w:lvl w:ilvl="5" w:tplc="75D625CC" w:tentative="1">
      <w:start w:val="1"/>
      <w:numFmt w:val="lowerRoman"/>
      <w:lvlText w:val="%6."/>
      <w:lvlJc w:val="right"/>
      <w:pPr>
        <w:ind w:left="3958" w:hanging="180"/>
      </w:pPr>
    </w:lvl>
    <w:lvl w:ilvl="6" w:tplc="75B89576" w:tentative="1">
      <w:start w:val="1"/>
      <w:numFmt w:val="decimal"/>
      <w:lvlText w:val="%7."/>
      <w:lvlJc w:val="left"/>
      <w:pPr>
        <w:ind w:left="4678" w:hanging="360"/>
      </w:pPr>
    </w:lvl>
    <w:lvl w:ilvl="7" w:tplc="45AA140A" w:tentative="1">
      <w:start w:val="1"/>
      <w:numFmt w:val="lowerLetter"/>
      <w:lvlText w:val="%8."/>
      <w:lvlJc w:val="left"/>
      <w:pPr>
        <w:ind w:left="5398" w:hanging="360"/>
      </w:pPr>
    </w:lvl>
    <w:lvl w:ilvl="8" w:tplc="0938167A" w:tentative="1">
      <w:start w:val="1"/>
      <w:numFmt w:val="lowerRoman"/>
      <w:lvlText w:val="%9."/>
      <w:lvlJc w:val="right"/>
      <w:pPr>
        <w:ind w:left="6118" w:hanging="180"/>
      </w:pPr>
    </w:lvl>
  </w:abstractNum>
  <w:abstractNum w:abstractNumId="18" w15:restartNumberingAfterBreak="0">
    <w:nsid w:val="1A9C1061"/>
    <w:multiLevelType w:val="hybridMultilevel"/>
    <w:tmpl w:val="EB469840"/>
    <w:lvl w:ilvl="0" w:tplc="465CBB60">
      <w:start w:val="1"/>
      <w:numFmt w:val="arabicAlpha"/>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1BD32E4D"/>
    <w:multiLevelType w:val="hybridMultilevel"/>
    <w:tmpl w:val="587C0C56"/>
    <w:lvl w:ilvl="0" w:tplc="534277BC">
      <w:start w:val="1"/>
      <w:numFmt w:val="decimal"/>
      <w:lvlText w:val="%1-"/>
      <w:lvlJc w:val="left"/>
      <w:pPr>
        <w:ind w:left="360" w:hanging="360"/>
      </w:pPr>
      <w:rPr>
        <w:rFonts w:hint="default"/>
      </w:rPr>
    </w:lvl>
    <w:lvl w:ilvl="1" w:tplc="FA88CF7E" w:tentative="1">
      <w:start w:val="1"/>
      <w:numFmt w:val="lowerLetter"/>
      <w:lvlText w:val="%2."/>
      <w:lvlJc w:val="left"/>
      <w:pPr>
        <w:ind w:left="1080" w:hanging="360"/>
      </w:pPr>
    </w:lvl>
    <w:lvl w:ilvl="2" w:tplc="CF78BA0E" w:tentative="1">
      <w:start w:val="1"/>
      <w:numFmt w:val="lowerRoman"/>
      <w:lvlText w:val="%3."/>
      <w:lvlJc w:val="right"/>
      <w:pPr>
        <w:ind w:left="1800" w:hanging="180"/>
      </w:pPr>
    </w:lvl>
    <w:lvl w:ilvl="3" w:tplc="5BF075F4" w:tentative="1">
      <w:start w:val="1"/>
      <w:numFmt w:val="decimal"/>
      <w:lvlText w:val="%4."/>
      <w:lvlJc w:val="left"/>
      <w:pPr>
        <w:ind w:left="2520" w:hanging="360"/>
      </w:pPr>
    </w:lvl>
    <w:lvl w:ilvl="4" w:tplc="7F88ED3E" w:tentative="1">
      <w:start w:val="1"/>
      <w:numFmt w:val="lowerLetter"/>
      <w:lvlText w:val="%5."/>
      <w:lvlJc w:val="left"/>
      <w:pPr>
        <w:ind w:left="3240" w:hanging="360"/>
      </w:pPr>
    </w:lvl>
    <w:lvl w:ilvl="5" w:tplc="F0FEF5A0" w:tentative="1">
      <w:start w:val="1"/>
      <w:numFmt w:val="lowerRoman"/>
      <w:lvlText w:val="%6."/>
      <w:lvlJc w:val="right"/>
      <w:pPr>
        <w:ind w:left="3960" w:hanging="180"/>
      </w:pPr>
    </w:lvl>
    <w:lvl w:ilvl="6" w:tplc="B3401B6C" w:tentative="1">
      <w:start w:val="1"/>
      <w:numFmt w:val="decimal"/>
      <w:lvlText w:val="%7."/>
      <w:lvlJc w:val="left"/>
      <w:pPr>
        <w:ind w:left="4680" w:hanging="360"/>
      </w:pPr>
    </w:lvl>
    <w:lvl w:ilvl="7" w:tplc="82EAB804" w:tentative="1">
      <w:start w:val="1"/>
      <w:numFmt w:val="lowerLetter"/>
      <w:lvlText w:val="%8."/>
      <w:lvlJc w:val="left"/>
      <w:pPr>
        <w:ind w:left="5400" w:hanging="360"/>
      </w:pPr>
    </w:lvl>
    <w:lvl w:ilvl="8" w:tplc="02FCC7AA" w:tentative="1">
      <w:start w:val="1"/>
      <w:numFmt w:val="lowerRoman"/>
      <w:lvlText w:val="%9."/>
      <w:lvlJc w:val="right"/>
      <w:pPr>
        <w:ind w:left="6120" w:hanging="180"/>
      </w:pPr>
    </w:lvl>
  </w:abstractNum>
  <w:abstractNum w:abstractNumId="20" w15:restartNumberingAfterBreak="0">
    <w:nsid w:val="1F176932"/>
    <w:multiLevelType w:val="hybridMultilevel"/>
    <w:tmpl w:val="6F20A76C"/>
    <w:lvl w:ilvl="0" w:tplc="B356637C">
      <w:start w:val="1"/>
      <w:numFmt w:val="arabicAlpha"/>
      <w:lvlText w:val="%1-"/>
      <w:lvlJc w:val="left"/>
      <w:pPr>
        <w:ind w:left="720" w:hanging="360"/>
      </w:pPr>
      <w:rPr>
        <w:rFonts w:hint="default"/>
      </w:rPr>
    </w:lvl>
    <w:lvl w:ilvl="1" w:tplc="ECC4CA28" w:tentative="1">
      <w:start w:val="1"/>
      <w:numFmt w:val="lowerLetter"/>
      <w:lvlText w:val="%2."/>
      <w:lvlJc w:val="left"/>
      <w:pPr>
        <w:ind w:left="1440" w:hanging="360"/>
      </w:pPr>
    </w:lvl>
    <w:lvl w:ilvl="2" w:tplc="D70C9986" w:tentative="1">
      <w:start w:val="1"/>
      <w:numFmt w:val="lowerRoman"/>
      <w:lvlText w:val="%3."/>
      <w:lvlJc w:val="right"/>
      <w:pPr>
        <w:ind w:left="2160" w:hanging="180"/>
      </w:pPr>
    </w:lvl>
    <w:lvl w:ilvl="3" w:tplc="2BC6B884" w:tentative="1">
      <w:start w:val="1"/>
      <w:numFmt w:val="decimal"/>
      <w:lvlText w:val="%4."/>
      <w:lvlJc w:val="left"/>
      <w:pPr>
        <w:ind w:left="2880" w:hanging="360"/>
      </w:pPr>
    </w:lvl>
    <w:lvl w:ilvl="4" w:tplc="2B12C584" w:tentative="1">
      <w:start w:val="1"/>
      <w:numFmt w:val="lowerLetter"/>
      <w:lvlText w:val="%5."/>
      <w:lvlJc w:val="left"/>
      <w:pPr>
        <w:ind w:left="3600" w:hanging="360"/>
      </w:pPr>
    </w:lvl>
    <w:lvl w:ilvl="5" w:tplc="EA5445A6" w:tentative="1">
      <w:start w:val="1"/>
      <w:numFmt w:val="lowerRoman"/>
      <w:lvlText w:val="%6."/>
      <w:lvlJc w:val="right"/>
      <w:pPr>
        <w:ind w:left="4320" w:hanging="180"/>
      </w:pPr>
    </w:lvl>
    <w:lvl w:ilvl="6" w:tplc="7E3C4830" w:tentative="1">
      <w:start w:val="1"/>
      <w:numFmt w:val="decimal"/>
      <w:lvlText w:val="%7."/>
      <w:lvlJc w:val="left"/>
      <w:pPr>
        <w:ind w:left="5040" w:hanging="360"/>
      </w:pPr>
    </w:lvl>
    <w:lvl w:ilvl="7" w:tplc="C09CC4D8" w:tentative="1">
      <w:start w:val="1"/>
      <w:numFmt w:val="lowerLetter"/>
      <w:lvlText w:val="%8."/>
      <w:lvlJc w:val="left"/>
      <w:pPr>
        <w:ind w:left="5760" w:hanging="360"/>
      </w:pPr>
    </w:lvl>
    <w:lvl w:ilvl="8" w:tplc="34C006B0" w:tentative="1">
      <w:start w:val="1"/>
      <w:numFmt w:val="lowerRoman"/>
      <w:lvlText w:val="%9."/>
      <w:lvlJc w:val="right"/>
      <w:pPr>
        <w:ind w:left="6480" w:hanging="180"/>
      </w:pPr>
    </w:lvl>
  </w:abstractNum>
  <w:abstractNum w:abstractNumId="21" w15:restartNumberingAfterBreak="0">
    <w:nsid w:val="1F27521C"/>
    <w:multiLevelType w:val="hybridMultilevel"/>
    <w:tmpl w:val="EF14534C"/>
    <w:lvl w:ilvl="0" w:tplc="0B5AD4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2066F84"/>
    <w:multiLevelType w:val="hybridMultilevel"/>
    <w:tmpl w:val="CEAC530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239215C"/>
    <w:multiLevelType w:val="hybridMultilevel"/>
    <w:tmpl w:val="E1D8D09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24BA2617"/>
    <w:multiLevelType w:val="hybridMultilevel"/>
    <w:tmpl w:val="E4B44D00"/>
    <w:lvl w:ilvl="0" w:tplc="D32245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66A6CF4"/>
    <w:multiLevelType w:val="hybridMultilevel"/>
    <w:tmpl w:val="DE8C22A8"/>
    <w:lvl w:ilvl="0" w:tplc="63E84C1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26C503A4"/>
    <w:multiLevelType w:val="hybridMultilevel"/>
    <w:tmpl w:val="8FA4194E"/>
    <w:lvl w:ilvl="0" w:tplc="45CABE16">
      <w:start w:val="1"/>
      <w:numFmt w:val="bullet"/>
      <w:lvlText w:val=""/>
      <w:lvlJc w:val="left"/>
      <w:pPr>
        <w:ind w:left="720" w:hanging="360"/>
      </w:pPr>
      <w:rPr>
        <w:rFonts w:ascii="Wingdings" w:hAnsi="Wingdings" w:hint="default"/>
      </w:rPr>
    </w:lvl>
    <w:lvl w:ilvl="1" w:tplc="EF866FA0" w:tentative="1">
      <w:start w:val="1"/>
      <w:numFmt w:val="bullet"/>
      <w:lvlText w:val="o"/>
      <w:lvlJc w:val="left"/>
      <w:pPr>
        <w:ind w:left="1440" w:hanging="360"/>
      </w:pPr>
      <w:rPr>
        <w:rFonts w:ascii="Courier New" w:hAnsi="Courier New" w:cs="Courier New" w:hint="default"/>
      </w:rPr>
    </w:lvl>
    <w:lvl w:ilvl="2" w:tplc="AEEE6192" w:tentative="1">
      <w:start w:val="1"/>
      <w:numFmt w:val="bullet"/>
      <w:lvlText w:val=""/>
      <w:lvlJc w:val="left"/>
      <w:pPr>
        <w:ind w:left="2160" w:hanging="360"/>
      </w:pPr>
      <w:rPr>
        <w:rFonts w:ascii="Wingdings" w:hAnsi="Wingdings" w:hint="default"/>
      </w:rPr>
    </w:lvl>
    <w:lvl w:ilvl="3" w:tplc="8A6E0C7E" w:tentative="1">
      <w:start w:val="1"/>
      <w:numFmt w:val="bullet"/>
      <w:lvlText w:val=""/>
      <w:lvlJc w:val="left"/>
      <w:pPr>
        <w:ind w:left="2880" w:hanging="360"/>
      </w:pPr>
      <w:rPr>
        <w:rFonts w:ascii="Symbol" w:hAnsi="Symbol" w:hint="default"/>
      </w:rPr>
    </w:lvl>
    <w:lvl w:ilvl="4" w:tplc="7F88FC96" w:tentative="1">
      <w:start w:val="1"/>
      <w:numFmt w:val="bullet"/>
      <w:lvlText w:val="o"/>
      <w:lvlJc w:val="left"/>
      <w:pPr>
        <w:ind w:left="3600" w:hanging="360"/>
      </w:pPr>
      <w:rPr>
        <w:rFonts w:ascii="Courier New" w:hAnsi="Courier New" w:cs="Courier New" w:hint="default"/>
      </w:rPr>
    </w:lvl>
    <w:lvl w:ilvl="5" w:tplc="AB2ADC5A" w:tentative="1">
      <w:start w:val="1"/>
      <w:numFmt w:val="bullet"/>
      <w:lvlText w:val=""/>
      <w:lvlJc w:val="left"/>
      <w:pPr>
        <w:ind w:left="4320" w:hanging="360"/>
      </w:pPr>
      <w:rPr>
        <w:rFonts w:ascii="Wingdings" w:hAnsi="Wingdings" w:hint="default"/>
      </w:rPr>
    </w:lvl>
    <w:lvl w:ilvl="6" w:tplc="12024E44" w:tentative="1">
      <w:start w:val="1"/>
      <w:numFmt w:val="bullet"/>
      <w:lvlText w:val=""/>
      <w:lvlJc w:val="left"/>
      <w:pPr>
        <w:ind w:left="5040" w:hanging="360"/>
      </w:pPr>
      <w:rPr>
        <w:rFonts w:ascii="Symbol" w:hAnsi="Symbol" w:hint="default"/>
      </w:rPr>
    </w:lvl>
    <w:lvl w:ilvl="7" w:tplc="1DAE1EC8" w:tentative="1">
      <w:start w:val="1"/>
      <w:numFmt w:val="bullet"/>
      <w:lvlText w:val="o"/>
      <w:lvlJc w:val="left"/>
      <w:pPr>
        <w:ind w:left="5760" w:hanging="360"/>
      </w:pPr>
      <w:rPr>
        <w:rFonts w:ascii="Courier New" w:hAnsi="Courier New" w:cs="Courier New" w:hint="default"/>
      </w:rPr>
    </w:lvl>
    <w:lvl w:ilvl="8" w:tplc="4898578A" w:tentative="1">
      <w:start w:val="1"/>
      <w:numFmt w:val="bullet"/>
      <w:lvlText w:val=""/>
      <w:lvlJc w:val="left"/>
      <w:pPr>
        <w:ind w:left="6480" w:hanging="360"/>
      </w:pPr>
      <w:rPr>
        <w:rFonts w:ascii="Wingdings" w:hAnsi="Wingdings" w:hint="default"/>
      </w:rPr>
    </w:lvl>
  </w:abstractNum>
  <w:abstractNum w:abstractNumId="27" w15:restartNumberingAfterBreak="0">
    <w:nsid w:val="2B1F7486"/>
    <w:multiLevelType w:val="hybridMultilevel"/>
    <w:tmpl w:val="0FD0DD2A"/>
    <w:lvl w:ilvl="0" w:tplc="FE5A6D5E">
      <w:start w:val="1"/>
      <w:numFmt w:val="decimal"/>
      <w:lvlText w:val="%1-"/>
      <w:lvlJc w:val="left"/>
      <w:pPr>
        <w:ind w:left="360" w:hanging="360"/>
      </w:pPr>
      <w:rPr>
        <w:rFonts w:hint="default"/>
        <w:lang w:bidi="ar-SA"/>
      </w:rPr>
    </w:lvl>
    <w:lvl w:ilvl="1" w:tplc="F416950C" w:tentative="1">
      <w:start w:val="1"/>
      <w:numFmt w:val="bullet"/>
      <w:lvlText w:val="o"/>
      <w:lvlJc w:val="left"/>
      <w:pPr>
        <w:ind w:left="1080" w:hanging="360"/>
      </w:pPr>
      <w:rPr>
        <w:rFonts w:ascii="Courier New" w:hAnsi="Courier New" w:cs="Courier New" w:hint="default"/>
      </w:rPr>
    </w:lvl>
    <w:lvl w:ilvl="2" w:tplc="844CF536" w:tentative="1">
      <w:start w:val="1"/>
      <w:numFmt w:val="bullet"/>
      <w:lvlText w:val=""/>
      <w:lvlJc w:val="left"/>
      <w:pPr>
        <w:ind w:left="1800" w:hanging="360"/>
      </w:pPr>
      <w:rPr>
        <w:rFonts w:ascii="Wingdings" w:hAnsi="Wingdings" w:hint="default"/>
      </w:rPr>
    </w:lvl>
    <w:lvl w:ilvl="3" w:tplc="C75A73CC" w:tentative="1">
      <w:start w:val="1"/>
      <w:numFmt w:val="bullet"/>
      <w:lvlText w:val=""/>
      <w:lvlJc w:val="left"/>
      <w:pPr>
        <w:ind w:left="2520" w:hanging="360"/>
      </w:pPr>
      <w:rPr>
        <w:rFonts w:ascii="Symbol" w:hAnsi="Symbol" w:hint="default"/>
      </w:rPr>
    </w:lvl>
    <w:lvl w:ilvl="4" w:tplc="BE6254AE" w:tentative="1">
      <w:start w:val="1"/>
      <w:numFmt w:val="bullet"/>
      <w:lvlText w:val="o"/>
      <w:lvlJc w:val="left"/>
      <w:pPr>
        <w:ind w:left="3240" w:hanging="360"/>
      </w:pPr>
      <w:rPr>
        <w:rFonts w:ascii="Courier New" w:hAnsi="Courier New" w:cs="Courier New" w:hint="default"/>
      </w:rPr>
    </w:lvl>
    <w:lvl w:ilvl="5" w:tplc="F8C66832" w:tentative="1">
      <w:start w:val="1"/>
      <w:numFmt w:val="bullet"/>
      <w:lvlText w:val=""/>
      <w:lvlJc w:val="left"/>
      <w:pPr>
        <w:ind w:left="3960" w:hanging="360"/>
      </w:pPr>
      <w:rPr>
        <w:rFonts w:ascii="Wingdings" w:hAnsi="Wingdings" w:hint="default"/>
      </w:rPr>
    </w:lvl>
    <w:lvl w:ilvl="6" w:tplc="CCA2FC50" w:tentative="1">
      <w:start w:val="1"/>
      <w:numFmt w:val="bullet"/>
      <w:lvlText w:val=""/>
      <w:lvlJc w:val="left"/>
      <w:pPr>
        <w:ind w:left="4680" w:hanging="360"/>
      </w:pPr>
      <w:rPr>
        <w:rFonts w:ascii="Symbol" w:hAnsi="Symbol" w:hint="default"/>
      </w:rPr>
    </w:lvl>
    <w:lvl w:ilvl="7" w:tplc="23F4CB62" w:tentative="1">
      <w:start w:val="1"/>
      <w:numFmt w:val="bullet"/>
      <w:lvlText w:val="o"/>
      <w:lvlJc w:val="left"/>
      <w:pPr>
        <w:ind w:left="5400" w:hanging="360"/>
      </w:pPr>
      <w:rPr>
        <w:rFonts w:ascii="Courier New" w:hAnsi="Courier New" w:cs="Courier New" w:hint="default"/>
      </w:rPr>
    </w:lvl>
    <w:lvl w:ilvl="8" w:tplc="E2243E72" w:tentative="1">
      <w:start w:val="1"/>
      <w:numFmt w:val="bullet"/>
      <w:lvlText w:val=""/>
      <w:lvlJc w:val="left"/>
      <w:pPr>
        <w:ind w:left="6120" w:hanging="360"/>
      </w:pPr>
      <w:rPr>
        <w:rFonts w:ascii="Wingdings" w:hAnsi="Wingdings" w:hint="default"/>
      </w:rPr>
    </w:lvl>
  </w:abstractNum>
  <w:abstractNum w:abstractNumId="28" w15:restartNumberingAfterBreak="0">
    <w:nsid w:val="2C4209FC"/>
    <w:multiLevelType w:val="hybridMultilevel"/>
    <w:tmpl w:val="8D686A52"/>
    <w:lvl w:ilvl="0" w:tplc="0D20EF68">
      <w:start w:val="1"/>
      <w:numFmt w:val="bullet"/>
      <w:lvlText w:val=""/>
      <w:lvlJc w:val="left"/>
      <w:pPr>
        <w:ind w:left="360" w:hanging="360"/>
      </w:pPr>
      <w:rPr>
        <w:rFonts w:ascii="Wingdings" w:hAnsi="Wingdings" w:hint="default"/>
        <w:lang w:val="en-US"/>
      </w:rPr>
    </w:lvl>
    <w:lvl w:ilvl="1" w:tplc="1ECE28DE" w:tentative="1">
      <w:start w:val="1"/>
      <w:numFmt w:val="lowerLetter"/>
      <w:lvlText w:val="%2."/>
      <w:lvlJc w:val="left"/>
      <w:pPr>
        <w:ind w:left="1080" w:hanging="360"/>
      </w:pPr>
    </w:lvl>
    <w:lvl w:ilvl="2" w:tplc="500665AA" w:tentative="1">
      <w:start w:val="1"/>
      <w:numFmt w:val="lowerRoman"/>
      <w:lvlText w:val="%3."/>
      <w:lvlJc w:val="right"/>
      <w:pPr>
        <w:ind w:left="1800" w:hanging="180"/>
      </w:pPr>
    </w:lvl>
    <w:lvl w:ilvl="3" w:tplc="B756DFAA" w:tentative="1">
      <w:start w:val="1"/>
      <w:numFmt w:val="decimal"/>
      <w:lvlText w:val="%4."/>
      <w:lvlJc w:val="left"/>
      <w:pPr>
        <w:ind w:left="2520" w:hanging="360"/>
      </w:pPr>
    </w:lvl>
    <w:lvl w:ilvl="4" w:tplc="12DA9BD2" w:tentative="1">
      <w:start w:val="1"/>
      <w:numFmt w:val="lowerLetter"/>
      <w:lvlText w:val="%5."/>
      <w:lvlJc w:val="left"/>
      <w:pPr>
        <w:ind w:left="3240" w:hanging="360"/>
      </w:pPr>
    </w:lvl>
    <w:lvl w:ilvl="5" w:tplc="645EF7A6" w:tentative="1">
      <w:start w:val="1"/>
      <w:numFmt w:val="lowerRoman"/>
      <w:lvlText w:val="%6."/>
      <w:lvlJc w:val="right"/>
      <w:pPr>
        <w:ind w:left="3960" w:hanging="180"/>
      </w:pPr>
    </w:lvl>
    <w:lvl w:ilvl="6" w:tplc="65447D9C" w:tentative="1">
      <w:start w:val="1"/>
      <w:numFmt w:val="decimal"/>
      <w:lvlText w:val="%7."/>
      <w:lvlJc w:val="left"/>
      <w:pPr>
        <w:ind w:left="4680" w:hanging="360"/>
      </w:pPr>
    </w:lvl>
    <w:lvl w:ilvl="7" w:tplc="26EC9E38" w:tentative="1">
      <w:start w:val="1"/>
      <w:numFmt w:val="lowerLetter"/>
      <w:lvlText w:val="%8."/>
      <w:lvlJc w:val="left"/>
      <w:pPr>
        <w:ind w:left="5400" w:hanging="360"/>
      </w:pPr>
    </w:lvl>
    <w:lvl w:ilvl="8" w:tplc="6D24903A" w:tentative="1">
      <w:start w:val="1"/>
      <w:numFmt w:val="lowerRoman"/>
      <w:lvlText w:val="%9."/>
      <w:lvlJc w:val="right"/>
      <w:pPr>
        <w:ind w:left="6120" w:hanging="180"/>
      </w:pPr>
    </w:lvl>
  </w:abstractNum>
  <w:abstractNum w:abstractNumId="29" w15:restartNumberingAfterBreak="0">
    <w:nsid w:val="2C434FF2"/>
    <w:multiLevelType w:val="hybridMultilevel"/>
    <w:tmpl w:val="2390A218"/>
    <w:lvl w:ilvl="0" w:tplc="2698F88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345E47A9"/>
    <w:multiLevelType w:val="hybridMultilevel"/>
    <w:tmpl w:val="D89218B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35DE319B"/>
    <w:multiLevelType w:val="hybridMultilevel"/>
    <w:tmpl w:val="FB28E480"/>
    <w:lvl w:ilvl="0" w:tplc="DF6826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87F2347"/>
    <w:multiLevelType w:val="hybridMultilevel"/>
    <w:tmpl w:val="1AA807C2"/>
    <w:lvl w:ilvl="0" w:tplc="C2D8845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3CEF545D"/>
    <w:multiLevelType w:val="hybridMultilevel"/>
    <w:tmpl w:val="906292D2"/>
    <w:lvl w:ilvl="0" w:tplc="1DE4373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D4840A5"/>
    <w:multiLevelType w:val="hybridMultilevel"/>
    <w:tmpl w:val="BA7EE33E"/>
    <w:lvl w:ilvl="0" w:tplc="EE4C8D6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3D883BEF"/>
    <w:multiLevelType w:val="hybridMultilevel"/>
    <w:tmpl w:val="65AC1248"/>
    <w:lvl w:ilvl="0" w:tplc="2040A8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354257A"/>
    <w:multiLevelType w:val="hybridMultilevel"/>
    <w:tmpl w:val="D09A56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4FC3099"/>
    <w:multiLevelType w:val="hybridMultilevel"/>
    <w:tmpl w:val="874AB476"/>
    <w:lvl w:ilvl="0" w:tplc="2248900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45411981"/>
    <w:multiLevelType w:val="hybridMultilevel"/>
    <w:tmpl w:val="40D24D3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54121EE"/>
    <w:multiLevelType w:val="hybridMultilevel"/>
    <w:tmpl w:val="B49C3898"/>
    <w:lvl w:ilvl="0" w:tplc="6FDA6F0A">
      <w:start w:val="1"/>
      <w:numFmt w:val="bullet"/>
      <w:lvlText w:val=""/>
      <w:lvlJc w:val="left"/>
      <w:pPr>
        <w:ind w:left="360" w:hanging="360"/>
      </w:pPr>
      <w:rPr>
        <w:rFonts w:ascii="Wingdings" w:hAnsi="Wingdings" w:hint="default"/>
      </w:rPr>
    </w:lvl>
    <w:lvl w:ilvl="1" w:tplc="4DDE9DDA" w:tentative="1">
      <w:start w:val="1"/>
      <w:numFmt w:val="bullet"/>
      <w:lvlText w:val="o"/>
      <w:lvlJc w:val="left"/>
      <w:pPr>
        <w:ind w:left="1080" w:hanging="360"/>
      </w:pPr>
      <w:rPr>
        <w:rFonts w:ascii="Courier New" w:hAnsi="Courier New" w:cs="Courier New" w:hint="default"/>
      </w:rPr>
    </w:lvl>
    <w:lvl w:ilvl="2" w:tplc="46FA7250" w:tentative="1">
      <w:start w:val="1"/>
      <w:numFmt w:val="bullet"/>
      <w:lvlText w:val=""/>
      <w:lvlJc w:val="left"/>
      <w:pPr>
        <w:ind w:left="1800" w:hanging="360"/>
      </w:pPr>
      <w:rPr>
        <w:rFonts w:ascii="Wingdings" w:hAnsi="Wingdings" w:hint="default"/>
      </w:rPr>
    </w:lvl>
    <w:lvl w:ilvl="3" w:tplc="D9BA38AE" w:tentative="1">
      <w:start w:val="1"/>
      <w:numFmt w:val="bullet"/>
      <w:lvlText w:val=""/>
      <w:lvlJc w:val="left"/>
      <w:pPr>
        <w:ind w:left="2520" w:hanging="360"/>
      </w:pPr>
      <w:rPr>
        <w:rFonts w:ascii="Symbol" w:hAnsi="Symbol" w:hint="default"/>
      </w:rPr>
    </w:lvl>
    <w:lvl w:ilvl="4" w:tplc="B9A6BEA8" w:tentative="1">
      <w:start w:val="1"/>
      <w:numFmt w:val="bullet"/>
      <w:lvlText w:val="o"/>
      <w:lvlJc w:val="left"/>
      <w:pPr>
        <w:ind w:left="3240" w:hanging="360"/>
      </w:pPr>
      <w:rPr>
        <w:rFonts w:ascii="Courier New" w:hAnsi="Courier New" w:cs="Courier New" w:hint="default"/>
      </w:rPr>
    </w:lvl>
    <w:lvl w:ilvl="5" w:tplc="DFA2018A" w:tentative="1">
      <w:start w:val="1"/>
      <w:numFmt w:val="bullet"/>
      <w:lvlText w:val=""/>
      <w:lvlJc w:val="left"/>
      <w:pPr>
        <w:ind w:left="3960" w:hanging="360"/>
      </w:pPr>
      <w:rPr>
        <w:rFonts w:ascii="Wingdings" w:hAnsi="Wingdings" w:hint="default"/>
      </w:rPr>
    </w:lvl>
    <w:lvl w:ilvl="6" w:tplc="6B7CF342" w:tentative="1">
      <w:start w:val="1"/>
      <w:numFmt w:val="bullet"/>
      <w:lvlText w:val=""/>
      <w:lvlJc w:val="left"/>
      <w:pPr>
        <w:ind w:left="4680" w:hanging="360"/>
      </w:pPr>
      <w:rPr>
        <w:rFonts w:ascii="Symbol" w:hAnsi="Symbol" w:hint="default"/>
      </w:rPr>
    </w:lvl>
    <w:lvl w:ilvl="7" w:tplc="C3B0EF76" w:tentative="1">
      <w:start w:val="1"/>
      <w:numFmt w:val="bullet"/>
      <w:lvlText w:val="o"/>
      <w:lvlJc w:val="left"/>
      <w:pPr>
        <w:ind w:left="5400" w:hanging="360"/>
      </w:pPr>
      <w:rPr>
        <w:rFonts w:ascii="Courier New" w:hAnsi="Courier New" w:cs="Courier New" w:hint="default"/>
      </w:rPr>
    </w:lvl>
    <w:lvl w:ilvl="8" w:tplc="1B0E4D9A" w:tentative="1">
      <w:start w:val="1"/>
      <w:numFmt w:val="bullet"/>
      <w:lvlText w:val=""/>
      <w:lvlJc w:val="left"/>
      <w:pPr>
        <w:ind w:left="6120" w:hanging="360"/>
      </w:pPr>
      <w:rPr>
        <w:rFonts w:ascii="Wingdings" w:hAnsi="Wingdings" w:hint="default"/>
      </w:rPr>
    </w:lvl>
  </w:abstractNum>
  <w:abstractNum w:abstractNumId="40" w15:restartNumberingAfterBreak="0">
    <w:nsid w:val="469D3713"/>
    <w:multiLevelType w:val="hybridMultilevel"/>
    <w:tmpl w:val="0AF266EE"/>
    <w:lvl w:ilvl="0" w:tplc="BA5CFF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7752855"/>
    <w:multiLevelType w:val="hybridMultilevel"/>
    <w:tmpl w:val="99C2390C"/>
    <w:lvl w:ilvl="0" w:tplc="A6CECC5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484E2EFE"/>
    <w:multiLevelType w:val="hybridMultilevel"/>
    <w:tmpl w:val="05D636AE"/>
    <w:lvl w:ilvl="0" w:tplc="FFAE3D6A">
      <w:start w:val="1"/>
      <w:numFmt w:val="bullet"/>
      <w:lvlText w:val=""/>
      <w:lvlJc w:val="left"/>
      <w:pPr>
        <w:ind w:left="720" w:hanging="360"/>
      </w:pPr>
      <w:rPr>
        <w:rFonts w:ascii="Wingdings" w:hAnsi="Wingdings" w:hint="default"/>
      </w:rPr>
    </w:lvl>
    <w:lvl w:ilvl="1" w:tplc="654C8E14" w:tentative="1">
      <w:start w:val="1"/>
      <w:numFmt w:val="lowerLetter"/>
      <w:lvlText w:val="%2."/>
      <w:lvlJc w:val="left"/>
      <w:pPr>
        <w:ind w:left="1440" w:hanging="360"/>
      </w:pPr>
    </w:lvl>
    <w:lvl w:ilvl="2" w:tplc="2B523792" w:tentative="1">
      <w:start w:val="1"/>
      <w:numFmt w:val="lowerRoman"/>
      <w:lvlText w:val="%3."/>
      <w:lvlJc w:val="right"/>
      <w:pPr>
        <w:ind w:left="2160" w:hanging="180"/>
      </w:pPr>
    </w:lvl>
    <w:lvl w:ilvl="3" w:tplc="42B6C116" w:tentative="1">
      <w:start w:val="1"/>
      <w:numFmt w:val="decimal"/>
      <w:lvlText w:val="%4."/>
      <w:lvlJc w:val="left"/>
      <w:pPr>
        <w:ind w:left="2880" w:hanging="360"/>
      </w:pPr>
    </w:lvl>
    <w:lvl w:ilvl="4" w:tplc="0BB45B1A" w:tentative="1">
      <w:start w:val="1"/>
      <w:numFmt w:val="lowerLetter"/>
      <w:lvlText w:val="%5."/>
      <w:lvlJc w:val="left"/>
      <w:pPr>
        <w:ind w:left="3600" w:hanging="360"/>
      </w:pPr>
    </w:lvl>
    <w:lvl w:ilvl="5" w:tplc="56764E72" w:tentative="1">
      <w:start w:val="1"/>
      <w:numFmt w:val="lowerRoman"/>
      <w:lvlText w:val="%6."/>
      <w:lvlJc w:val="right"/>
      <w:pPr>
        <w:ind w:left="4320" w:hanging="180"/>
      </w:pPr>
    </w:lvl>
    <w:lvl w:ilvl="6" w:tplc="B9B01A10" w:tentative="1">
      <w:start w:val="1"/>
      <w:numFmt w:val="decimal"/>
      <w:lvlText w:val="%7."/>
      <w:lvlJc w:val="left"/>
      <w:pPr>
        <w:ind w:left="5040" w:hanging="360"/>
      </w:pPr>
    </w:lvl>
    <w:lvl w:ilvl="7" w:tplc="4F8E5C4E" w:tentative="1">
      <w:start w:val="1"/>
      <w:numFmt w:val="lowerLetter"/>
      <w:lvlText w:val="%8."/>
      <w:lvlJc w:val="left"/>
      <w:pPr>
        <w:ind w:left="5760" w:hanging="360"/>
      </w:pPr>
    </w:lvl>
    <w:lvl w:ilvl="8" w:tplc="91444144" w:tentative="1">
      <w:start w:val="1"/>
      <w:numFmt w:val="lowerRoman"/>
      <w:lvlText w:val="%9."/>
      <w:lvlJc w:val="right"/>
      <w:pPr>
        <w:ind w:left="6480" w:hanging="180"/>
      </w:pPr>
    </w:lvl>
  </w:abstractNum>
  <w:abstractNum w:abstractNumId="43" w15:restartNumberingAfterBreak="0">
    <w:nsid w:val="48703A6E"/>
    <w:multiLevelType w:val="hybridMultilevel"/>
    <w:tmpl w:val="3BC8C064"/>
    <w:lvl w:ilvl="0" w:tplc="671E5B80">
      <w:start w:val="1"/>
      <w:numFmt w:val="arabicAlpha"/>
      <w:lvlText w:val="%1-"/>
      <w:lvlJc w:val="left"/>
      <w:pPr>
        <w:ind w:left="720" w:hanging="360"/>
      </w:pPr>
      <w:rPr>
        <w:rFonts w:ascii="Simplified Arabic" w:eastAsia="Calibri" w:hAnsi="Simplified Arabic" w:cs="Simplified Arabic"/>
      </w:rPr>
    </w:lvl>
    <w:lvl w:ilvl="1" w:tplc="6612337C" w:tentative="1">
      <w:start w:val="1"/>
      <w:numFmt w:val="lowerLetter"/>
      <w:lvlText w:val="%2."/>
      <w:lvlJc w:val="left"/>
      <w:pPr>
        <w:ind w:left="1440" w:hanging="360"/>
      </w:pPr>
    </w:lvl>
    <w:lvl w:ilvl="2" w:tplc="AAF04A80" w:tentative="1">
      <w:start w:val="1"/>
      <w:numFmt w:val="lowerRoman"/>
      <w:lvlText w:val="%3."/>
      <w:lvlJc w:val="right"/>
      <w:pPr>
        <w:ind w:left="2160" w:hanging="180"/>
      </w:pPr>
    </w:lvl>
    <w:lvl w:ilvl="3" w:tplc="634E44C2" w:tentative="1">
      <w:start w:val="1"/>
      <w:numFmt w:val="decimal"/>
      <w:lvlText w:val="%4."/>
      <w:lvlJc w:val="left"/>
      <w:pPr>
        <w:ind w:left="2880" w:hanging="360"/>
      </w:pPr>
    </w:lvl>
    <w:lvl w:ilvl="4" w:tplc="218A10AC" w:tentative="1">
      <w:start w:val="1"/>
      <w:numFmt w:val="lowerLetter"/>
      <w:lvlText w:val="%5."/>
      <w:lvlJc w:val="left"/>
      <w:pPr>
        <w:ind w:left="3600" w:hanging="360"/>
      </w:pPr>
    </w:lvl>
    <w:lvl w:ilvl="5" w:tplc="D52A3302" w:tentative="1">
      <w:start w:val="1"/>
      <w:numFmt w:val="lowerRoman"/>
      <w:lvlText w:val="%6."/>
      <w:lvlJc w:val="right"/>
      <w:pPr>
        <w:ind w:left="4320" w:hanging="180"/>
      </w:pPr>
    </w:lvl>
    <w:lvl w:ilvl="6" w:tplc="3C224CD2" w:tentative="1">
      <w:start w:val="1"/>
      <w:numFmt w:val="decimal"/>
      <w:lvlText w:val="%7."/>
      <w:lvlJc w:val="left"/>
      <w:pPr>
        <w:ind w:left="5040" w:hanging="360"/>
      </w:pPr>
    </w:lvl>
    <w:lvl w:ilvl="7" w:tplc="74460206" w:tentative="1">
      <w:start w:val="1"/>
      <w:numFmt w:val="lowerLetter"/>
      <w:lvlText w:val="%8."/>
      <w:lvlJc w:val="left"/>
      <w:pPr>
        <w:ind w:left="5760" w:hanging="360"/>
      </w:pPr>
    </w:lvl>
    <w:lvl w:ilvl="8" w:tplc="DDA6A330" w:tentative="1">
      <w:start w:val="1"/>
      <w:numFmt w:val="lowerRoman"/>
      <w:lvlText w:val="%9."/>
      <w:lvlJc w:val="right"/>
      <w:pPr>
        <w:ind w:left="6480" w:hanging="180"/>
      </w:pPr>
    </w:lvl>
  </w:abstractNum>
  <w:abstractNum w:abstractNumId="44" w15:restartNumberingAfterBreak="0">
    <w:nsid w:val="49836D70"/>
    <w:multiLevelType w:val="hybridMultilevel"/>
    <w:tmpl w:val="3C90CF80"/>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4DE642CF"/>
    <w:multiLevelType w:val="hybridMultilevel"/>
    <w:tmpl w:val="9F82EC5E"/>
    <w:lvl w:ilvl="0" w:tplc="DA661510">
      <w:start w:val="1"/>
      <w:numFmt w:val="bullet"/>
      <w:lvlText w:val=""/>
      <w:lvlJc w:val="left"/>
      <w:pPr>
        <w:ind w:left="360" w:hanging="360"/>
      </w:pPr>
      <w:rPr>
        <w:rFonts w:ascii="Wingdings" w:hAnsi="Wingdings" w:hint="default"/>
        <w:lang w:bidi="ar-SA"/>
      </w:rPr>
    </w:lvl>
    <w:lvl w:ilvl="1" w:tplc="85686FB2">
      <w:start w:val="1"/>
      <w:numFmt w:val="bullet"/>
      <w:lvlText w:val="o"/>
      <w:lvlJc w:val="left"/>
      <w:pPr>
        <w:ind w:left="1080" w:hanging="360"/>
      </w:pPr>
      <w:rPr>
        <w:rFonts w:ascii="Courier New" w:hAnsi="Courier New" w:cs="Courier New" w:hint="default"/>
      </w:rPr>
    </w:lvl>
    <w:lvl w:ilvl="2" w:tplc="94D682A8" w:tentative="1">
      <w:start w:val="1"/>
      <w:numFmt w:val="bullet"/>
      <w:lvlText w:val=""/>
      <w:lvlJc w:val="left"/>
      <w:pPr>
        <w:ind w:left="1800" w:hanging="360"/>
      </w:pPr>
      <w:rPr>
        <w:rFonts w:ascii="Wingdings" w:hAnsi="Wingdings" w:hint="default"/>
      </w:rPr>
    </w:lvl>
    <w:lvl w:ilvl="3" w:tplc="EDEABEC2" w:tentative="1">
      <w:start w:val="1"/>
      <w:numFmt w:val="bullet"/>
      <w:lvlText w:val=""/>
      <w:lvlJc w:val="left"/>
      <w:pPr>
        <w:ind w:left="2520" w:hanging="360"/>
      </w:pPr>
      <w:rPr>
        <w:rFonts w:ascii="Symbol" w:hAnsi="Symbol" w:hint="default"/>
      </w:rPr>
    </w:lvl>
    <w:lvl w:ilvl="4" w:tplc="AA063E06" w:tentative="1">
      <w:start w:val="1"/>
      <w:numFmt w:val="bullet"/>
      <w:lvlText w:val="o"/>
      <w:lvlJc w:val="left"/>
      <w:pPr>
        <w:ind w:left="3240" w:hanging="360"/>
      </w:pPr>
      <w:rPr>
        <w:rFonts w:ascii="Courier New" w:hAnsi="Courier New" w:cs="Courier New" w:hint="default"/>
      </w:rPr>
    </w:lvl>
    <w:lvl w:ilvl="5" w:tplc="D6BEB8B0" w:tentative="1">
      <w:start w:val="1"/>
      <w:numFmt w:val="bullet"/>
      <w:lvlText w:val=""/>
      <w:lvlJc w:val="left"/>
      <w:pPr>
        <w:ind w:left="3960" w:hanging="360"/>
      </w:pPr>
      <w:rPr>
        <w:rFonts w:ascii="Wingdings" w:hAnsi="Wingdings" w:hint="default"/>
      </w:rPr>
    </w:lvl>
    <w:lvl w:ilvl="6" w:tplc="E91EC4D0" w:tentative="1">
      <w:start w:val="1"/>
      <w:numFmt w:val="bullet"/>
      <w:lvlText w:val=""/>
      <w:lvlJc w:val="left"/>
      <w:pPr>
        <w:ind w:left="4680" w:hanging="360"/>
      </w:pPr>
      <w:rPr>
        <w:rFonts w:ascii="Symbol" w:hAnsi="Symbol" w:hint="default"/>
      </w:rPr>
    </w:lvl>
    <w:lvl w:ilvl="7" w:tplc="FF82CB30" w:tentative="1">
      <w:start w:val="1"/>
      <w:numFmt w:val="bullet"/>
      <w:lvlText w:val="o"/>
      <w:lvlJc w:val="left"/>
      <w:pPr>
        <w:ind w:left="5400" w:hanging="360"/>
      </w:pPr>
      <w:rPr>
        <w:rFonts w:ascii="Courier New" w:hAnsi="Courier New" w:cs="Courier New" w:hint="default"/>
      </w:rPr>
    </w:lvl>
    <w:lvl w:ilvl="8" w:tplc="7F1A87B0" w:tentative="1">
      <w:start w:val="1"/>
      <w:numFmt w:val="bullet"/>
      <w:lvlText w:val=""/>
      <w:lvlJc w:val="left"/>
      <w:pPr>
        <w:ind w:left="6120" w:hanging="360"/>
      </w:pPr>
      <w:rPr>
        <w:rFonts w:ascii="Wingdings" w:hAnsi="Wingdings" w:hint="default"/>
      </w:rPr>
    </w:lvl>
  </w:abstractNum>
  <w:abstractNum w:abstractNumId="46" w15:restartNumberingAfterBreak="0">
    <w:nsid w:val="4EA136BD"/>
    <w:multiLevelType w:val="hybridMultilevel"/>
    <w:tmpl w:val="656C4C6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EF01890"/>
    <w:multiLevelType w:val="hybridMultilevel"/>
    <w:tmpl w:val="FF389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FA40E57"/>
    <w:multiLevelType w:val="hybridMultilevel"/>
    <w:tmpl w:val="0AF266EE"/>
    <w:lvl w:ilvl="0" w:tplc="BA5CFF0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15:restartNumberingAfterBreak="0">
    <w:nsid w:val="543244FE"/>
    <w:multiLevelType w:val="hybridMultilevel"/>
    <w:tmpl w:val="E45C5F6C"/>
    <w:lvl w:ilvl="0" w:tplc="F694429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55137CBC"/>
    <w:multiLevelType w:val="hybridMultilevel"/>
    <w:tmpl w:val="CE5AC87E"/>
    <w:lvl w:ilvl="0" w:tplc="FE5A6D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8D82731"/>
    <w:multiLevelType w:val="hybridMultilevel"/>
    <w:tmpl w:val="95E267B8"/>
    <w:lvl w:ilvl="0" w:tplc="C3D2C9D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9414DE3"/>
    <w:multiLevelType w:val="hybridMultilevel"/>
    <w:tmpl w:val="FC560A0C"/>
    <w:lvl w:ilvl="0" w:tplc="D1FAF0FA">
      <w:start w:val="1"/>
      <w:numFmt w:val="decimal"/>
      <w:lvlText w:val="%1-"/>
      <w:lvlJc w:val="left"/>
      <w:pPr>
        <w:ind w:left="360" w:hanging="360"/>
      </w:pPr>
      <w:rPr>
        <w:rFonts w:hint="default"/>
        <w:b w:val="0"/>
        <w:sz w:val="28"/>
        <w:szCs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15:restartNumberingAfterBreak="0">
    <w:nsid w:val="5BBC7C34"/>
    <w:multiLevelType w:val="hybridMultilevel"/>
    <w:tmpl w:val="6C22BD90"/>
    <w:lvl w:ilvl="0" w:tplc="729C37FE">
      <w:start w:val="3"/>
      <w:numFmt w:val="bullet"/>
      <w:lvlText w:val="-"/>
      <w:lvlJc w:val="left"/>
      <w:pPr>
        <w:ind w:left="360" w:hanging="360"/>
      </w:pPr>
      <w:rPr>
        <w:rFonts w:ascii="Simplified Arabic" w:eastAsia="Calibri" w:hAnsi="Simplified Arabic" w:cs="Simplified Arabic"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15:restartNumberingAfterBreak="0">
    <w:nsid w:val="5C737A72"/>
    <w:multiLevelType w:val="hybridMultilevel"/>
    <w:tmpl w:val="664833F4"/>
    <w:lvl w:ilvl="0" w:tplc="507E5968">
      <w:start w:val="1"/>
      <w:numFmt w:val="arabicAlpha"/>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15:restartNumberingAfterBreak="0">
    <w:nsid w:val="5D165B04"/>
    <w:multiLevelType w:val="hybridMultilevel"/>
    <w:tmpl w:val="EF120FD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D374EF8"/>
    <w:multiLevelType w:val="hybridMultilevel"/>
    <w:tmpl w:val="AC246C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D9E46AD"/>
    <w:multiLevelType w:val="hybridMultilevel"/>
    <w:tmpl w:val="9C64150E"/>
    <w:lvl w:ilvl="0" w:tplc="B5A056C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8" w15:restartNumberingAfterBreak="0">
    <w:nsid w:val="60F26902"/>
    <w:multiLevelType w:val="hybridMultilevel"/>
    <w:tmpl w:val="AD426144"/>
    <w:lvl w:ilvl="0" w:tplc="BE3483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61B51D48"/>
    <w:multiLevelType w:val="hybridMultilevel"/>
    <w:tmpl w:val="F5042F52"/>
    <w:lvl w:ilvl="0" w:tplc="671E5B80">
      <w:start w:val="1"/>
      <w:numFmt w:val="arabicAlpha"/>
      <w:lvlText w:val="%1-"/>
      <w:lvlJc w:val="left"/>
      <w:pPr>
        <w:ind w:left="720" w:hanging="360"/>
      </w:pPr>
      <w:rPr>
        <w:rFonts w:ascii="Simplified Arabic" w:eastAsia="Calibri" w:hAnsi="Simplified Arabic" w:cs="Simplified Arabi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2187D2E"/>
    <w:multiLevelType w:val="hybridMultilevel"/>
    <w:tmpl w:val="4EF8E6F6"/>
    <w:lvl w:ilvl="0" w:tplc="512C88A4">
      <w:start w:val="1"/>
      <w:numFmt w:val="bullet"/>
      <w:lvlText w:val=""/>
      <w:lvlJc w:val="left"/>
      <w:pPr>
        <w:ind w:left="720" w:hanging="360"/>
      </w:pPr>
      <w:rPr>
        <w:rFonts w:ascii="Wingdings" w:hAnsi="Wingdings" w:hint="default"/>
      </w:rPr>
    </w:lvl>
    <w:lvl w:ilvl="1" w:tplc="5E069B40" w:tentative="1">
      <w:start w:val="1"/>
      <w:numFmt w:val="lowerLetter"/>
      <w:lvlText w:val="%2."/>
      <w:lvlJc w:val="left"/>
      <w:pPr>
        <w:ind w:left="1440" w:hanging="360"/>
      </w:pPr>
    </w:lvl>
    <w:lvl w:ilvl="2" w:tplc="6812D8E6" w:tentative="1">
      <w:start w:val="1"/>
      <w:numFmt w:val="lowerRoman"/>
      <w:lvlText w:val="%3."/>
      <w:lvlJc w:val="right"/>
      <w:pPr>
        <w:ind w:left="2160" w:hanging="180"/>
      </w:pPr>
    </w:lvl>
    <w:lvl w:ilvl="3" w:tplc="8470603E" w:tentative="1">
      <w:start w:val="1"/>
      <w:numFmt w:val="decimal"/>
      <w:lvlText w:val="%4."/>
      <w:lvlJc w:val="left"/>
      <w:pPr>
        <w:ind w:left="2880" w:hanging="360"/>
      </w:pPr>
    </w:lvl>
    <w:lvl w:ilvl="4" w:tplc="AD6A4CFA" w:tentative="1">
      <w:start w:val="1"/>
      <w:numFmt w:val="lowerLetter"/>
      <w:lvlText w:val="%5."/>
      <w:lvlJc w:val="left"/>
      <w:pPr>
        <w:ind w:left="3600" w:hanging="360"/>
      </w:pPr>
    </w:lvl>
    <w:lvl w:ilvl="5" w:tplc="8C029F26" w:tentative="1">
      <w:start w:val="1"/>
      <w:numFmt w:val="lowerRoman"/>
      <w:lvlText w:val="%6."/>
      <w:lvlJc w:val="right"/>
      <w:pPr>
        <w:ind w:left="4320" w:hanging="180"/>
      </w:pPr>
    </w:lvl>
    <w:lvl w:ilvl="6" w:tplc="F168EB34" w:tentative="1">
      <w:start w:val="1"/>
      <w:numFmt w:val="decimal"/>
      <w:lvlText w:val="%7."/>
      <w:lvlJc w:val="left"/>
      <w:pPr>
        <w:ind w:left="5040" w:hanging="360"/>
      </w:pPr>
    </w:lvl>
    <w:lvl w:ilvl="7" w:tplc="D8026DAC" w:tentative="1">
      <w:start w:val="1"/>
      <w:numFmt w:val="lowerLetter"/>
      <w:lvlText w:val="%8."/>
      <w:lvlJc w:val="left"/>
      <w:pPr>
        <w:ind w:left="5760" w:hanging="360"/>
      </w:pPr>
    </w:lvl>
    <w:lvl w:ilvl="8" w:tplc="BEFA16B8" w:tentative="1">
      <w:start w:val="1"/>
      <w:numFmt w:val="lowerRoman"/>
      <w:lvlText w:val="%9."/>
      <w:lvlJc w:val="right"/>
      <w:pPr>
        <w:ind w:left="6480" w:hanging="180"/>
      </w:pPr>
    </w:lvl>
  </w:abstractNum>
  <w:abstractNum w:abstractNumId="61" w15:restartNumberingAfterBreak="0">
    <w:nsid w:val="64235700"/>
    <w:multiLevelType w:val="hybridMultilevel"/>
    <w:tmpl w:val="C5E456F0"/>
    <w:lvl w:ilvl="0" w:tplc="2B8857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65F2407D"/>
    <w:multiLevelType w:val="hybridMultilevel"/>
    <w:tmpl w:val="7AFCA8FA"/>
    <w:lvl w:ilvl="0" w:tplc="F0B6216C">
      <w:start w:val="1"/>
      <w:numFmt w:val="decimal"/>
      <w:lvlText w:val="%1-"/>
      <w:lvlJc w:val="left"/>
      <w:pPr>
        <w:ind w:left="720" w:hanging="360"/>
      </w:pPr>
      <w:rPr>
        <w:rFonts w:ascii="Simplified Arabic" w:eastAsia="Times New Roman" w:hAnsi="Simplified Arabic" w:cs="Simplified Arabi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6173E50"/>
    <w:multiLevelType w:val="hybridMultilevel"/>
    <w:tmpl w:val="817C07E4"/>
    <w:lvl w:ilvl="0" w:tplc="4E7ECA0A">
      <w:start w:val="1"/>
      <w:numFmt w:val="bullet"/>
      <w:lvlText w:val=""/>
      <w:lvlJc w:val="left"/>
      <w:pPr>
        <w:ind w:left="720" w:hanging="360"/>
      </w:pPr>
      <w:rPr>
        <w:rFonts w:ascii="Wingdings" w:hAnsi="Wingdings" w:hint="default"/>
      </w:rPr>
    </w:lvl>
    <w:lvl w:ilvl="1" w:tplc="89FAA008" w:tentative="1">
      <w:start w:val="1"/>
      <w:numFmt w:val="lowerLetter"/>
      <w:lvlText w:val="%2."/>
      <w:lvlJc w:val="left"/>
      <w:pPr>
        <w:ind w:left="1440" w:hanging="360"/>
      </w:pPr>
    </w:lvl>
    <w:lvl w:ilvl="2" w:tplc="0372A842" w:tentative="1">
      <w:start w:val="1"/>
      <w:numFmt w:val="lowerRoman"/>
      <w:lvlText w:val="%3."/>
      <w:lvlJc w:val="right"/>
      <w:pPr>
        <w:ind w:left="2160" w:hanging="180"/>
      </w:pPr>
    </w:lvl>
    <w:lvl w:ilvl="3" w:tplc="819CCA5A" w:tentative="1">
      <w:start w:val="1"/>
      <w:numFmt w:val="decimal"/>
      <w:lvlText w:val="%4."/>
      <w:lvlJc w:val="left"/>
      <w:pPr>
        <w:ind w:left="2880" w:hanging="360"/>
      </w:pPr>
    </w:lvl>
    <w:lvl w:ilvl="4" w:tplc="64245694" w:tentative="1">
      <w:start w:val="1"/>
      <w:numFmt w:val="lowerLetter"/>
      <w:lvlText w:val="%5."/>
      <w:lvlJc w:val="left"/>
      <w:pPr>
        <w:ind w:left="3600" w:hanging="360"/>
      </w:pPr>
    </w:lvl>
    <w:lvl w:ilvl="5" w:tplc="D7D24438" w:tentative="1">
      <w:start w:val="1"/>
      <w:numFmt w:val="lowerRoman"/>
      <w:lvlText w:val="%6."/>
      <w:lvlJc w:val="right"/>
      <w:pPr>
        <w:ind w:left="4320" w:hanging="180"/>
      </w:pPr>
    </w:lvl>
    <w:lvl w:ilvl="6" w:tplc="74E2906E" w:tentative="1">
      <w:start w:val="1"/>
      <w:numFmt w:val="decimal"/>
      <w:lvlText w:val="%7."/>
      <w:lvlJc w:val="left"/>
      <w:pPr>
        <w:ind w:left="5040" w:hanging="360"/>
      </w:pPr>
    </w:lvl>
    <w:lvl w:ilvl="7" w:tplc="3A285E7A" w:tentative="1">
      <w:start w:val="1"/>
      <w:numFmt w:val="lowerLetter"/>
      <w:lvlText w:val="%8."/>
      <w:lvlJc w:val="left"/>
      <w:pPr>
        <w:ind w:left="5760" w:hanging="360"/>
      </w:pPr>
    </w:lvl>
    <w:lvl w:ilvl="8" w:tplc="FEF21D20" w:tentative="1">
      <w:start w:val="1"/>
      <w:numFmt w:val="lowerRoman"/>
      <w:lvlText w:val="%9."/>
      <w:lvlJc w:val="right"/>
      <w:pPr>
        <w:ind w:left="6480" w:hanging="180"/>
      </w:pPr>
    </w:lvl>
  </w:abstractNum>
  <w:abstractNum w:abstractNumId="64" w15:restartNumberingAfterBreak="0">
    <w:nsid w:val="6ED93EEE"/>
    <w:multiLevelType w:val="hybridMultilevel"/>
    <w:tmpl w:val="C12C6BD6"/>
    <w:lvl w:ilvl="0" w:tplc="9F3C4698">
      <w:start w:val="1"/>
      <w:numFmt w:val="arabicAlpha"/>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5" w15:restartNumberingAfterBreak="0">
    <w:nsid w:val="6FA610B5"/>
    <w:multiLevelType w:val="hybridMultilevel"/>
    <w:tmpl w:val="5044A9A0"/>
    <w:lvl w:ilvl="0" w:tplc="FE5A6D5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6" w15:restartNumberingAfterBreak="0">
    <w:nsid w:val="71441BD4"/>
    <w:multiLevelType w:val="hybridMultilevel"/>
    <w:tmpl w:val="B546E442"/>
    <w:lvl w:ilvl="0" w:tplc="D22C7570">
      <w:start w:val="1"/>
      <w:numFmt w:val="arabicAlpha"/>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7" w15:restartNumberingAfterBreak="0">
    <w:nsid w:val="720616F8"/>
    <w:multiLevelType w:val="hybridMultilevel"/>
    <w:tmpl w:val="BC023CE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28F1960"/>
    <w:multiLevelType w:val="hybridMultilevel"/>
    <w:tmpl w:val="741254B2"/>
    <w:lvl w:ilvl="0" w:tplc="B38805C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9" w15:restartNumberingAfterBreak="0">
    <w:nsid w:val="76DE0421"/>
    <w:multiLevelType w:val="hybridMultilevel"/>
    <w:tmpl w:val="EB6C36FA"/>
    <w:lvl w:ilvl="0" w:tplc="763E97E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7FA117D"/>
    <w:multiLevelType w:val="hybridMultilevel"/>
    <w:tmpl w:val="D464ABCC"/>
    <w:lvl w:ilvl="0" w:tplc="4CB4015A">
      <w:start w:val="1"/>
      <w:numFmt w:val="arabicAlpha"/>
      <w:lvlText w:val="%1-"/>
      <w:lvlJc w:val="left"/>
      <w:pPr>
        <w:ind w:left="360" w:hanging="360"/>
      </w:pPr>
      <w:rPr>
        <w:rFonts w:ascii="Simplified Arabic" w:eastAsia="Calibri" w:hAnsi="Simplified Arabic" w:cs="Simplified Arabic"/>
      </w:rPr>
    </w:lvl>
    <w:lvl w:ilvl="1" w:tplc="1BA279C2" w:tentative="1">
      <w:start w:val="1"/>
      <w:numFmt w:val="lowerLetter"/>
      <w:lvlText w:val="%2."/>
      <w:lvlJc w:val="left"/>
      <w:pPr>
        <w:ind w:left="1080" w:hanging="360"/>
      </w:pPr>
    </w:lvl>
    <w:lvl w:ilvl="2" w:tplc="88303CC6" w:tentative="1">
      <w:start w:val="1"/>
      <w:numFmt w:val="lowerRoman"/>
      <w:lvlText w:val="%3."/>
      <w:lvlJc w:val="right"/>
      <w:pPr>
        <w:ind w:left="1800" w:hanging="180"/>
      </w:pPr>
    </w:lvl>
    <w:lvl w:ilvl="3" w:tplc="D652B7DC" w:tentative="1">
      <w:start w:val="1"/>
      <w:numFmt w:val="decimal"/>
      <w:lvlText w:val="%4."/>
      <w:lvlJc w:val="left"/>
      <w:pPr>
        <w:ind w:left="2520" w:hanging="360"/>
      </w:pPr>
    </w:lvl>
    <w:lvl w:ilvl="4" w:tplc="0BB213FC" w:tentative="1">
      <w:start w:val="1"/>
      <w:numFmt w:val="lowerLetter"/>
      <w:lvlText w:val="%5."/>
      <w:lvlJc w:val="left"/>
      <w:pPr>
        <w:ind w:left="3240" w:hanging="360"/>
      </w:pPr>
    </w:lvl>
    <w:lvl w:ilvl="5" w:tplc="ED18487A" w:tentative="1">
      <w:start w:val="1"/>
      <w:numFmt w:val="lowerRoman"/>
      <w:lvlText w:val="%6."/>
      <w:lvlJc w:val="right"/>
      <w:pPr>
        <w:ind w:left="3960" w:hanging="180"/>
      </w:pPr>
    </w:lvl>
    <w:lvl w:ilvl="6" w:tplc="DA6C21BA" w:tentative="1">
      <w:start w:val="1"/>
      <w:numFmt w:val="decimal"/>
      <w:lvlText w:val="%7."/>
      <w:lvlJc w:val="left"/>
      <w:pPr>
        <w:ind w:left="4680" w:hanging="360"/>
      </w:pPr>
    </w:lvl>
    <w:lvl w:ilvl="7" w:tplc="4E1C1438" w:tentative="1">
      <w:start w:val="1"/>
      <w:numFmt w:val="lowerLetter"/>
      <w:lvlText w:val="%8."/>
      <w:lvlJc w:val="left"/>
      <w:pPr>
        <w:ind w:left="5400" w:hanging="360"/>
      </w:pPr>
    </w:lvl>
    <w:lvl w:ilvl="8" w:tplc="F600E360" w:tentative="1">
      <w:start w:val="1"/>
      <w:numFmt w:val="lowerRoman"/>
      <w:lvlText w:val="%9."/>
      <w:lvlJc w:val="right"/>
      <w:pPr>
        <w:ind w:left="6120" w:hanging="180"/>
      </w:pPr>
    </w:lvl>
  </w:abstractNum>
  <w:abstractNum w:abstractNumId="71" w15:restartNumberingAfterBreak="0">
    <w:nsid w:val="7C2A35E1"/>
    <w:multiLevelType w:val="hybridMultilevel"/>
    <w:tmpl w:val="612C5832"/>
    <w:lvl w:ilvl="0" w:tplc="874CF728">
      <w:start w:val="1"/>
      <w:numFmt w:val="arabicAlpha"/>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5"/>
  </w:num>
  <w:num w:numId="2">
    <w:abstractNumId w:val="27"/>
  </w:num>
  <w:num w:numId="3">
    <w:abstractNumId w:val="12"/>
  </w:num>
  <w:num w:numId="4">
    <w:abstractNumId w:val="50"/>
  </w:num>
  <w:num w:numId="5">
    <w:abstractNumId w:val="51"/>
  </w:num>
  <w:num w:numId="6">
    <w:abstractNumId w:val="54"/>
  </w:num>
  <w:num w:numId="7">
    <w:abstractNumId w:val="69"/>
  </w:num>
  <w:num w:numId="8">
    <w:abstractNumId w:val="41"/>
  </w:num>
  <w:num w:numId="9">
    <w:abstractNumId w:val="18"/>
  </w:num>
  <w:num w:numId="10">
    <w:abstractNumId w:val="17"/>
  </w:num>
  <w:num w:numId="11">
    <w:abstractNumId w:val="42"/>
  </w:num>
  <w:num w:numId="12">
    <w:abstractNumId w:val="63"/>
  </w:num>
  <w:num w:numId="13">
    <w:abstractNumId w:val="70"/>
  </w:num>
  <w:num w:numId="14">
    <w:abstractNumId w:val="43"/>
  </w:num>
  <w:num w:numId="15">
    <w:abstractNumId w:val="60"/>
  </w:num>
  <w:num w:numId="16">
    <w:abstractNumId w:val="20"/>
  </w:num>
  <w:num w:numId="17">
    <w:abstractNumId w:val="19"/>
  </w:num>
  <w:num w:numId="18">
    <w:abstractNumId w:val="26"/>
  </w:num>
  <w:num w:numId="19">
    <w:abstractNumId w:val="28"/>
  </w:num>
  <w:num w:numId="20">
    <w:abstractNumId w:val="45"/>
  </w:num>
  <w:num w:numId="21">
    <w:abstractNumId w:val="39"/>
  </w:num>
  <w:num w:numId="22">
    <w:abstractNumId w:val="32"/>
  </w:num>
  <w:num w:numId="23">
    <w:abstractNumId w:val="49"/>
  </w:num>
  <w:num w:numId="24">
    <w:abstractNumId w:val="68"/>
  </w:num>
  <w:num w:numId="25">
    <w:abstractNumId w:val="13"/>
  </w:num>
  <w:num w:numId="26">
    <w:abstractNumId w:val="8"/>
  </w:num>
  <w:num w:numId="27">
    <w:abstractNumId w:val="52"/>
  </w:num>
  <w:num w:numId="28">
    <w:abstractNumId w:val="6"/>
  </w:num>
  <w:num w:numId="29">
    <w:abstractNumId w:val="59"/>
  </w:num>
  <w:num w:numId="30">
    <w:abstractNumId w:val="11"/>
  </w:num>
  <w:num w:numId="31">
    <w:abstractNumId w:val="5"/>
  </w:num>
  <w:num w:numId="32">
    <w:abstractNumId w:val="37"/>
  </w:num>
  <w:num w:numId="33">
    <w:abstractNumId w:val="1"/>
  </w:num>
  <w:num w:numId="34">
    <w:abstractNumId w:val="0"/>
  </w:num>
  <w:num w:numId="35">
    <w:abstractNumId w:val="53"/>
  </w:num>
  <w:num w:numId="36">
    <w:abstractNumId w:val="57"/>
  </w:num>
  <w:num w:numId="37">
    <w:abstractNumId w:val="34"/>
  </w:num>
  <w:num w:numId="38">
    <w:abstractNumId w:val="9"/>
  </w:num>
  <w:num w:numId="39">
    <w:abstractNumId w:val="14"/>
  </w:num>
  <w:num w:numId="40">
    <w:abstractNumId w:val="29"/>
  </w:num>
  <w:num w:numId="41">
    <w:abstractNumId w:val="58"/>
  </w:num>
  <w:num w:numId="42">
    <w:abstractNumId w:val="35"/>
  </w:num>
  <w:num w:numId="43">
    <w:abstractNumId w:val="71"/>
  </w:num>
  <w:num w:numId="44">
    <w:abstractNumId w:val="67"/>
  </w:num>
  <w:num w:numId="45">
    <w:abstractNumId w:val="55"/>
  </w:num>
  <w:num w:numId="46">
    <w:abstractNumId w:val="46"/>
  </w:num>
  <w:num w:numId="47">
    <w:abstractNumId w:val="38"/>
  </w:num>
  <w:num w:numId="48">
    <w:abstractNumId w:val="22"/>
  </w:num>
  <w:num w:numId="49">
    <w:abstractNumId w:val="56"/>
  </w:num>
  <w:num w:numId="50">
    <w:abstractNumId w:val="36"/>
  </w:num>
  <w:num w:numId="51">
    <w:abstractNumId w:val="15"/>
  </w:num>
  <w:num w:numId="52">
    <w:abstractNumId w:val="10"/>
  </w:num>
  <w:num w:numId="53">
    <w:abstractNumId w:val="30"/>
  </w:num>
  <w:num w:numId="54">
    <w:abstractNumId w:val="23"/>
  </w:num>
  <w:num w:numId="55">
    <w:abstractNumId w:val="61"/>
  </w:num>
  <w:num w:numId="56">
    <w:abstractNumId w:val="24"/>
  </w:num>
  <w:num w:numId="57">
    <w:abstractNumId w:val="31"/>
  </w:num>
  <w:num w:numId="58">
    <w:abstractNumId w:val="4"/>
  </w:num>
  <w:num w:numId="59">
    <w:abstractNumId w:val="44"/>
  </w:num>
  <w:num w:numId="60">
    <w:abstractNumId w:val="62"/>
  </w:num>
  <w:num w:numId="61">
    <w:abstractNumId w:val="40"/>
  </w:num>
  <w:num w:numId="62">
    <w:abstractNumId w:val="21"/>
  </w:num>
  <w:num w:numId="63">
    <w:abstractNumId w:val="3"/>
  </w:num>
  <w:num w:numId="64">
    <w:abstractNumId w:val="16"/>
  </w:num>
  <w:num w:numId="65">
    <w:abstractNumId w:val="48"/>
  </w:num>
  <w:num w:numId="66">
    <w:abstractNumId w:val="64"/>
  </w:num>
  <w:num w:numId="67">
    <w:abstractNumId w:val="33"/>
  </w:num>
  <w:num w:numId="68">
    <w:abstractNumId w:val="2"/>
  </w:num>
  <w:num w:numId="69">
    <w:abstractNumId w:val="66"/>
  </w:num>
  <w:num w:numId="70">
    <w:abstractNumId w:val="25"/>
  </w:num>
  <w:num w:numId="71">
    <w:abstractNumId w:val="7"/>
  </w:num>
  <w:num w:numId="72">
    <w:abstractNumId w:val="47"/>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hideSpellingErrors/>
  <w:proofState w:spelling="clean" w:grammar="clean"/>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0C68"/>
    <w:rsid w:val="00012DC5"/>
    <w:rsid w:val="00016F11"/>
    <w:rsid w:val="00026E9B"/>
    <w:rsid w:val="000363C3"/>
    <w:rsid w:val="000567AA"/>
    <w:rsid w:val="00065AC6"/>
    <w:rsid w:val="0008542E"/>
    <w:rsid w:val="00085721"/>
    <w:rsid w:val="00097C2B"/>
    <w:rsid w:val="000A1E42"/>
    <w:rsid w:val="000A545C"/>
    <w:rsid w:val="000A7088"/>
    <w:rsid w:val="000B2DDB"/>
    <w:rsid w:val="000D0BCB"/>
    <w:rsid w:val="000D1535"/>
    <w:rsid w:val="000D376C"/>
    <w:rsid w:val="000D4CD9"/>
    <w:rsid w:val="000E640F"/>
    <w:rsid w:val="000F16FA"/>
    <w:rsid w:val="000F3993"/>
    <w:rsid w:val="00100845"/>
    <w:rsid w:val="00100BE0"/>
    <w:rsid w:val="001062E7"/>
    <w:rsid w:val="00110B6F"/>
    <w:rsid w:val="00113F1B"/>
    <w:rsid w:val="00127D12"/>
    <w:rsid w:val="001577FF"/>
    <w:rsid w:val="00165A8C"/>
    <w:rsid w:val="001821B6"/>
    <w:rsid w:val="001823B7"/>
    <w:rsid w:val="001907E3"/>
    <w:rsid w:val="001A40D5"/>
    <w:rsid w:val="001B05F1"/>
    <w:rsid w:val="001D3EBA"/>
    <w:rsid w:val="001D7D80"/>
    <w:rsid w:val="001F197C"/>
    <w:rsid w:val="0020420A"/>
    <w:rsid w:val="00214ACB"/>
    <w:rsid w:val="00227401"/>
    <w:rsid w:val="00230C68"/>
    <w:rsid w:val="002351F7"/>
    <w:rsid w:val="002432C3"/>
    <w:rsid w:val="002615BC"/>
    <w:rsid w:val="00271448"/>
    <w:rsid w:val="00271EB3"/>
    <w:rsid w:val="002C5478"/>
    <w:rsid w:val="002E48FF"/>
    <w:rsid w:val="002F0565"/>
    <w:rsid w:val="002F31A4"/>
    <w:rsid w:val="00302E3C"/>
    <w:rsid w:val="003033C7"/>
    <w:rsid w:val="00307834"/>
    <w:rsid w:val="003150B1"/>
    <w:rsid w:val="00321918"/>
    <w:rsid w:val="00332F82"/>
    <w:rsid w:val="00345BD5"/>
    <w:rsid w:val="00347587"/>
    <w:rsid w:val="003532A2"/>
    <w:rsid w:val="00390F6C"/>
    <w:rsid w:val="003922E5"/>
    <w:rsid w:val="003A146B"/>
    <w:rsid w:val="003A4CE2"/>
    <w:rsid w:val="003B3410"/>
    <w:rsid w:val="003B521C"/>
    <w:rsid w:val="003C0BB3"/>
    <w:rsid w:val="003C6144"/>
    <w:rsid w:val="003E39A1"/>
    <w:rsid w:val="003E4590"/>
    <w:rsid w:val="003E57BD"/>
    <w:rsid w:val="003E7DA5"/>
    <w:rsid w:val="003F30EC"/>
    <w:rsid w:val="0041507B"/>
    <w:rsid w:val="004273ED"/>
    <w:rsid w:val="00431F95"/>
    <w:rsid w:val="004341F9"/>
    <w:rsid w:val="0045575B"/>
    <w:rsid w:val="004670DB"/>
    <w:rsid w:val="004704A0"/>
    <w:rsid w:val="00473B11"/>
    <w:rsid w:val="004A2EAF"/>
    <w:rsid w:val="004B3A00"/>
    <w:rsid w:val="004D26F8"/>
    <w:rsid w:val="004D74CF"/>
    <w:rsid w:val="00505D46"/>
    <w:rsid w:val="00510FB7"/>
    <w:rsid w:val="00511343"/>
    <w:rsid w:val="00511880"/>
    <w:rsid w:val="00513B1C"/>
    <w:rsid w:val="005207BD"/>
    <w:rsid w:val="0052232A"/>
    <w:rsid w:val="00535B01"/>
    <w:rsid w:val="00552578"/>
    <w:rsid w:val="005532CD"/>
    <w:rsid w:val="00553496"/>
    <w:rsid w:val="00575A3F"/>
    <w:rsid w:val="00584198"/>
    <w:rsid w:val="0058753C"/>
    <w:rsid w:val="00587C93"/>
    <w:rsid w:val="00592D76"/>
    <w:rsid w:val="005A21A3"/>
    <w:rsid w:val="005B4398"/>
    <w:rsid w:val="005C1DCE"/>
    <w:rsid w:val="005C2C7D"/>
    <w:rsid w:val="005C5D06"/>
    <w:rsid w:val="005E425F"/>
    <w:rsid w:val="005E5434"/>
    <w:rsid w:val="005F2CCB"/>
    <w:rsid w:val="005F3F34"/>
    <w:rsid w:val="0060452C"/>
    <w:rsid w:val="0062098D"/>
    <w:rsid w:val="00624610"/>
    <w:rsid w:val="00637F21"/>
    <w:rsid w:val="00644CBF"/>
    <w:rsid w:val="006456F3"/>
    <w:rsid w:val="00664C73"/>
    <w:rsid w:val="00667E63"/>
    <w:rsid w:val="00696FAD"/>
    <w:rsid w:val="006B001D"/>
    <w:rsid w:val="006B02FF"/>
    <w:rsid w:val="006C0EAC"/>
    <w:rsid w:val="006C47AB"/>
    <w:rsid w:val="006C78ED"/>
    <w:rsid w:val="006F3334"/>
    <w:rsid w:val="006F5D8D"/>
    <w:rsid w:val="006F629B"/>
    <w:rsid w:val="006F79C3"/>
    <w:rsid w:val="00734675"/>
    <w:rsid w:val="00736685"/>
    <w:rsid w:val="007511C6"/>
    <w:rsid w:val="007538C8"/>
    <w:rsid w:val="00756F91"/>
    <w:rsid w:val="00765082"/>
    <w:rsid w:val="0078520F"/>
    <w:rsid w:val="007878CE"/>
    <w:rsid w:val="00794F6B"/>
    <w:rsid w:val="00796D7F"/>
    <w:rsid w:val="00797A16"/>
    <w:rsid w:val="007A3F9E"/>
    <w:rsid w:val="007A7FA2"/>
    <w:rsid w:val="007B3A37"/>
    <w:rsid w:val="007C134B"/>
    <w:rsid w:val="007D07B5"/>
    <w:rsid w:val="007D7498"/>
    <w:rsid w:val="007F310C"/>
    <w:rsid w:val="007F73EB"/>
    <w:rsid w:val="0080242F"/>
    <w:rsid w:val="00805DD3"/>
    <w:rsid w:val="00811372"/>
    <w:rsid w:val="00815AAF"/>
    <w:rsid w:val="00823108"/>
    <w:rsid w:val="00834678"/>
    <w:rsid w:val="0086182F"/>
    <w:rsid w:val="0086204E"/>
    <w:rsid w:val="0086623E"/>
    <w:rsid w:val="0087440F"/>
    <w:rsid w:val="008A1E40"/>
    <w:rsid w:val="008B39B1"/>
    <w:rsid w:val="008D2E81"/>
    <w:rsid w:val="008D3F1D"/>
    <w:rsid w:val="008E0741"/>
    <w:rsid w:val="008E1B9C"/>
    <w:rsid w:val="00944779"/>
    <w:rsid w:val="00953B3D"/>
    <w:rsid w:val="009743D6"/>
    <w:rsid w:val="009A1481"/>
    <w:rsid w:val="009C2607"/>
    <w:rsid w:val="009D0C0A"/>
    <w:rsid w:val="009E0D6A"/>
    <w:rsid w:val="009E1D82"/>
    <w:rsid w:val="009E4AD9"/>
    <w:rsid w:val="00A1403D"/>
    <w:rsid w:val="00A20C7F"/>
    <w:rsid w:val="00A27986"/>
    <w:rsid w:val="00A30B97"/>
    <w:rsid w:val="00A37F7E"/>
    <w:rsid w:val="00A6563C"/>
    <w:rsid w:val="00A76414"/>
    <w:rsid w:val="00A8592F"/>
    <w:rsid w:val="00A86665"/>
    <w:rsid w:val="00A96D80"/>
    <w:rsid w:val="00AA42DE"/>
    <w:rsid w:val="00AA5B20"/>
    <w:rsid w:val="00AB24E7"/>
    <w:rsid w:val="00AD69E1"/>
    <w:rsid w:val="00AE1F9A"/>
    <w:rsid w:val="00B01DCA"/>
    <w:rsid w:val="00B07BBB"/>
    <w:rsid w:val="00B26A32"/>
    <w:rsid w:val="00B457ED"/>
    <w:rsid w:val="00B570F2"/>
    <w:rsid w:val="00B60FE0"/>
    <w:rsid w:val="00B65290"/>
    <w:rsid w:val="00B748BF"/>
    <w:rsid w:val="00B847A9"/>
    <w:rsid w:val="00B94DE0"/>
    <w:rsid w:val="00BA7D44"/>
    <w:rsid w:val="00BB3151"/>
    <w:rsid w:val="00BB45DC"/>
    <w:rsid w:val="00BC6615"/>
    <w:rsid w:val="00BD67BD"/>
    <w:rsid w:val="00BE1CAB"/>
    <w:rsid w:val="00BE5D57"/>
    <w:rsid w:val="00BE7CE0"/>
    <w:rsid w:val="00BF1551"/>
    <w:rsid w:val="00C013A7"/>
    <w:rsid w:val="00C050E5"/>
    <w:rsid w:val="00C102C1"/>
    <w:rsid w:val="00C11F23"/>
    <w:rsid w:val="00C36FD8"/>
    <w:rsid w:val="00C47336"/>
    <w:rsid w:val="00C47FB2"/>
    <w:rsid w:val="00C524E0"/>
    <w:rsid w:val="00C573A8"/>
    <w:rsid w:val="00C650BC"/>
    <w:rsid w:val="00C841AA"/>
    <w:rsid w:val="00C928F4"/>
    <w:rsid w:val="00C93B9E"/>
    <w:rsid w:val="00CA24F7"/>
    <w:rsid w:val="00CB0DD2"/>
    <w:rsid w:val="00CB6FB8"/>
    <w:rsid w:val="00CE07C2"/>
    <w:rsid w:val="00CE3A38"/>
    <w:rsid w:val="00CE3EEB"/>
    <w:rsid w:val="00D066E8"/>
    <w:rsid w:val="00D312EC"/>
    <w:rsid w:val="00D32F71"/>
    <w:rsid w:val="00D403DB"/>
    <w:rsid w:val="00D42DB9"/>
    <w:rsid w:val="00D570C8"/>
    <w:rsid w:val="00D709C2"/>
    <w:rsid w:val="00D72E22"/>
    <w:rsid w:val="00D82EB8"/>
    <w:rsid w:val="00DB697F"/>
    <w:rsid w:val="00DC124B"/>
    <w:rsid w:val="00DC5637"/>
    <w:rsid w:val="00DD7864"/>
    <w:rsid w:val="00E00AC7"/>
    <w:rsid w:val="00E06C58"/>
    <w:rsid w:val="00E3195A"/>
    <w:rsid w:val="00E43477"/>
    <w:rsid w:val="00E45BEE"/>
    <w:rsid w:val="00E80E32"/>
    <w:rsid w:val="00EB36FE"/>
    <w:rsid w:val="00EB50F0"/>
    <w:rsid w:val="00EC369B"/>
    <w:rsid w:val="00EC3DD9"/>
    <w:rsid w:val="00ED092F"/>
    <w:rsid w:val="00EE0289"/>
    <w:rsid w:val="00EE27DB"/>
    <w:rsid w:val="00EF1609"/>
    <w:rsid w:val="00F0147A"/>
    <w:rsid w:val="00F02C5B"/>
    <w:rsid w:val="00F04C35"/>
    <w:rsid w:val="00F20C45"/>
    <w:rsid w:val="00F37AFF"/>
    <w:rsid w:val="00F51DA1"/>
    <w:rsid w:val="00F60797"/>
    <w:rsid w:val="00F60F44"/>
    <w:rsid w:val="00F64311"/>
    <w:rsid w:val="00F65C29"/>
    <w:rsid w:val="00F7792C"/>
    <w:rsid w:val="00F8782C"/>
    <w:rsid w:val="00F943B4"/>
    <w:rsid w:val="00F94B21"/>
    <w:rsid w:val="00F94F6A"/>
    <w:rsid w:val="00FA3521"/>
    <w:rsid w:val="00FB56F9"/>
    <w:rsid w:val="00FB7088"/>
    <w:rsid w:val="00FC6F4D"/>
    <w:rsid w:val="00FE043E"/>
    <w:rsid w:val="00FE391A"/>
    <w:rsid w:val="00FF58F6"/>
    <w:rsid w:val="00FF68BF"/>
    <w:rsid w:val="00FF7EA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07D84A9-EFDA-4B85-9204-16A03EDBC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2607"/>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3C6144"/>
    <w:pPr>
      <w:keepNext/>
      <w:bidi/>
      <w:ind w:left="144"/>
      <w:outlineLvl w:val="0"/>
    </w:pPr>
    <w:rPr>
      <w:b/>
      <w:bCs/>
      <w:sz w:val="26"/>
      <w:szCs w:val="26"/>
    </w:rPr>
  </w:style>
  <w:style w:type="paragraph" w:styleId="Heading2">
    <w:name w:val="heading 2"/>
    <w:basedOn w:val="Normal"/>
    <w:next w:val="Normal"/>
    <w:link w:val="Heading2Char"/>
    <w:unhideWhenUsed/>
    <w:qFormat/>
    <w:rsid w:val="00271448"/>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semiHidden/>
    <w:unhideWhenUsed/>
    <w:qFormat/>
    <w:rsid w:val="00271448"/>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nhideWhenUsed/>
    <w:qFormat/>
    <w:rsid w:val="00271448"/>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6144"/>
    <w:rPr>
      <w:rFonts w:ascii="Times New Roman" w:eastAsia="Times New Roman" w:hAnsi="Times New Roman" w:cs="Times New Roman"/>
      <w:b/>
      <w:bCs/>
      <w:sz w:val="26"/>
      <w:szCs w:val="26"/>
    </w:rPr>
  </w:style>
  <w:style w:type="character" w:customStyle="1" w:styleId="Heading2Char">
    <w:name w:val="Heading 2 Char"/>
    <w:basedOn w:val="DefaultParagraphFont"/>
    <w:link w:val="Heading2"/>
    <w:rsid w:val="00271448"/>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semiHidden/>
    <w:rsid w:val="00271448"/>
    <w:rPr>
      <w:rFonts w:asciiTheme="majorHAnsi" w:eastAsiaTheme="majorEastAsia" w:hAnsiTheme="majorHAnsi" w:cstheme="majorBidi"/>
      <w:b/>
      <w:bCs/>
      <w:color w:val="5B9BD5" w:themeColor="accent1"/>
      <w:sz w:val="24"/>
      <w:szCs w:val="24"/>
    </w:rPr>
  </w:style>
  <w:style w:type="character" w:customStyle="1" w:styleId="Heading4Char">
    <w:name w:val="Heading 4 Char"/>
    <w:basedOn w:val="DefaultParagraphFont"/>
    <w:link w:val="Heading4"/>
    <w:rsid w:val="00271448"/>
    <w:rPr>
      <w:rFonts w:asciiTheme="majorHAnsi" w:eastAsiaTheme="majorEastAsia" w:hAnsiTheme="majorHAnsi" w:cstheme="majorBidi"/>
      <w:i/>
      <w:iCs/>
      <w:color w:val="2E74B5" w:themeColor="accent1" w:themeShade="BF"/>
      <w:sz w:val="24"/>
      <w:szCs w:val="24"/>
    </w:rPr>
  </w:style>
  <w:style w:type="paragraph" w:styleId="Header">
    <w:name w:val="header"/>
    <w:basedOn w:val="Normal"/>
    <w:link w:val="HeaderChar"/>
    <w:uiPriority w:val="99"/>
    <w:unhideWhenUsed/>
    <w:rsid w:val="009C2607"/>
    <w:pPr>
      <w:tabs>
        <w:tab w:val="center" w:pos="4513"/>
        <w:tab w:val="right" w:pos="9026"/>
      </w:tabs>
    </w:pPr>
  </w:style>
  <w:style w:type="character" w:customStyle="1" w:styleId="HeaderChar">
    <w:name w:val="Header Char"/>
    <w:basedOn w:val="DefaultParagraphFont"/>
    <w:link w:val="Header"/>
    <w:uiPriority w:val="99"/>
    <w:rsid w:val="009C260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C2607"/>
    <w:pPr>
      <w:tabs>
        <w:tab w:val="center" w:pos="4513"/>
        <w:tab w:val="right" w:pos="9026"/>
      </w:tabs>
    </w:pPr>
  </w:style>
  <w:style w:type="character" w:customStyle="1" w:styleId="FooterChar">
    <w:name w:val="Footer Char"/>
    <w:basedOn w:val="DefaultParagraphFont"/>
    <w:link w:val="Footer"/>
    <w:uiPriority w:val="99"/>
    <w:rsid w:val="009C2607"/>
    <w:rPr>
      <w:rFonts w:ascii="Times New Roman" w:eastAsia="Times New Roman" w:hAnsi="Times New Roman" w:cs="Times New Roman"/>
      <w:sz w:val="24"/>
      <w:szCs w:val="24"/>
    </w:rPr>
  </w:style>
  <w:style w:type="character" w:styleId="FootnoteReference">
    <w:name w:val="footnote reference"/>
    <w:rsid w:val="003C6144"/>
    <w:rPr>
      <w:vertAlign w:val="superscript"/>
    </w:rPr>
  </w:style>
  <w:style w:type="character" w:styleId="Emphasis">
    <w:name w:val="Emphasis"/>
    <w:basedOn w:val="DefaultParagraphFont"/>
    <w:uiPriority w:val="20"/>
    <w:qFormat/>
    <w:rsid w:val="003C6144"/>
    <w:rPr>
      <w:i/>
      <w:iCs/>
    </w:rPr>
  </w:style>
  <w:style w:type="paragraph" w:styleId="ListParagraph">
    <w:name w:val="List Paragraph"/>
    <w:basedOn w:val="Normal"/>
    <w:uiPriority w:val="34"/>
    <w:qFormat/>
    <w:rsid w:val="00CE07C2"/>
    <w:pPr>
      <w:ind w:left="720"/>
      <w:contextualSpacing/>
    </w:pPr>
  </w:style>
  <w:style w:type="paragraph" w:styleId="FootnoteText">
    <w:name w:val="footnote text"/>
    <w:basedOn w:val="Normal"/>
    <w:link w:val="FootnoteTextChar"/>
    <w:rsid w:val="004704A0"/>
    <w:pPr>
      <w:bidi/>
    </w:pPr>
    <w:rPr>
      <w:sz w:val="20"/>
      <w:szCs w:val="20"/>
    </w:rPr>
  </w:style>
  <w:style w:type="character" w:customStyle="1" w:styleId="FootnoteTextChar">
    <w:name w:val="Footnote Text Char"/>
    <w:basedOn w:val="DefaultParagraphFont"/>
    <w:link w:val="FootnoteText"/>
    <w:rsid w:val="004704A0"/>
    <w:rPr>
      <w:rFonts w:ascii="Times New Roman" w:eastAsia="Times New Roman" w:hAnsi="Times New Roman" w:cs="Times New Roman"/>
      <w:sz w:val="20"/>
      <w:szCs w:val="20"/>
    </w:rPr>
  </w:style>
  <w:style w:type="paragraph" w:styleId="NoSpacing">
    <w:name w:val="No Spacing"/>
    <w:uiPriority w:val="1"/>
    <w:qFormat/>
    <w:rsid w:val="004704A0"/>
    <w:pPr>
      <w:spacing w:after="0" w:line="240" w:lineRule="auto"/>
    </w:pPr>
    <w:rPr>
      <w:rFonts w:ascii="Times New Roman" w:eastAsia="Times New Roman" w:hAnsi="Times New Roman" w:cs="Times New Roman"/>
      <w:sz w:val="24"/>
      <w:szCs w:val="24"/>
    </w:rPr>
  </w:style>
  <w:style w:type="character" w:styleId="Hyperlink">
    <w:name w:val="Hyperlink"/>
    <w:uiPriority w:val="99"/>
    <w:rsid w:val="00A37F7E"/>
    <w:rPr>
      <w:color w:val="0000FF"/>
      <w:u w:val="single"/>
    </w:rPr>
  </w:style>
  <w:style w:type="paragraph" w:styleId="NormalWeb">
    <w:name w:val="Normal (Web)"/>
    <w:basedOn w:val="Normal"/>
    <w:uiPriority w:val="99"/>
    <w:rsid w:val="00271448"/>
    <w:pPr>
      <w:spacing w:before="100" w:beforeAutospacing="1" w:after="100" w:afterAutospacing="1"/>
    </w:pPr>
  </w:style>
  <w:style w:type="paragraph" w:customStyle="1" w:styleId="listparagraph0">
    <w:name w:val="listparagraph"/>
    <w:basedOn w:val="Normal"/>
    <w:rsid w:val="00271448"/>
    <w:pPr>
      <w:spacing w:before="100" w:beforeAutospacing="1" w:after="100" w:afterAutospacing="1"/>
    </w:pPr>
  </w:style>
  <w:style w:type="character" w:styleId="Strong">
    <w:name w:val="Strong"/>
    <w:basedOn w:val="DefaultParagraphFont"/>
    <w:uiPriority w:val="22"/>
    <w:qFormat/>
    <w:rsid w:val="00271448"/>
    <w:rPr>
      <w:b/>
      <w:bCs/>
    </w:rPr>
  </w:style>
  <w:style w:type="character" w:customStyle="1" w:styleId="BalloonTextChar">
    <w:name w:val="Balloon Text Char"/>
    <w:basedOn w:val="DefaultParagraphFont"/>
    <w:link w:val="BalloonText"/>
    <w:semiHidden/>
    <w:rsid w:val="00271448"/>
    <w:rPr>
      <w:rFonts w:ascii="Tahoma" w:eastAsia="Times New Roman" w:hAnsi="Tahoma" w:cs="Tahoma"/>
      <w:sz w:val="16"/>
      <w:szCs w:val="16"/>
    </w:rPr>
  </w:style>
  <w:style w:type="paragraph" w:styleId="BalloonText">
    <w:name w:val="Balloon Text"/>
    <w:basedOn w:val="Normal"/>
    <w:link w:val="BalloonTextChar"/>
    <w:semiHidden/>
    <w:unhideWhenUsed/>
    <w:rsid w:val="00271448"/>
    <w:rPr>
      <w:rFonts w:ascii="Tahoma" w:hAnsi="Tahoma" w:cs="Tahoma"/>
      <w:sz w:val="16"/>
      <w:szCs w:val="16"/>
    </w:rPr>
  </w:style>
  <w:style w:type="character" w:customStyle="1" w:styleId="EndnoteTextChar">
    <w:name w:val="Endnote Text Char"/>
    <w:basedOn w:val="DefaultParagraphFont"/>
    <w:link w:val="EndnoteText"/>
    <w:semiHidden/>
    <w:rsid w:val="00271448"/>
    <w:rPr>
      <w:rFonts w:ascii="Times New Roman" w:eastAsia="Times New Roman" w:hAnsi="Times New Roman" w:cs="Times New Roman"/>
      <w:sz w:val="20"/>
      <w:szCs w:val="20"/>
    </w:rPr>
  </w:style>
  <w:style w:type="paragraph" w:styleId="EndnoteText">
    <w:name w:val="endnote text"/>
    <w:basedOn w:val="Normal"/>
    <w:link w:val="EndnoteTextChar"/>
    <w:semiHidden/>
    <w:unhideWhenUsed/>
    <w:rsid w:val="00271448"/>
    <w:rPr>
      <w:sz w:val="20"/>
      <w:szCs w:val="20"/>
    </w:rPr>
  </w:style>
  <w:style w:type="character" w:customStyle="1" w:styleId="divider">
    <w:name w:val="divider"/>
    <w:basedOn w:val="DefaultParagraphFont"/>
    <w:rsid w:val="00271448"/>
  </w:style>
  <w:style w:type="character" w:customStyle="1" w:styleId="BodyTextIndentChar">
    <w:name w:val="Body Text Indent Char"/>
    <w:basedOn w:val="DefaultParagraphFont"/>
    <w:link w:val="BodyTextIndent"/>
    <w:uiPriority w:val="99"/>
    <w:semiHidden/>
    <w:rsid w:val="00271448"/>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271448"/>
    <w:pPr>
      <w:spacing w:before="100" w:beforeAutospacing="1" w:after="100" w:afterAutospacing="1"/>
    </w:pPr>
  </w:style>
  <w:style w:type="character" w:customStyle="1" w:styleId="ms-rtefontsize-1">
    <w:name w:val="ms-rtefontsize-1"/>
    <w:basedOn w:val="DefaultParagraphFont"/>
    <w:rsid w:val="00271448"/>
  </w:style>
  <w:style w:type="table" w:styleId="TableGrid">
    <w:name w:val="Table Grid"/>
    <w:basedOn w:val="TableNormal"/>
    <w:rsid w:val="00DB697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165A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165A8C"/>
    <w:rPr>
      <w:rFonts w:ascii="Courier New" w:eastAsia="Times New Roman" w:hAnsi="Courier New" w:cs="Courier New"/>
      <w:sz w:val="20"/>
      <w:szCs w:val="20"/>
    </w:rPr>
  </w:style>
  <w:style w:type="character" w:customStyle="1" w:styleId="y2iqfc">
    <w:name w:val="y2iqfc"/>
    <w:basedOn w:val="DefaultParagraphFont"/>
    <w:rsid w:val="00165A8C"/>
  </w:style>
  <w:style w:type="character" w:styleId="FollowedHyperlink">
    <w:name w:val="FollowedHyperlink"/>
    <w:basedOn w:val="DefaultParagraphFont"/>
    <w:uiPriority w:val="99"/>
    <w:semiHidden/>
    <w:unhideWhenUsed/>
    <w:rsid w:val="0041507B"/>
    <w:rPr>
      <w:color w:val="954F72" w:themeColor="followedHyperlink"/>
      <w:u w:val="single"/>
    </w:rPr>
  </w:style>
  <w:style w:type="character" w:styleId="EndnoteReference">
    <w:name w:val="endnote reference"/>
    <w:basedOn w:val="DefaultParagraphFont"/>
    <w:semiHidden/>
    <w:unhideWhenUsed/>
    <w:rsid w:val="003B341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093020">
      <w:bodyDiv w:val="1"/>
      <w:marLeft w:val="0"/>
      <w:marRight w:val="0"/>
      <w:marTop w:val="0"/>
      <w:marBottom w:val="0"/>
      <w:divBdr>
        <w:top w:val="none" w:sz="0" w:space="0" w:color="auto"/>
        <w:left w:val="none" w:sz="0" w:space="0" w:color="auto"/>
        <w:bottom w:val="none" w:sz="0" w:space="0" w:color="auto"/>
        <w:right w:val="none" w:sz="0" w:space="0" w:color="auto"/>
      </w:divBdr>
    </w:div>
    <w:div w:id="140387534">
      <w:bodyDiv w:val="1"/>
      <w:marLeft w:val="0"/>
      <w:marRight w:val="0"/>
      <w:marTop w:val="0"/>
      <w:marBottom w:val="0"/>
      <w:divBdr>
        <w:top w:val="none" w:sz="0" w:space="0" w:color="auto"/>
        <w:left w:val="none" w:sz="0" w:space="0" w:color="auto"/>
        <w:bottom w:val="none" w:sz="0" w:space="0" w:color="auto"/>
        <w:right w:val="none" w:sz="0" w:space="0" w:color="auto"/>
      </w:divBdr>
    </w:div>
    <w:div w:id="204801866">
      <w:bodyDiv w:val="1"/>
      <w:marLeft w:val="0"/>
      <w:marRight w:val="0"/>
      <w:marTop w:val="0"/>
      <w:marBottom w:val="0"/>
      <w:divBdr>
        <w:top w:val="none" w:sz="0" w:space="0" w:color="auto"/>
        <w:left w:val="none" w:sz="0" w:space="0" w:color="auto"/>
        <w:bottom w:val="none" w:sz="0" w:space="0" w:color="auto"/>
        <w:right w:val="none" w:sz="0" w:space="0" w:color="auto"/>
      </w:divBdr>
    </w:div>
    <w:div w:id="343358937">
      <w:bodyDiv w:val="1"/>
      <w:marLeft w:val="0"/>
      <w:marRight w:val="0"/>
      <w:marTop w:val="0"/>
      <w:marBottom w:val="0"/>
      <w:divBdr>
        <w:top w:val="none" w:sz="0" w:space="0" w:color="auto"/>
        <w:left w:val="none" w:sz="0" w:space="0" w:color="auto"/>
        <w:bottom w:val="none" w:sz="0" w:space="0" w:color="auto"/>
        <w:right w:val="none" w:sz="0" w:space="0" w:color="auto"/>
      </w:divBdr>
    </w:div>
    <w:div w:id="852689661">
      <w:bodyDiv w:val="1"/>
      <w:marLeft w:val="0"/>
      <w:marRight w:val="0"/>
      <w:marTop w:val="0"/>
      <w:marBottom w:val="0"/>
      <w:divBdr>
        <w:top w:val="none" w:sz="0" w:space="0" w:color="auto"/>
        <w:left w:val="none" w:sz="0" w:space="0" w:color="auto"/>
        <w:bottom w:val="none" w:sz="0" w:space="0" w:color="auto"/>
        <w:right w:val="none" w:sz="0" w:space="0" w:color="auto"/>
      </w:divBdr>
    </w:div>
    <w:div w:id="905726774">
      <w:bodyDiv w:val="1"/>
      <w:marLeft w:val="0"/>
      <w:marRight w:val="0"/>
      <w:marTop w:val="0"/>
      <w:marBottom w:val="0"/>
      <w:divBdr>
        <w:top w:val="none" w:sz="0" w:space="0" w:color="auto"/>
        <w:left w:val="none" w:sz="0" w:space="0" w:color="auto"/>
        <w:bottom w:val="none" w:sz="0" w:space="0" w:color="auto"/>
        <w:right w:val="none" w:sz="0" w:space="0" w:color="auto"/>
      </w:divBdr>
    </w:div>
    <w:div w:id="998928209">
      <w:bodyDiv w:val="1"/>
      <w:marLeft w:val="0"/>
      <w:marRight w:val="0"/>
      <w:marTop w:val="0"/>
      <w:marBottom w:val="0"/>
      <w:divBdr>
        <w:top w:val="none" w:sz="0" w:space="0" w:color="auto"/>
        <w:left w:val="none" w:sz="0" w:space="0" w:color="auto"/>
        <w:bottom w:val="none" w:sz="0" w:space="0" w:color="auto"/>
        <w:right w:val="none" w:sz="0" w:space="0" w:color="auto"/>
      </w:divBdr>
    </w:div>
    <w:div w:id="1120493527">
      <w:bodyDiv w:val="1"/>
      <w:marLeft w:val="0"/>
      <w:marRight w:val="0"/>
      <w:marTop w:val="0"/>
      <w:marBottom w:val="0"/>
      <w:divBdr>
        <w:top w:val="none" w:sz="0" w:space="0" w:color="auto"/>
        <w:left w:val="none" w:sz="0" w:space="0" w:color="auto"/>
        <w:bottom w:val="none" w:sz="0" w:space="0" w:color="auto"/>
        <w:right w:val="none" w:sz="0" w:space="0" w:color="auto"/>
      </w:divBdr>
    </w:div>
    <w:div w:id="1169757339">
      <w:bodyDiv w:val="1"/>
      <w:marLeft w:val="0"/>
      <w:marRight w:val="0"/>
      <w:marTop w:val="0"/>
      <w:marBottom w:val="0"/>
      <w:divBdr>
        <w:top w:val="none" w:sz="0" w:space="0" w:color="auto"/>
        <w:left w:val="none" w:sz="0" w:space="0" w:color="auto"/>
        <w:bottom w:val="none" w:sz="0" w:space="0" w:color="auto"/>
        <w:right w:val="none" w:sz="0" w:space="0" w:color="auto"/>
      </w:divBdr>
    </w:div>
    <w:div w:id="1195384920">
      <w:bodyDiv w:val="1"/>
      <w:marLeft w:val="0"/>
      <w:marRight w:val="0"/>
      <w:marTop w:val="0"/>
      <w:marBottom w:val="0"/>
      <w:divBdr>
        <w:top w:val="none" w:sz="0" w:space="0" w:color="auto"/>
        <w:left w:val="none" w:sz="0" w:space="0" w:color="auto"/>
        <w:bottom w:val="none" w:sz="0" w:space="0" w:color="auto"/>
        <w:right w:val="none" w:sz="0" w:space="0" w:color="auto"/>
      </w:divBdr>
    </w:div>
    <w:div w:id="1343120448">
      <w:bodyDiv w:val="1"/>
      <w:marLeft w:val="0"/>
      <w:marRight w:val="0"/>
      <w:marTop w:val="0"/>
      <w:marBottom w:val="0"/>
      <w:divBdr>
        <w:top w:val="none" w:sz="0" w:space="0" w:color="auto"/>
        <w:left w:val="none" w:sz="0" w:space="0" w:color="auto"/>
        <w:bottom w:val="none" w:sz="0" w:space="0" w:color="auto"/>
        <w:right w:val="none" w:sz="0" w:space="0" w:color="auto"/>
      </w:divBdr>
    </w:div>
    <w:div w:id="1387072061">
      <w:bodyDiv w:val="1"/>
      <w:marLeft w:val="0"/>
      <w:marRight w:val="0"/>
      <w:marTop w:val="0"/>
      <w:marBottom w:val="0"/>
      <w:divBdr>
        <w:top w:val="none" w:sz="0" w:space="0" w:color="auto"/>
        <w:left w:val="none" w:sz="0" w:space="0" w:color="auto"/>
        <w:bottom w:val="none" w:sz="0" w:space="0" w:color="auto"/>
        <w:right w:val="none" w:sz="0" w:space="0" w:color="auto"/>
      </w:divBdr>
    </w:div>
    <w:div w:id="1497305885">
      <w:bodyDiv w:val="1"/>
      <w:marLeft w:val="0"/>
      <w:marRight w:val="0"/>
      <w:marTop w:val="0"/>
      <w:marBottom w:val="0"/>
      <w:divBdr>
        <w:top w:val="none" w:sz="0" w:space="0" w:color="auto"/>
        <w:left w:val="none" w:sz="0" w:space="0" w:color="auto"/>
        <w:bottom w:val="none" w:sz="0" w:space="0" w:color="auto"/>
        <w:right w:val="none" w:sz="0" w:space="0" w:color="auto"/>
      </w:divBdr>
    </w:div>
    <w:div w:id="1518881364">
      <w:bodyDiv w:val="1"/>
      <w:marLeft w:val="0"/>
      <w:marRight w:val="0"/>
      <w:marTop w:val="0"/>
      <w:marBottom w:val="0"/>
      <w:divBdr>
        <w:top w:val="none" w:sz="0" w:space="0" w:color="auto"/>
        <w:left w:val="none" w:sz="0" w:space="0" w:color="auto"/>
        <w:bottom w:val="none" w:sz="0" w:space="0" w:color="auto"/>
        <w:right w:val="none" w:sz="0" w:space="0" w:color="auto"/>
      </w:divBdr>
    </w:div>
    <w:div w:id="1621915726">
      <w:bodyDiv w:val="1"/>
      <w:marLeft w:val="0"/>
      <w:marRight w:val="0"/>
      <w:marTop w:val="0"/>
      <w:marBottom w:val="0"/>
      <w:divBdr>
        <w:top w:val="none" w:sz="0" w:space="0" w:color="auto"/>
        <w:left w:val="none" w:sz="0" w:space="0" w:color="auto"/>
        <w:bottom w:val="none" w:sz="0" w:space="0" w:color="auto"/>
        <w:right w:val="none" w:sz="0" w:space="0" w:color="auto"/>
      </w:divBdr>
    </w:div>
    <w:div w:id="1686176280">
      <w:bodyDiv w:val="1"/>
      <w:marLeft w:val="0"/>
      <w:marRight w:val="0"/>
      <w:marTop w:val="0"/>
      <w:marBottom w:val="0"/>
      <w:divBdr>
        <w:top w:val="none" w:sz="0" w:space="0" w:color="auto"/>
        <w:left w:val="none" w:sz="0" w:space="0" w:color="auto"/>
        <w:bottom w:val="none" w:sz="0" w:space="0" w:color="auto"/>
        <w:right w:val="none" w:sz="0" w:space="0" w:color="auto"/>
      </w:divBdr>
    </w:div>
    <w:div w:id="1837106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2591FF-CB1F-4D34-BE30-1478C369B3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2574</TotalTime>
  <Pages>1</Pages>
  <Words>1816</Words>
  <Characters>10356</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10</dc:creator>
  <cp:keywords/>
  <dc:description/>
  <cp:lastModifiedBy>windows 10</cp:lastModifiedBy>
  <cp:revision>86</cp:revision>
  <cp:lastPrinted>2024-01-13T20:52:00Z</cp:lastPrinted>
  <dcterms:created xsi:type="dcterms:W3CDTF">2023-03-05T15:57:00Z</dcterms:created>
  <dcterms:modified xsi:type="dcterms:W3CDTF">2024-02-24T13:15:00Z</dcterms:modified>
</cp:coreProperties>
</file>